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7CE" w:rsidRDefault="00054CB1" w:rsidP="00054CB1">
      <w:pPr>
        <w:pStyle w:val="1"/>
        <w:jc w:val="center"/>
        <w:rPr>
          <w:rFonts w:hint="eastAsia"/>
        </w:rPr>
      </w:pPr>
      <w:r>
        <w:rPr>
          <w:rFonts w:hint="eastAsia"/>
          <w:bCs/>
          <w:sz w:val="52"/>
          <w:szCs w:val="52"/>
        </w:rPr>
        <w:t>广州市妇女儿童医疗中心增城院区接种门诊建设</w:t>
      </w:r>
      <w:r w:rsidR="00D80791">
        <w:rPr>
          <w:rFonts w:hint="eastAsia"/>
          <w:bCs/>
          <w:sz w:val="52"/>
          <w:szCs w:val="52"/>
        </w:rPr>
        <w:t>数字化</w:t>
      </w:r>
      <w:r>
        <w:rPr>
          <w:rFonts w:hint="eastAsia"/>
          <w:bCs/>
          <w:sz w:val="52"/>
          <w:szCs w:val="52"/>
        </w:rPr>
        <w:t>门诊</w:t>
      </w:r>
      <w:r w:rsidR="00D80791">
        <w:rPr>
          <w:rFonts w:hint="eastAsia"/>
          <w:bCs/>
          <w:sz w:val="52"/>
          <w:szCs w:val="52"/>
        </w:rPr>
        <w:t>项目</w:t>
      </w:r>
      <w:r>
        <w:rPr>
          <w:rFonts w:hint="eastAsia"/>
          <w:bCs/>
          <w:sz w:val="52"/>
          <w:szCs w:val="52"/>
        </w:rPr>
        <w:t>设备及参数要求</w:t>
      </w:r>
    </w:p>
    <w:tbl>
      <w:tblPr>
        <w:tblW w:w="85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005"/>
        <w:gridCol w:w="5181"/>
        <w:gridCol w:w="1701"/>
      </w:tblGrid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设备名称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具体参数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数量（台）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取票机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具体参数：19 寸液晶，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红外触摸屏，分辨率 1440*900，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对比度 1000:1，颜色 16.7M，亮度 300cd/m2，触摸响应时间≤5 毫秒，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 千万次以上双点触摸，双声道立体电子音效，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CPU：Intel 四核 2.0GHz，集成核芯显卡， 芯片组英特尔系列,内存 2G,硬盘 32G，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触摸驱动程序,小票打印机，条形码和二维码扫描枪.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叫号显示综合大屏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屏幕尺寸：49 英寸屏幕宽高比 16:9 亮度（cd/m2）310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对比度(典型)1200：1 视角(H/V)178/178 分辨率 1920×1080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显示色彩 16.7M 屏幕显示语言中寿命 50000h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HDMI 接口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显示一体机( 小屏登记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个+接种2个)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屏幕尺寸：21.5 英寸屏幕宽高比 16:9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视角(H/V)178/178 分辨率 1920×1080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显示色彩 16.7M 屏幕显示语言中寿命 50000h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IPS 屏幕超光交显示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知情同意书电子签章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Android 系统，≥2GB 运行内存，≥16GB 存储。 内置国密芯片，支持国密加密算法。有内置密钥保护 开盖自毁。 ≥10.1 寸 24 位真彩色电磁电容屏，支持≥5 点触控， 配无源电磁笔。 配≥500 万像素高清人像采集摄像头、指纹仪。 支持 USBHID 免驱连接，同时支持通过 RJ45 网口和服务 器进行交互。 支持多种手写签名方式： 一名一签、一名多签、多名 多签、随意位置签名捺印、指定位置签名捺印等。同时支持 签名过程实时回显；支持文档预览，文档查看可提供“大”， “中”，“标准”三种大小档位；支持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手指滑动查看文档。 配≥3 个扩展 USB 口，底部防滑，提供 2 级支架，集成 麦克风、语音播报模块，配备防盗锁孔，支持自动开关机。 支持电子信息推送确认、电子签名、指纹捺印、人像拍 照、满意度评价等功能，能够将签字信息自动推送到省级系 统。 支持将指纹特征、人像特征、签名特征信息存放在区 块链平台，记录签字特征数据，具备数据不可篡改的能力。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接种信息核对确认机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Android系统 ≥2GB运行内存，≥16GB存储，并内置国密芯片，支持 国密加密算法。 ≥10.1寸24位真彩色电磁电容屏，支持≥10点触控， 配无源电磁笔。 内置核验软件。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接种信息核对扫描枪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感测元件：640 X 480 CMOS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扫描频率：60fps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旋转角度： 0 - 360°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尺寸： 95 mm x 70 mm x 160 mm(L x W x H)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数字化门诊显示机顶盒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数字化门诊显示机顶 安卓 6.0 操作系统, 4 核CPU 1.5GHz或以上, DDR3,8G 内存 H.265 硬解支持 4K,2K, 1080p 高清输出 HDMI,USB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台式读取设备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扫描模式：台式 影像式光源 触发方式：自动感应识别                                                                                                                                                   读取速度：≤15                                                                                                                                                解码次数：≥150次/秒                                                                                                                                             扫描角度：± 360°， ± 45°（旋转 左右 上下）                                                                                                                    识别精度：≤8mil                                                                                                                                     提示方式：蜂鸣器，LED指示灯  外形尺寸：84mm*93mm*70mm                                                                                                                                  供电电压：5V/500mA                                                                                                                                       读卡距离：≤3cm                                                                                                                                                 对接平台：XP/VISTA/WIN7/8/10 二代身份证阅读器（符合公安GA450标准），二维码(符合电子社会保障卡，电子居民健康卡，中国银联，支付宝，微信标准），支持语音播报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音量扩大器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1.峰值功率：10W；</w:t>
            </w:r>
          </w:p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2.喇叭尺寸：高音1.5“低音6.5”定压输入：70v-100v；3.灵敏度：91dB；</w:t>
            </w:r>
          </w:p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4.频率响应：70Hz-15KHz；</w:t>
            </w:r>
          </w:p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5.材质：ABS。</w:t>
            </w:r>
          </w:p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含定制软件费用以及安装调试费用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接种本打印机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1.可打印的厚度0.07-6.55mm（全自动调节）</w:t>
            </w:r>
          </w:p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2.纸张规格55-310mm</w:t>
            </w:r>
          </w:p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3.自动纠偏、自动测边、，自适应厚度功能、打印机全进程监控</w:t>
            </w:r>
          </w:p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4.支持USB接口、IEEE1284双向并口</w:t>
            </w:r>
          </w:p>
          <w:p w:rsidR="00054CB1" w:rsidRDefault="00054CB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含定制软件费用以及安装调试费用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九价排队机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LCD：15.6英寸 1920 * 1080 IPS全视角.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触摸屏：15.6英寸多点电容式触摸屏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RK3399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CPU：四核ARM Mali-T860MP4     最高64 位高性能CPU，2.0GHz；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双Cortex-A72 大核+四Cortex-A53 小核 64-bit CPU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内置低功耗MCU Cortex-M0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DDR：4G LPDDR4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EMMC：16GB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操作系统：Android8.1.0   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WiFi：内置无线网络（2.4G）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摄像头：200万双目宽动态高清摄像头（标配）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读写卡：内置读写IC卡（标配）；可灵活扩展各种串口TTL模组或USB模组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扫码：支持（标配）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小票打印|：支持 （标配）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移动网络：4G全网通5网7模（选配）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为更好提高社区九价排队效率，优苗排队机为社区提供一站式用户排队登记流程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减少社区工作人员投入成本，一站式打印小票，预约排队等功能；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采用快捷人脸比对，消息快捷提醒、预约提醒，大大方便了用户的舒适度。</w:t>
            </w:r>
          </w:p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 w:rsidR="00054CB1" w:rsidTr="00054CB1">
        <w:trPr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评估、登记、接种电脑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I5处理器，16G内存，256G固态+1T机械硬盘</w:t>
            </w:r>
          </w:p>
          <w:p w:rsidR="00054CB1" w:rsidRDefault="00054CB1" w:rsidP="00054CB1">
            <w:pPr>
              <w:pStyle w:val="a0"/>
              <w:ind w:firstLine="0"/>
              <w:rPr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含定制软件费用以及安装调试费用及三年运维服务费用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054CB1" w:rsidRDefault="00054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 w:rsidR="006C37CE" w:rsidRDefault="006C37CE">
      <w:pPr>
        <w:pStyle w:val="10"/>
        <w:spacing w:line="400" w:lineRule="exact"/>
        <w:ind w:firstLineChars="100" w:firstLine="280"/>
        <w:rPr>
          <w:rFonts w:ascii="华文仿宋" w:eastAsia="华文仿宋" w:hAnsi="华文仿宋"/>
          <w:b/>
          <w:sz w:val="28"/>
        </w:rPr>
      </w:pPr>
      <w:bookmarkStart w:id="0" w:name="_GoBack"/>
      <w:bookmarkEnd w:id="0"/>
    </w:p>
    <w:sectPr w:rsidR="006C37CE">
      <w:headerReference w:type="default" r:id="rId7"/>
      <w:footerReference w:type="default" r:id="rId8"/>
      <w:pgSz w:w="11900" w:h="16840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791" w:rsidRDefault="00D80791">
      <w:r>
        <w:separator/>
      </w:r>
    </w:p>
  </w:endnote>
  <w:endnote w:type="continuationSeparator" w:id="0">
    <w:p w:rsidR="00D80791" w:rsidRDefault="00D80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CE" w:rsidRDefault="00D8079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54CB1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54CB1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6C37CE" w:rsidRDefault="006C37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791" w:rsidRDefault="00D80791">
      <w:r>
        <w:separator/>
      </w:r>
    </w:p>
  </w:footnote>
  <w:footnote w:type="continuationSeparator" w:id="0">
    <w:p w:rsidR="00D80791" w:rsidRDefault="00D80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7CE" w:rsidRDefault="006C37CE">
    <w:pPr>
      <w:pStyle w:val="a6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E738A"/>
    <w:multiLevelType w:val="singleLevel"/>
    <w:tmpl w:val="0A1E738A"/>
    <w:lvl w:ilvl="0">
      <w:start w:val="1"/>
      <w:numFmt w:val="decimal"/>
      <w:lvlText w:val="%1."/>
      <w:lvlJc w:val="left"/>
      <w:pPr>
        <w:ind w:left="567" w:hanging="425"/>
      </w:pPr>
      <w:rPr>
        <w:rFonts w:hint="default"/>
      </w:rPr>
    </w:lvl>
  </w:abstractNum>
  <w:abstractNum w:abstractNumId="1" w15:restartNumberingAfterBreak="0">
    <w:nsid w:val="54E1AC96"/>
    <w:multiLevelType w:val="singleLevel"/>
    <w:tmpl w:val="54E1AC96"/>
    <w:lvl w:ilvl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jI0Mjg2ZjIwY2RhMzdkNDA1YzIxZGI4YzA3OGQifQ=="/>
  </w:docVars>
  <w:rsids>
    <w:rsidRoot w:val="00C22EDA"/>
    <w:rsid w:val="00054CB1"/>
    <w:rsid w:val="000A29A0"/>
    <w:rsid w:val="000D0FD2"/>
    <w:rsid w:val="00122171"/>
    <w:rsid w:val="001E26CA"/>
    <w:rsid w:val="002074B8"/>
    <w:rsid w:val="0023426D"/>
    <w:rsid w:val="002612FD"/>
    <w:rsid w:val="00274DC9"/>
    <w:rsid w:val="002B531F"/>
    <w:rsid w:val="004407D7"/>
    <w:rsid w:val="004743A3"/>
    <w:rsid w:val="0048334C"/>
    <w:rsid w:val="00490076"/>
    <w:rsid w:val="00600526"/>
    <w:rsid w:val="00656830"/>
    <w:rsid w:val="006B530F"/>
    <w:rsid w:val="006B5AB0"/>
    <w:rsid w:val="006C37CE"/>
    <w:rsid w:val="006E2C88"/>
    <w:rsid w:val="00714AE5"/>
    <w:rsid w:val="007A7F51"/>
    <w:rsid w:val="00961BD6"/>
    <w:rsid w:val="00A633F8"/>
    <w:rsid w:val="00B06DA6"/>
    <w:rsid w:val="00B9131C"/>
    <w:rsid w:val="00C22EDA"/>
    <w:rsid w:val="00CC1FA0"/>
    <w:rsid w:val="00D80791"/>
    <w:rsid w:val="00D80C5C"/>
    <w:rsid w:val="00E343EC"/>
    <w:rsid w:val="10FA2E62"/>
    <w:rsid w:val="18E5190D"/>
    <w:rsid w:val="2A8C516F"/>
    <w:rsid w:val="2D396570"/>
    <w:rsid w:val="2DD300FE"/>
    <w:rsid w:val="49092A3B"/>
    <w:rsid w:val="4AFA2747"/>
    <w:rsid w:val="56127540"/>
    <w:rsid w:val="57F4051E"/>
    <w:rsid w:val="5EB479E4"/>
    <w:rsid w:val="7304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03425A-959A-43E4-8EE3-8C346531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cstheme="majorBidi"/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widowControl/>
      <w:ind w:firstLine="420"/>
      <w:jc w:val="left"/>
    </w:pPr>
    <w:rPr>
      <w:kern w:val="0"/>
      <w:szCs w:val="20"/>
    </w:rPr>
  </w:style>
  <w:style w:type="paragraph" w:styleId="a4">
    <w:name w:val="Balloon Text"/>
    <w:basedOn w:val="a"/>
    <w:link w:val="Char"/>
    <w:uiPriority w:val="99"/>
    <w:qFormat/>
    <w:rPr>
      <w:sz w:val="18"/>
      <w:szCs w:val="18"/>
    </w:rPr>
  </w:style>
  <w:style w:type="paragraph" w:styleId="a5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_Style 3"/>
    <w:next w:val="3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paragraph" w:customStyle="1" w:styleId="00">
    <w:name w:val="正文_0_0"/>
    <w:qFormat/>
    <w:pPr>
      <w:widowControl w:val="0"/>
      <w:jc w:val="both"/>
    </w:pPr>
    <w:rPr>
      <w:sz w:val="21"/>
      <w:szCs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40">
    <w:name w:val="标题 4_0"/>
    <w:basedOn w:val="a"/>
    <w:next w:val="a"/>
    <w:uiPriority w:val="9"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="Calibri Light" w:hAnsi="Calibri Light"/>
      <w:b/>
      <w:bCs/>
      <w:kern w:val="0"/>
      <w:sz w:val="28"/>
      <w:szCs w:val="2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qFormat/>
    <w:rPr>
      <w:kern w:val="2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3027</Characters>
  <Application>Microsoft Office Word</Application>
  <DocSecurity>0</DocSecurity>
  <Lines>25</Lines>
  <Paragraphs>7</Paragraphs>
  <ScaleCrop>false</ScaleCrop>
  <Company>Umiao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JunSheng Gu</dc:creator>
  <cp:lastModifiedBy>1</cp:lastModifiedBy>
  <cp:revision>23</cp:revision>
  <cp:lastPrinted>2023-03-03T02:46:00Z</cp:lastPrinted>
  <dcterms:created xsi:type="dcterms:W3CDTF">2023-02-13T14:39:00Z</dcterms:created>
  <dcterms:modified xsi:type="dcterms:W3CDTF">2023-03-16T02:59:00Z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E3FF32DE534D4D1F8A52075F9E3305ED</vt:lpwstr>
  </property>
</Properties>
</file>