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附件2：采购需求方案</w:t>
      </w:r>
    </w:p>
    <w:p>
      <w:pPr>
        <w:spacing w:after="156" w:afterLines="50"/>
        <w:ind w:firstLine="643" w:firstLineChars="200"/>
        <w:jc w:val="center"/>
        <w:outlineLvl w:val="0"/>
        <w:rPr>
          <w:rFonts w:ascii="宋体" w:hAnsi="宋体" w:cs="宋体"/>
          <w:b/>
          <w:bCs/>
          <w:i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采购需求方案</w:t>
      </w:r>
    </w:p>
    <w:p>
      <w:pPr>
        <w:spacing w:line="300" w:lineRule="auto"/>
        <w:rPr>
          <w:rFonts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/>
          <w:iCs/>
          <w:sz w:val="24"/>
          <w:szCs w:val="24"/>
        </w:rPr>
        <w:t>一、采购项目名称：</w:t>
      </w:r>
      <w:r>
        <w:rPr>
          <w:rFonts w:hint="eastAsia" w:ascii="宋体" w:hAnsi="宋体" w:cs="宋体"/>
          <w:bCs/>
          <w:iCs/>
          <w:sz w:val="24"/>
          <w:szCs w:val="24"/>
        </w:rPr>
        <w:t>广州市妇女儿童医疗中心儿童院区、妇婴院区建筑楼宇开展房屋安全性动态跟踪监测服务项目</w:t>
      </w:r>
    </w:p>
    <w:p>
      <w:pPr>
        <w:spacing w:line="300" w:lineRule="auto"/>
        <w:rPr>
          <w:rFonts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/>
          <w:iCs/>
          <w:sz w:val="24"/>
          <w:szCs w:val="24"/>
        </w:rPr>
        <w:t>二、采购人名称：</w:t>
      </w:r>
      <w:r>
        <w:rPr>
          <w:rFonts w:hint="eastAsia" w:ascii="宋体" w:hAnsi="宋体" w:cs="宋体"/>
          <w:bCs/>
          <w:iCs/>
          <w:sz w:val="24"/>
          <w:szCs w:val="24"/>
        </w:rPr>
        <w:t>广州市妇女儿童医疗中心</w:t>
      </w:r>
    </w:p>
    <w:p>
      <w:pPr>
        <w:rPr>
          <w:rFonts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/>
          <w:iCs/>
          <w:sz w:val="24"/>
          <w:szCs w:val="24"/>
        </w:rPr>
        <w:t>三、服务地点：</w:t>
      </w:r>
      <w:r>
        <w:rPr>
          <w:rFonts w:hint="eastAsia" w:ascii="宋体" w:hAnsi="宋体" w:cs="宋体"/>
          <w:bCs/>
          <w:iCs/>
          <w:sz w:val="24"/>
          <w:szCs w:val="24"/>
        </w:rPr>
        <w:t>广州市妇女儿童医疗中心儿童院区和妇婴院区管辖范围。</w:t>
      </w:r>
    </w:p>
    <w:p>
      <w:pPr>
        <w:rPr>
          <w:rFonts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四、项目服务时间：</w:t>
      </w:r>
      <w:r>
        <w:rPr>
          <w:rFonts w:hint="eastAsia" w:ascii="宋体" w:hAnsi="宋体" w:cs="宋体"/>
          <w:bCs/>
          <w:sz w:val="24"/>
          <w:szCs w:val="24"/>
        </w:rPr>
        <w:t>合同生效之日起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年</w:t>
      </w:r>
    </w:p>
    <w:p>
      <w:pPr>
        <w:rPr>
          <w:rFonts w:ascii="宋体" w:hAnsi="宋体" w:cs="宋体"/>
          <w:b/>
          <w:bCs/>
          <w:iCs/>
          <w:sz w:val="24"/>
          <w:szCs w:val="24"/>
        </w:rPr>
      </w:pPr>
      <w:r>
        <w:rPr>
          <w:rFonts w:hint="eastAsia" w:ascii="宋体" w:hAnsi="宋体" w:cs="宋体"/>
          <w:b/>
          <w:bCs/>
          <w:iCs/>
          <w:sz w:val="24"/>
          <w:szCs w:val="24"/>
        </w:rPr>
        <w:t>五、项目概况：</w:t>
      </w:r>
    </w:p>
    <w:p>
      <w:pPr>
        <w:adjustRightInd w:val="0"/>
        <w:snapToGrid w:val="0"/>
        <w:ind w:firstLine="480" w:firstLineChars="200"/>
        <w:jc w:val="both"/>
        <w:rPr>
          <w:rFonts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Cs/>
          <w:iCs/>
          <w:sz w:val="24"/>
          <w:szCs w:val="24"/>
        </w:rPr>
        <w:t>（1）儿童院区面积共计</w:t>
      </w:r>
      <w:r>
        <w:rPr>
          <w:rFonts w:ascii="宋体" w:hAnsi="宋体" w:cs="宋体"/>
          <w:bCs/>
          <w:iCs/>
          <w:sz w:val="24"/>
          <w:szCs w:val="24"/>
        </w:rPr>
        <w:t>31512.86</w:t>
      </w:r>
      <w:r>
        <w:rPr>
          <w:rFonts w:hint="eastAsia" w:ascii="宋体" w:hAnsi="宋体" w:cs="宋体"/>
          <w:bCs/>
          <w:iCs/>
          <w:sz w:val="24"/>
          <w:szCs w:val="24"/>
        </w:rPr>
        <w:t>㎡。其中包括1号楼共有9层面积为</w:t>
      </w:r>
      <w:r>
        <w:rPr>
          <w:rFonts w:ascii="宋体" w:hAnsi="宋体" w:cs="宋体"/>
          <w:bCs/>
          <w:iCs/>
          <w:sz w:val="24"/>
          <w:szCs w:val="24"/>
        </w:rPr>
        <w:t>9279.68</w:t>
      </w:r>
      <w:r>
        <w:rPr>
          <w:rFonts w:hint="eastAsia" w:ascii="宋体" w:hAnsi="宋体" w:cs="宋体"/>
          <w:bCs/>
          <w:iCs/>
          <w:sz w:val="24"/>
          <w:szCs w:val="24"/>
        </w:rPr>
        <w:t>㎡，5号楼共有1</w:t>
      </w:r>
      <w:r>
        <w:rPr>
          <w:rFonts w:ascii="宋体" w:hAnsi="宋体" w:cs="宋体"/>
          <w:bCs/>
          <w:iCs/>
          <w:sz w:val="24"/>
          <w:szCs w:val="24"/>
        </w:rPr>
        <w:t>2</w:t>
      </w:r>
      <w:r>
        <w:rPr>
          <w:rFonts w:hint="eastAsia" w:ascii="宋体" w:hAnsi="宋体" w:cs="宋体"/>
          <w:bCs/>
          <w:iCs/>
          <w:sz w:val="24"/>
          <w:szCs w:val="24"/>
        </w:rPr>
        <w:t>层面积为</w:t>
      </w:r>
      <w:r>
        <w:rPr>
          <w:rFonts w:ascii="宋体" w:hAnsi="宋体" w:cs="宋体"/>
          <w:bCs/>
          <w:iCs/>
          <w:sz w:val="24"/>
          <w:szCs w:val="24"/>
        </w:rPr>
        <w:t>11790.57</w:t>
      </w:r>
      <w:r>
        <w:rPr>
          <w:rFonts w:hint="eastAsia" w:ascii="宋体" w:hAnsi="宋体" w:cs="宋体"/>
          <w:bCs/>
          <w:iCs/>
          <w:sz w:val="24"/>
          <w:szCs w:val="24"/>
        </w:rPr>
        <w:t>㎡，9号楼（污水处理站）共有3层面积为</w:t>
      </w:r>
      <w:r>
        <w:rPr>
          <w:rFonts w:ascii="宋体" w:hAnsi="宋体" w:cs="宋体"/>
          <w:bCs/>
          <w:iCs/>
          <w:sz w:val="24"/>
          <w:szCs w:val="24"/>
        </w:rPr>
        <w:t>213.8</w:t>
      </w:r>
      <w:r>
        <w:rPr>
          <w:rFonts w:hint="eastAsia" w:ascii="宋体" w:hAnsi="宋体" w:cs="宋体"/>
          <w:bCs/>
          <w:iCs/>
          <w:sz w:val="24"/>
          <w:szCs w:val="24"/>
        </w:rPr>
        <w:t>㎡，2号楼（隔离病房）共有4层面积为</w:t>
      </w:r>
      <w:r>
        <w:rPr>
          <w:rFonts w:ascii="宋体" w:hAnsi="宋体" w:cs="宋体"/>
          <w:bCs/>
          <w:iCs/>
          <w:sz w:val="24"/>
          <w:szCs w:val="24"/>
        </w:rPr>
        <w:t>3240.64</w:t>
      </w:r>
      <w:r>
        <w:rPr>
          <w:rFonts w:hint="eastAsia" w:ascii="宋体" w:hAnsi="宋体" w:cs="宋体"/>
          <w:bCs/>
          <w:iCs/>
          <w:sz w:val="24"/>
          <w:szCs w:val="24"/>
        </w:rPr>
        <w:t>㎡，3号楼共有4</w:t>
      </w:r>
      <w:r>
        <w:rPr>
          <w:rFonts w:ascii="宋体" w:hAnsi="宋体" w:cs="宋体"/>
          <w:bCs/>
          <w:iCs/>
          <w:sz w:val="24"/>
          <w:szCs w:val="24"/>
        </w:rPr>
        <w:t>.5</w:t>
      </w:r>
      <w:r>
        <w:rPr>
          <w:rFonts w:hint="eastAsia" w:ascii="宋体" w:hAnsi="宋体" w:cs="宋体"/>
          <w:bCs/>
          <w:iCs/>
          <w:sz w:val="24"/>
          <w:szCs w:val="24"/>
        </w:rPr>
        <w:t>层面积为</w:t>
      </w:r>
      <w:r>
        <w:rPr>
          <w:rFonts w:ascii="宋体" w:hAnsi="宋体" w:cs="宋体"/>
          <w:bCs/>
          <w:iCs/>
          <w:sz w:val="24"/>
          <w:szCs w:val="24"/>
        </w:rPr>
        <w:t>1941.59</w:t>
      </w:r>
      <w:r>
        <w:rPr>
          <w:rFonts w:hint="eastAsia" w:ascii="宋体" w:hAnsi="宋体" w:cs="宋体"/>
          <w:bCs/>
          <w:iCs/>
          <w:sz w:val="24"/>
          <w:szCs w:val="24"/>
        </w:rPr>
        <w:t>㎡，6号楼（中心实验室）共有5层面积为</w:t>
      </w:r>
      <w:r>
        <w:rPr>
          <w:rFonts w:ascii="宋体" w:hAnsi="宋体" w:cs="宋体"/>
          <w:bCs/>
          <w:iCs/>
          <w:sz w:val="24"/>
          <w:szCs w:val="24"/>
        </w:rPr>
        <w:t>1302.5</w:t>
      </w:r>
      <w:r>
        <w:rPr>
          <w:rFonts w:hint="eastAsia" w:ascii="宋体" w:hAnsi="宋体" w:cs="宋体"/>
          <w:bCs/>
          <w:iCs/>
          <w:sz w:val="24"/>
          <w:szCs w:val="24"/>
        </w:rPr>
        <w:t>㎡，7号楼四层面积共计为</w:t>
      </w:r>
      <w:r>
        <w:rPr>
          <w:rFonts w:ascii="宋体" w:hAnsi="宋体" w:cs="宋体"/>
          <w:bCs/>
          <w:iCs/>
          <w:sz w:val="24"/>
          <w:szCs w:val="24"/>
        </w:rPr>
        <w:t>2984</w:t>
      </w:r>
      <w:r>
        <w:rPr>
          <w:rFonts w:hint="eastAsia" w:ascii="宋体" w:hAnsi="宋体" w:cs="宋体"/>
          <w:bCs/>
          <w:iCs/>
          <w:sz w:val="24"/>
          <w:szCs w:val="24"/>
        </w:rPr>
        <w:t>㎡，8号楼（厨房、档案室）共有2层面积为</w:t>
      </w:r>
      <w:r>
        <w:rPr>
          <w:rFonts w:ascii="宋体" w:hAnsi="宋体" w:cs="宋体"/>
          <w:bCs/>
          <w:iCs/>
          <w:sz w:val="24"/>
          <w:szCs w:val="24"/>
        </w:rPr>
        <w:t>93.4</w:t>
      </w:r>
      <w:r>
        <w:rPr>
          <w:rFonts w:hint="eastAsia" w:ascii="宋体" w:hAnsi="宋体" w:cs="宋体"/>
          <w:bCs/>
          <w:iCs/>
          <w:sz w:val="24"/>
          <w:szCs w:val="24"/>
        </w:rPr>
        <w:t>㎡，10号楼（变配电房）2层面积为</w:t>
      </w:r>
      <w:r>
        <w:rPr>
          <w:rFonts w:ascii="宋体" w:hAnsi="宋体" w:cs="宋体"/>
          <w:bCs/>
          <w:iCs/>
          <w:sz w:val="24"/>
          <w:szCs w:val="24"/>
        </w:rPr>
        <w:t>343.28</w:t>
      </w:r>
      <w:r>
        <w:rPr>
          <w:rFonts w:hint="eastAsia" w:ascii="宋体" w:hAnsi="宋体" w:cs="宋体"/>
          <w:bCs/>
          <w:iCs/>
          <w:sz w:val="24"/>
          <w:szCs w:val="24"/>
        </w:rPr>
        <w:t>㎡，11号楼（变配电房、加中儿童健康基金会）4层面积为</w:t>
      </w:r>
      <w:r>
        <w:rPr>
          <w:rFonts w:ascii="宋体" w:hAnsi="宋体" w:cs="宋体"/>
          <w:bCs/>
          <w:iCs/>
          <w:sz w:val="24"/>
          <w:szCs w:val="24"/>
        </w:rPr>
        <w:t>323.4</w:t>
      </w:r>
      <w:r>
        <w:rPr>
          <w:rFonts w:hint="eastAsia" w:ascii="宋体" w:hAnsi="宋体" w:cs="宋体"/>
          <w:bCs/>
          <w:iCs/>
          <w:sz w:val="24"/>
          <w:szCs w:val="24"/>
        </w:rPr>
        <w:t>㎡。</w:t>
      </w:r>
    </w:p>
    <w:p>
      <w:pPr>
        <w:adjustRightInd w:val="0"/>
        <w:snapToGrid w:val="0"/>
        <w:ind w:firstLine="480" w:firstLineChars="200"/>
        <w:jc w:val="both"/>
        <w:rPr>
          <w:rFonts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Cs/>
          <w:iCs/>
          <w:sz w:val="24"/>
          <w:szCs w:val="24"/>
        </w:rPr>
        <w:t>（</w:t>
      </w:r>
      <w:r>
        <w:rPr>
          <w:rFonts w:ascii="宋体" w:hAnsi="宋体" w:cs="宋体"/>
          <w:bCs/>
          <w:iCs/>
          <w:sz w:val="24"/>
          <w:szCs w:val="24"/>
        </w:rPr>
        <w:t>2</w:t>
      </w:r>
      <w:r>
        <w:rPr>
          <w:rFonts w:hint="eastAsia" w:ascii="宋体" w:hAnsi="宋体" w:cs="宋体"/>
          <w:bCs/>
          <w:iCs/>
          <w:sz w:val="24"/>
          <w:szCs w:val="24"/>
        </w:rPr>
        <w:t>）妇婴院区面积共计</w:t>
      </w:r>
      <w:r>
        <w:rPr>
          <w:rFonts w:ascii="宋体" w:hAnsi="宋体" w:cs="宋体"/>
          <w:bCs/>
          <w:iCs/>
          <w:sz w:val="24"/>
          <w:szCs w:val="24"/>
        </w:rPr>
        <w:t>13829.08</w:t>
      </w:r>
      <w:r>
        <w:rPr>
          <w:rFonts w:hint="eastAsia" w:ascii="宋体" w:hAnsi="宋体" w:cs="宋体"/>
          <w:bCs/>
          <w:iCs/>
          <w:sz w:val="24"/>
          <w:szCs w:val="24"/>
        </w:rPr>
        <w:t>㎡。其中包括北楼（门诊楼）共有1</w:t>
      </w:r>
      <w:r>
        <w:rPr>
          <w:rFonts w:ascii="宋体" w:hAnsi="宋体" w:cs="宋体"/>
          <w:bCs/>
          <w:iCs/>
          <w:sz w:val="24"/>
          <w:szCs w:val="24"/>
        </w:rPr>
        <w:t>7</w:t>
      </w:r>
      <w:r>
        <w:rPr>
          <w:rFonts w:hint="eastAsia" w:ascii="宋体" w:hAnsi="宋体" w:cs="宋体"/>
          <w:bCs/>
          <w:iCs/>
          <w:sz w:val="24"/>
          <w:szCs w:val="24"/>
        </w:rPr>
        <w:t>层面积为</w:t>
      </w:r>
      <w:r>
        <w:rPr>
          <w:rFonts w:ascii="宋体" w:hAnsi="宋体" w:cs="宋体"/>
          <w:bCs/>
          <w:iCs/>
          <w:sz w:val="24"/>
          <w:szCs w:val="24"/>
        </w:rPr>
        <w:t>12200</w:t>
      </w:r>
      <w:r>
        <w:rPr>
          <w:rFonts w:hint="eastAsia" w:ascii="宋体" w:hAnsi="宋体" w:cs="宋体"/>
          <w:bCs/>
          <w:iCs/>
          <w:sz w:val="24"/>
          <w:szCs w:val="24"/>
        </w:rPr>
        <w:t>㎡，仓库楼共有1层面积为</w:t>
      </w:r>
      <w:r>
        <w:rPr>
          <w:rFonts w:ascii="宋体" w:hAnsi="宋体" w:cs="宋体"/>
          <w:bCs/>
          <w:iCs/>
          <w:sz w:val="24"/>
          <w:szCs w:val="24"/>
        </w:rPr>
        <w:t>182.7</w:t>
      </w:r>
      <w:r>
        <w:rPr>
          <w:rFonts w:hint="eastAsia" w:ascii="宋体" w:hAnsi="宋体" w:cs="宋体"/>
          <w:bCs/>
          <w:iCs/>
          <w:sz w:val="24"/>
          <w:szCs w:val="24"/>
        </w:rPr>
        <w:t>㎡，南楼4层面积为</w:t>
      </w:r>
      <w:r>
        <w:rPr>
          <w:rFonts w:ascii="宋体" w:hAnsi="宋体" w:cs="宋体"/>
          <w:bCs/>
          <w:iCs/>
          <w:sz w:val="24"/>
          <w:szCs w:val="24"/>
        </w:rPr>
        <w:t>1300.78</w:t>
      </w:r>
      <w:r>
        <w:rPr>
          <w:rFonts w:hint="eastAsia" w:ascii="宋体" w:hAnsi="宋体" w:cs="宋体"/>
          <w:bCs/>
          <w:iCs/>
          <w:sz w:val="24"/>
          <w:szCs w:val="24"/>
        </w:rPr>
        <w:t>㎡，总务楼2</w:t>
      </w:r>
      <w:r>
        <w:rPr>
          <w:rFonts w:ascii="宋体" w:hAnsi="宋体" w:cs="宋体"/>
          <w:bCs/>
          <w:iCs/>
          <w:sz w:val="24"/>
          <w:szCs w:val="24"/>
        </w:rPr>
        <w:t>.5</w:t>
      </w:r>
      <w:r>
        <w:rPr>
          <w:rFonts w:hint="eastAsia" w:ascii="宋体" w:hAnsi="宋体" w:cs="宋体"/>
          <w:bCs/>
          <w:iCs/>
          <w:sz w:val="24"/>
          <w:szCs w:val="24"/>
        </w:rPr>
        <w:t>层面积为</w:t>
      </w:r>
      <w:r>
        <w:rPr>
          <w:rFonts w:ascii="宋体" w:hAnsi="宋体" w:cs="宋体"/>
          <w:bCs/>
          <w:iCs/>
          <w:sz w:val="24"/>
          <w:szCs w:val="24"/>
        </w:rPr>
        <w:t>145.6</w:t>
      </w:r>
      <w:r>
        <w:rPr>
          <w:rFonts w:hint="eastAsia" w:ascii="宋体" w:hAnsi="宋体" w:cs="宋体"/>
          <w:bCs/>
          <w:iCs/>
          <w:sz w:val="24"/>
          <w:szCs w:val="24"/>
        </w:rPr>
        <w:t>㎡。</w:t>
      </w:r>
    </w:p>
    <w:p>
      <w:pPr>
        <w:rPr>
          <w:rFonts w:ascii="宋体" w:hAnsi="宋体" w:cs="宋体"/>
          <w:bCs/>
          <w:i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五.项目服务要求（包括但不限于）：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1、监测内容</w:t>
      </w:r>
    </w:p>
    <w:tbl>
      <w:tblPr>
        <w:tblStyle w:val="5"/>
        <w:tblW w:w="11901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8"/>
        <w:gridCol w:w="494"/>
        <w:gridCol w:w="1242"/>
        <w:gridCol w:w="906"/>
        <w:gridCol w:w="763"/>
        <w:gridCol w:w="832"/>
        <w:gridCol w:w="1079"/>
        <w:gridCol w:w="1318"/>
        <w:gridCol w:w="1134"/>
        <w:gridCol w:w="851"/>
        <w:gridCol w:w="850"/>
        <w:gridCol w:w="954"/>
        <w:gridCol w:w="85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房屋名称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建筑   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结构类型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监测次数（2023年度）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监测次数（2024年度）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监测次数合计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监测点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室内检查面积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（㎡）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次数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儿童院区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1号楼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上世纪八十年代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九层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9279.68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9279.68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5号楼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上世纪八十年代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十二层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11790.57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11790.57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0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9号楼   （污水处理站）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上世纪八十年代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213.8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213.8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儿童院区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2号楼             （隔离病房）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上世纪五十年代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砖混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3240.64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3240.64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3号楼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上世纪二十年代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四层半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1941.59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1941.59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6号楼              （中心实验室）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上世纪七十年代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1302.5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1302.5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7号楼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上世纪八十年代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砖混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2984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2984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8号楼              （厨房、档案室）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上世纪八十年代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混合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93.4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93.4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10号楼           （变配电房）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上世纪六十年代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混合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343.28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343.28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11号楼            （变配电房、加中儿童健康基金会）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上世纪九十年代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323.4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  <w:t>323.4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妇婴  院区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北楼（门诊楼）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上世纪八十年代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十七层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12200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仓库楼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上世纪七十年代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砖混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182.7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182.7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南楼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上世纪二十年代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混合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1300.78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1300.78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总务楼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上世纪五十年代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混合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二层半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145.6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145.6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</w:tbl>
    <w:p>
      <w:pPr>
        <w:autoSpaceDE w:val="0"/>
        <w:autoSpaceDN w:val="0"/>
        <w:adjustRightInd w:val="0"/>
        <w:snapToGrid w:val="0"/>
        <w:rPr>
          <w:rFonts w:ascii="宋体" w:hAnsi="宋体"/>
          <w:color w:val="FF0000"/>
          <w:szCs w:val="21"/>
        </w:rPr>
      </w:pPr>
    </w:p>
    <w:p>
      <w:pPr>
        <w:autoSpaceDE w:val="0"/>
        <w:autoSpaceDN w:val="0"/>
        <w:adjustRightInd w:val="0"/>
        <w:snapToGrid w:val="0"/>
        <w:rPr>
          <w:rFonts w:ascii="宋体" w:hAnsi="宋体"/>
          <w:color w:val="FF0000"/>
          <w:szCs w:val="21"/>
        </w:rPr>
      </w:pPr>
    </w:p>
    <w:p>
      <w:pPr>
        <w:autoSpaceDE w:val="0"/>
        <w:autoSpaceDN w:val="0"/>
        <w:adjustRightInd w:val="0"/>
        <w:snapToGrid w:val="0"/>
        <w:rPr>
          <w:rFonts w:ascii="宋体" w:hAnsi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2、监测依据</w:t>
      </w:r>
    </w:p>
    <w:p>
      <w:pPr>
        <w:pStyle w:val="15"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theme="minorEastAsia"/>
          <w:color w:val="auto"/>
          <w:kern w:val="0"/>
          <w:sz w:val="24"/>
        </w:rPr>
      </w:pPr>
      <w:bookmarkStart w:id="0" w:name="_GoBack"/>
      <w:r>
        <w:rPr>
          <w:rFonts w:hint="eastAsia" w:ascii="宋体" w:hAnsi="宋体" w:eastAsia="宋体" w:cstheme="minorEastAsia"/>
          <w:bCs/>
          <w:color w:val="auto"/>
          <w:kern w:val="0"/>
          <w:sz w:val="24"/>
          <w:lang w:val="zh-CN"/>
        </w:rPr>
        <w:t>（1）执行标准：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《建筑地基基础设计规范》（GB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50007-2011）；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theme="minorEastAsia"/>
          <w:color w:val="auto"/>
          <w:kern w:val="0"/>
          <w:sz w:val="24"/>
        </w:rPr>
        <w:t>《工程测量规范》（GB50026-2007）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《建筑变形测量规范》（JGJ 8-2016）；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</w:rPr>
        <w:t>《危险房屋鉴定标准》（JGJ 125-2016）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《建筑结构检测技术标准》（GB/T 50344-2004）；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《广州市房屋使用安全管理规定》（广州市人民政府令2018年第164号）；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《广州市房屋安全鉴定操作技术规程》（DB44/T 724-2010）；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《房屋安全鉴定报告编制规范》（DB 44/T1887-2016）；</w:t>
      </w:r>
    </w:p>
    <w:p>
      <w:pPr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其他相关技术规范及标准</w:t>
      </w:r>
    </w:p>
    <w:p>
      <w:pPr>
        <w:pStyle w:val="15"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theme="minorEastAsia"/>
          <w:color w:val="auto"/>
          <w:kern w:val="0"/>
          <w:sz w:val="24"/>
        </w:rPr>
      </w:pPr>
    </w:p>
    <w:p>
      <w:pPr>
        <w:pStyle w:val="15"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theme="minorEastAsia"/>
          <w:color w:val="auto"/>
          <w:kern w:val="0"/>
          <w:sz w:val="24"/>
        </w:rPr>
      </w:pPr>
      <w:r>
        <w:rPr>
          <w:rFonts w:hint="eastAsia" w:ascii="宋体" w:hAnsi="宋体" w:eastAsia="宋体" w:cstheme="minorEastAsia"/>
          <w:bCs/>
          <w:color w:val="auto"/>
          <w:kern w:val="0"/>
          <w:sz w:val="24"/>
          <w:lang w:val="zh-CN"/>
        </w:rPr>
        <w:t>（</w:t>
      </w:r>
      <w:r>
        <w:rPr>
          <w:rFonts w:ascii="宋体" w:hAnsi="宋体" w:eastAsia="宋体" w:cstheme="minorEastAsia"/>
          <w:bCs/>
          <w:color w:val="auto"/>
          <w:kern w:val="0"/>
          <w:sz w:val="24"/>
          <w:lang w:val="zh-CN"/>
        </w:rPr>
        <w:t>2</w:t>
      </w:r>
      <w:r>
        <w:rPr>
          <w:rFonts w:hint="eastAsia" w:ascii="宋体" w:hAnsi="宋体" w:eastAsia="宋体" w:cstheme="minorEastAsia"/>
          <w:bCs/>
          <w:color w:val="auto"/>
          <w:kern w:val="0"/>
          <w:sz w:val="24"/>
          <w:lang w:val="zh-CN"/>
        </w:rPr>
        <w:t>）</w:t>
      </w:r>
      <w:r>
        <w:rPr>
          <w:rFonts w:hint="eastAsia" w:ascii="宋体" w:hAnsi="宋体" w:eastAsia="宋体" w:cstheme="minorEastAsia"/>
          <w:color w:val="auto"/>
          <w:kern w:val="0"/>
          <w:sz w:val="24"/>
        </w:rPr>
        <w:t>要求：</w:t>
      </w:r>
    </w:p>
    <w:p>
      <w:pPr>
        <w:adjustRightInd w:val="0"/>
        <w:snapToGrid w:val="0"/>
        <w:ind w:firstLine="480" w:firstLineChars="200"/>
        <w:jc w:val="both"/>
        <w:rPr>
          <w:rFonts w:ascii="宋体" w:hAnsi="宋体" w:cstheme="minorEastAsia"/>
          <w:color w:val="auto"/>
          <w:sz w:val="24"/>
          <w:szCs w:val="24"/>
        </w:rPr>
      </w:pPr>
      <w:r>
        <w:rPr>
          <w:rFonts w:hint="eastAsia" w:ascii="宋体" w:hAnsi="宋体" w:cstheme="minorEastAsia"/>
          <w:color w:val="auto"/>
          <w:sz w:val="24"/>
          <w:szCs w:val="24"/>
        </w:rPr>
        <w:t>检测作业由专业职称的工程师实施，在检测过程中遵循三固定原则：固定人员、固定仪器、固定观测线路。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jc w:val="both"/>
        <w:rPr>
          <w:rFonts w:ascii="宋体" w:hAnsi="宋体" w:cstheme="minorEastAsia"/>
          <w:b/>
          <w:bCs/>
          <w:color w:val="auto"/>
          <w:sz w:val="24"/>
        </w:rPr>
      </w:pPr>
      <w:r>
        <w:rPr>
          <w:rFonts w:hint="eastAsia" w:ascii="宋体" w:hAnsi="宋体" w:cstheme="minorEastAsia"/>
          <w:b/>
          <w:bCs/>
          <w:color w:val="auto"/>
          <w:sz w:val="24"/>
          <w:szCs w:val="24"/>
        </w:rPr>
        <w:t>3、资料整理及提交</w:t>
      </w:r>
    </w:p>
    <w:p>
      <w:pPr>
        <w:pStyle w:val="15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theme="minorEastAsia"/>
          <w:color w:val="auto"/>
          <w:kern w:val="0"/>
          <w:sz w:val="24"/>
          <w:lang w:val="zh-CN"/>
        </w:rPr>
      </w:pPr>
      <w:r>
        <w:rPr>
          <w:rFonts w:hint="eastAsia" w:ascii="宋体" w:hAnsi="宋体" w:eastAsia="宋体" w:cstheme="minorEastAsia"/>
          <w:color w:val="auto"/>
          <w:kern w:val="0"/>
          <w:sz w:val="24"/>
          <w:lang w:val="zh-CN"/>
        </w:rPr>
        <w:t>每次监测工作完成后，及时整理相关资料，提交监测成果表；</w:t>
      </w:r>
    </w:p>
    <w:p>
      <w:pPr>
        <w:pStyle w:val="15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theme="minorEastAsia"/>
          <w:color w:val="auto"/>
          <w:kern w:val="0"/>
          <w:sz w:val="24"/>
          <w:lang w:val="zh-CN"/>
        </w:rPr>
      </w:pPr>
      <w:r>
        <w:rPr>
          <w:rFonts w:hint="eastAsia" w:ascii="宋体" w:hAnsi="宋体" w:eastAsia="宋体" w:cstheme="minorEastAsia"/>
          <w:color w:val="auto"/>
          <w:kern w:val="0"/>
          <w:sz w:val="24"/>
          <w:lang w:val="zh-CN"/>
        </w:rPr>
        <w:t>现场工作后，应包括下列成果资料：</w:t>
      </w:r>
    </w:p>
    <w:p>
      <w:pPr>
        <w:pStyle w:val="1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theme="minorEastAsia"/>
          <w:color w:val="auto"/>
          <w:kern w:val="0"/>
          <w:sz w:val="24"/>
        </w:rPr>
      </w:pPr>
      <w:r>
        <w:rPr>
          <w:rFonts w:hint="eastAsia" w:ascii="宋体" w:hAnsi="宋体" w:eastAsia="宋体" w:cstheme="minorEastAsia"/>
          <w:color w:val="auto"/>
          <w:kern w:val="0"/>
          <w:sz w:val="24"/>
          <w:lang w:eastAsia="zh-CN"/>
        </w:rPr>
        <w:t>沉降观测、倾斜观测</w:t>
      </w:r>
      <w:r>
        <w:rPr>
          <w:rFonts w:hint="eastAsia" w:ascii="宋体" w:hAnsi="宋体" w:eastAsia="宋体" w:cstheme="minorEastAsia"/>
          <w:color w:val="auto"/>
          <w:kern w:val="0"/>
          <w:sz w:val="24"/>
        </w:rPr>
        <w:t>成果表；</w:t>
      </w:r>
    </w:p>
    <w:p>
      <w:pPr>
        <w:pStyle w:val="1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theme="minorEastAsia"/>
          <w:color w:val="auto"/>
          <w:kern w:val="0"/>
          <w:sz w:val="24"/>
          <w:lang w:val="zh-CN"/>
        </w:rPr>
      </w:pPr>
      <w:r>
        <w:rPr>
          <w:rFonts w:hint="eastAsia" w:ascii="宋体" w:hAnsi="宋体" w:eastAsia="宋体" w:cstheme="minorEastAsia"/>
          <w:color w:val="auto"/>
          <w:kern w:val="0"/>
          <w:sz w:val="24"/>
          <w:lang w:eastAsia="zh-CN"/>
        </w:rPr>
        <w:t>沉降观测、倾斜观测</w:t>
      </w:r>
      <w:r>
        <w:rPr>
          <w:rFonts w:hint="eastAsia" w:ascii="宋体" w:hAnsi="宋体" w:eastAsia="宋体" w:cstheme="minorEastAsia"/>
          <w:color w:val="auto"/>
          <w:kern w:val="0"/>
          <w:sz w:val="24"/>
          <w:lang w:val="zh-CN"/>
        </w:rPr>
        <w:t>平面位置示意图；</w:t>
      </w:r>
    </w:p>
    <w:p>
      <w:pPr>
        <w:pStyle w:val="15"/>
        <w:autoSpaceDE w:val="0"/>
        <w:autoSpaceDN w:val="0"/>
        <w:adjustRightInd w:val="0"/>
        <w:snapToGrid w:val="0"/>
        <w:spacing w:line="360" w:lineRule="auto"/>
        <w:ind w:left="480" w:firstLine="0" w:firstLineChars="0"/>
        <w:jc w:val="left"/>
        <w:rPr>
          <w:rFonts w:ascii="宋体" w:hAnsi="宋体" w:eastAsia="宋体" w:cstheme="minorEastAsia"/>
          <w:color w:val="auto"/>
          <w:sz w:val="24"/>
        </w:rPr>
      </w:pPr>
      <w:r>
        <w:rPr>
          <w:rFonts w:hint="eastAsia" w:ascii="宋体" w:hAnsi="宋体" w:eastAsia="宋体" w:cstheme="minorEastAsia"/>
          <w:color w:val="auto"/>
          <w:kern w:val="0"/>
          <w:sz w:val="24"/>
          <w:lang w:val="zh-CN"/>
        </w:rPr>
        <w:t>3）</w:t>
      </w:r>
      <w:r>
        <w:rPr>
          <w:rFonts w:hint="eastAsia" w:ascii="宋体" w:hAnsi="宋体" w:eastAsia="宋体" w:cstheme="minorEastAsia"/>
          <w:color w:val="auto"/>
          <w:kern w:val="0"/>
          <w:sz w:val="24"/>
          <w:lang w:eastAsia="zh-CN"/>
        </w:rPr>
        <w:t>沉降观测、倾斜观测</w:t>
      </w:r>
      <w:r>
        <w:rPr>
          <w:rFonts w:hint="eastAsia" w:ascii="宋体" w:hAnsi="宋体" w:eastAsia="宋体" w:cstheme="minorEastAsia"/>
          <w:color w:val="auto"/>
          <w:kern w:val="0"/>
          <w:sz w:val="24"/>
          <w:lang w:val="zh-CN"/>
        </w:rPr>
        <w:t>分析报告以及处理建议等。</w:t>
      </w:r>
    </w:p>
    <w:p>
      <w:pPr>
        <w:pStyle w:val="15"/>
        <w:autoSpaceDE w:val="0"/>
        <w:autoSpaceDN w:val="0"/>
        <w:adjustRightInd w:val="0"/>
        <w:snapToGrid w:val="0"/>
        <w:spacing w:line="360" w:lineRule="auto"/>
        <w:ind w:left="480" w:firstLine="0" w:firstLineChars="0"/>
        <w:jc w:val="left"/>
        <w:rPr>
          <w:rFonts w:hint="eastAsia" w:ascii="宋体" w:hAnsi="宋体" w:eastAsia="宋体" w:cstheme="minorEastAsia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color w:val="auto"/>
          <w:sz w:val="24"/>
          <w:lang w:val="en-US" w:eastAsia="zh-CN"/>
        </w:rPr>
        <w:t>4）房屋鉴定动态跟踪报告书/或情况反馈表</w:t>
      </w:r>
    </w:p>
    <w:bookmarkEnd w:id="0"/>
    <w:p>
      <w:pPr>
        <w:pStyle w:val="15"/>
        <w:autoSpaceDE w:val="0"/>
        <w:autoSpaceDN w:val="0"/>
        <w:adjustRightInd w:val="0"/>
        <w:snapToGrid w:val="0"/>
        <w:spacing w:line="360" w:lineRule="auto"/>
        <w:ind w:left="480" w:firstLine="0" w:firstLineChars="0"/>
        <w:jc w:val="left"/>
        <w:rPr>
          <w:rFonts w:hint="default" w:ascii="宋体" w:hAnsi="宋体" w:eastAsia="宋体" w:cstheme="minorEastAsia"/>
          <w:color w:val="FF0000"/>
          <w:sz w:val="24"/>
          <w:lang w:val="en-US" w:eastAsia="zh-CN"/>
        </w:rPr>
      </w:pPr>
    </w:p>
    <w:p>
      <w:pPr>
        <w:adjustRightInd w:val="0"/>
        <w:snapToGrid w:val="0"/>
        <w:jc w:val="both"/>
        <w:rPr>
          <w:rFonts w:ascii="宋体" w:hAnsi="宋体" w:cstheme="minorEastAsia"/>
          <w:b/>
          <w:bCs/>
          <w:sz w:val="24"/>
          <w:szCs w:val="24"/>
        </w:rPr>
      </w:pPr>
      <w:r>
        <w:rPr>
          <w:rFonts w:hint="eastAsia" w:ascii="宋体" w:hAnsi="宋体" w:cstheme="minorEastAsia"/>
          <w:b/>
          <w:bCs/>
          <w:sz w:val="24"/>
          <w:szCs w:val="24"/>
        </w:rPr>
        <w:t>4、合同款支付方式</w:t>
      </w:r>
    </w:p>
    <w:p>
      <w:pPr>
        <w:adjustRightInd w:val="0"/>
        <w:snapToGrid w:val="0"/>
        <w:ind w:firstLine="480" w:firstLineChars="200"/>
        <w:jc w:val="both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（1）合同签订后，按以下程序进行支付：</w:t>
      </w:r>
    </w:p>
    <w:p>
      <w:pPr>
        <w:adjustRightInd w:val="0"/>
        <w:snapToGrid w:val="0"/>
        <w:ind w:firstLine="720" w:firstLineChars="300"/>
        <w:jc w:val="both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1）</w:t>
      </w:r>
      <w:r>
        <w:rPr>
          <w:rFonts w:hint="eastAsia" w:ascii="宋体" w:hAnsi="宋体"/>
          <w:sz w:val="24"/>
          <w:szCs w:val="21"/>
          <w:lang w:eastAsia="zh-CN"/>
        </w:rPr>
        <w:t>双方</w:t>
      </w:r>
      <w:r>
        <w:rPr>
          <w:rFonts w:hint="eastAsia" w:ascii="宋体" w:hAnsi="宋体"/>
          <w:sz w:val="24"/>
          <w:szCs w:val="21"/>
        </w:rPr>
        <w:t>签订合同后，监测服务费按收费总额分</w:t>
      </w:r>
      <w:r>
        <w:rPr>
          <w:rFonts w:hint="eastAsia" w:ascii="宋体" w:hAnsi="宋体"/>
          <w:sz w:val="24"/>
          <w:szCs w:val="21"/>
          <w:lang w:val="en-US" w:eastAsia="zh-CN"/>
        </w:rPr>
        <w:t>12</w:t>
      </w:r>
      <w:r>
        <w:rPr>
          <w:rFonts w:hint="eastAsia" w:ascii="宋体" w:hAnsi="宋体"/>
          <w:sz w:val="24"/>
          <w:szCs w:val="21"/>
        </w:rPr>
        <w:t>次平均结算/</w:t>
      </w:r>
      <w:r>
        <w:rPr>
          <w:rFonts w:hint="eastAsia" w:ascii="宋体" w:hAnsi="宋体"/>
          <w:sz w:val="24"/>
          <w:szCs w:val="21"/>
          <w:lang w:val="en-US" w:eastAsia="zh-CN"/>
        </w:rPr>
        <w:t>12</w:t>
      </w:r>
      <w:r>
        <w:rPr>
          <w:rFonts w:hint="eastAsia" w:ascii="宋体" w:hAnsi="宋体"/>
          <w:sz w:val="24"/>
          <w:szCs w:val="21"/>
        </w:rPr>
        <w:t>个阶段。完成现场每一阶段监测服务工作并提交</w:t>
      </w:r>
      <w:r>
        <w:rPr>
          <w:rFonts w:hint="eastAsia" w:ascii="宋体" w:hAnsi="宋体"/>
          <w:sz w:val="24"/>
          <w:szCs w:val="21"/>
          <w:lang w:eastAsia="zh-CN"/>
        </w:rPr>
        <w:t>《</w:t>
      </w:r>
      <w:r>
        <w:rPr>
          <w:rFonts w:hint="eastAsia" w:ascii="宋体" w:hAnsi="宋体"/>
          <w:sz w:val="24"/>
          <w:szCs w:val="21"/>
        </w:rPr>
        <w:t>房屋监测报告书</w:t>
      </w:r>
      <w:r>
        <w:rPr>
          <w:rFonts w:hint="eastAsia" w:ascii="宋体" w:hAnsi="宋体"/>
          <w:sz w:val="24"/>
          <w:szCs w:val="21"/>
          <w:lang w:eastAsia="zh-CN"/>
        </w:rPr>
        <w:t>》</w:t>
      </w:r>
      <w:r>
        <w:rPr>
          <w:rFonts w:hint="eastAsia" w:ascii="宋体" w:hAnsi="宋体"/>
          <w:sz w:val="24"/>
          <w:szCs w:val="21"/>
        </w:rPr>
        <w:t>后10日内，甲方须向乙方支付该阶段监测服务费。</w:t>
      </w:r>
    </w:p>
    <w:p>
      <w:pPr>
        <w:adjustRightInd w:val="0"/>
        <w:snapToGrid w:val="0"/>
        <w:ind w:firstLine="480" w:firstLineChars="200"/>
        <w:jc w:val="both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</w:t>
      </w:r>
      <w:r>
        <w:rPr>
          <w:rFonts w:ascii="宋体" w:hAnsi="宋体"/>
          <w:sz w:val="24"/>
          <w:szCs w:val="21"/>
        </w:rPr>
        <w:t>2</w:t>
      </w:r>
      <w:r>
        <w:rPr>
          <w:rFonts w:hint="eastAsia" w:ascii="宋体" w:hAnsi="宋体"/>
          <w:sz w:val="24"/>
          <w:szCs w:val="21"/>
        </w:rPr>
        <w:t>）成交供应商凭以下有效文件与采购人结算：</w:t>
      </w:r>
    </w:p>
    <w:p>
      <w:pPr>
        <w:pStyle w:val="2"/>
        <w:adjustRightInd w:val="0"/>
        <w:snapToGrid w:val="0"/>
        <w:spacing w:line="360" w:lineRule="auto"/>
        <w:ind w:firstLine="480" w:firstLineChars="200"/>
        <w:jc w:val="left"/>
        <w:rPr>
          <w:rFonts w:ascii="宋体" w:eastAsia="宋体"/>
          <w:bCs/>
          <w:sz w:val="24"/>
          <w:szCs w:val="21"/>
        </w:rPr>
      </w:pPr>
      <w:r>
        <w:rPr>
          <w:rFonts w:hint="eastAsia" w:ascii="宋体" w:eastAsia="宋体"/>
          <w:bCs/>
          <w:sz w:val="24"/>
          <w:szCs w:val="21"/>
        </w:rPr>
        <w:t>1）合同；</w:t>
      </w:r>
    </w:p>
    <w:p>
      <w:pPr>
        <w:pStyle w:val="2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/>
          <w:bCs/>
          <w:sz w:val="24"/>
          <w:szCs w:val="21"/>
        </w:rPr>
      </w:pPr>
      <w:r>
        <w:rPr>
          <w:rFonts w:ascii="宋体" w:eastAsia="宋体"/>
          <w:bCs/>
          <w:sz w:val="24"/>
          <w:szCs w:val="21"/>
        </w:rPr>
        <w:t>2</w:t>
      </w:r>
      <w:r>
        <w:rPr>
          <w:rFonts w:hint="eastAsia" w:ascii="宋体" w:eastAsia="宋体"/>
          <w:bCs/>
          <w:sz w:val="24"/>
          <w:szCs w:val="21"/>
        </w:rPr>
        <w:t>）供应商开具的正式发票；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/>
          <w:bCs/>
          <w:sz w:val="24"/>
          <w:szCs w:val="21"/>
          <w:lang w:val="en-US" w:eastAsia="zh-CN"/>
        </w:rPr>
        <w:t xml:space="preserve">    3）请款函。</w:t>
      </w:r>
    </w:p>
    <w:p>
      <w:pPr>
        <w:pStyle w:val="2"/>
        <w:adjustRightInd w:val="0"/>
        <w:snapToGrid w:val="0"/>
        <w:spacing w:line="360" w:lineRule="auto"/>
        <w:jc w:val="left"/>
        <w:rPr>
          <w:rFonts w:ascii="宋体" w:eastAsia="宋体"/>
          <w:bCs/>
          <w:sz w:val="21"/>
          <w:szCs w:val="21"/>
        </w:rPr>
      </w:pP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D6C0C"/>
    <w:multiLevelType w:val="singleLevel"/>
    <w:tmpl w:val="A58D6C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478E82"/>
    <w:multiLevelType w:val="singleLevel"/>
    <w:tmpl w:val="C2478E82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348F41A"/>
    <w:multiLevelType w:val="singleLevel"/>
    <w:tmpl w:val="F348F4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mE2YTM1YTc3NTViYmVhN2I2MDA0NTc4YzU0MDEifQ=="/>
  </w:docVars>
  <w:rsids>
    <w:rsidRoot w:val="00480865"/>
    <w:rsid w:val="000248E5"/>
    <w:rsid w:val="00053747"/>
    <w:rsid w:val="000B3495"/>
    <w:rsid w:val="000D60AF"/>
    <w:rsid w:val="001A67CB"/>
    <w:rsid w:val="00212EC5"/>
    <w:rsid w:val="0023301A"/>
    <w:rsid w:val="002B789A"/>
    <w:rsid w:val="002C1645"/>
    <w:rsid w:val="002F0AAC"/>
    <w:rsid w:val="00351598"/>
    <w:rsid w:val="003E38E9"/>
    <w:rsid w:val="00437A0A"/>
    <w:rsid w:val="0046156E"/>
    <w:rsid w:val="00465C8E"/>
    <w:rsid w:val="00480865"/>
    <w:rsid w:val="00493551"/>
    <w:rsid w:val="005020A1"/>
    <w:rsid w:val="005363A0"/>
    <w:rsid w:val="00554357"/>
    <w:rsid w:val="00554F2D"/>
    <w:rsid w:val="00560BF3"/>
    <w:rsid w:val="005924B5"/>
    <w:rsid w:val="005B5E61"/>
    <w:rsid w:val="006079D7"/>
    <w:rsid w:val="006323AE"/>
    <w:rsid w:val="00660C62"/>
    <w:rsid w:val="00691BD1"/>
    <w:rsid w:val="0069607E"/>
    <w:rsid w:val="006F40A6"/>
    <w:rsid w:val="00746983"/>
    <w:rsid w:val="007657B5"/>
    <w:rsid w:val="00781675"/>
    <w:rsid w:val="00817FB1"/>
    <w:rsid w:val="008265A1"/>
    <w:rsid w:val="00871E60"/>
    <w:rsid w:val="008B58C9"/>
    <w:rsid w:val="009000E2"/>
    <w:rsid w:val="0095571B"/>
    <w:rsid w:val="0096232A"/>
    <w:rsid w:val="009C754B"/>
    <w:rsid w:val="009F1C7C"/>
    <w:rsid w:val="00A51836"/>
    <w:rsid w:val="00A8771E"/>
    <w:rsid w:val="00A95975"/>
    <w:rsid w:val="00AB3D42"/>
    <w:rsid w:val="00AD6226"/>
    <w:rsid w:val="00B36C08"/>
    <w:rsid w:val="00B410DE"/>
    <w:rsid w:val="00C03026"/>
    <w:rsid w:val="00C0572C"/>
    <w:rsid w:val="00CD3AA5"/>
    <w:rsid w:val="00CE1917"/>
    <w:rsid w:val="00D37735"/>
    <w:rsid w:val="00D84ADA"/>
    <w:rsid w:val="00DB05D4"/>
    <w:rsid w:val="00E206E9"/>
    <w:rsid w:val="00EC1089"/>
    <w:rsid w:val="00ED5D0D"/>
    <w:rsid w:val="00F201A8"/>
    <w:rsid w:val="00F4488B"/>
    <w:rsid w:val="00F62466"/>
    <w:rsid w:val="00FD69DF"/>
    <w:rsid w:val="00FF2E8B"/>
    <w:rsid w:val="3A5D779D"/>
    <w:rsid w:val="42610AE4"/>
    <w:rsid w:val="42F277AE"/>
    <w:rsid w:val="4C4F6AC2"/>
    <w:rsid w:val="4C6D519A"/>
    <w:rsid w:val="52FF30D7"/>
    <w:rsid w:val="58A12D5F"/>
    <w:rsid w:val="77C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spacing w:line="240" w:lineRule="auto"/>
      <w:jc w:val="center"/>
    </w:pPr>
    <w:rPr>
      <w:rFonts w:ascii="黑体" w:hAnsi="宋体" w:eastAsia="黑体" w:cs="宋体"/>
      <w:sz w:val="6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黑体" w:hAnsi="宋体" w:eastAsia="黑体" w:cs="宋体"/>
      <w:sz w:val="64"/>
      <w:szCs w:val="24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customStyle="1" w:styleId="15">
    <w:name w:val="列出段落1"/>
    <w:basedOn w:val="1"/>
    <w:qFormat/>
    <w:uiPriority w:val="34"/>
    <w:pPr>
      <w:spacing w:line="240" w:lineRule="auto"/>
      <w:ind w:firstLine="420" w:firstLineChars="200"/>
      <w:jc w:val="both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1369</Words>
  <Characters>1710</Characters>
  <Lines>11</Lines>
  <Paragraphs>3</Paragraphs>
  <TotalTime>2</TotalTime>
  <ScaleCrop>false</ScaleCrop>
  <LinksUpToDate>false</LinksUpToDate>
  <CharactersWithSpaces>1792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2022-06-14T07:28:00Z</dcterms:created>
  <dc:creator>齐 橼</dc:creator>
  <cp:lastModifiedBy>Administrator</cp:lastModifiedBy>
  <dcterms:modified xsi:type="dcterms:W3CDTF">2023-01-03T00:42:39Z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5BC3E2DCD34747FD8A3A31873E981836</vt:lpwstr>
  </property>
</Properties>
</file>