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0"/>
        <w:gridCol w:w="3180"/>
        <w:gridCol w:w="4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483" w:type="dxa"/>
            <w:gridSpan w:val="3"/>
            <w:shd w:val="clear" w:color="auto" w:fill="EAEAEA"/>
            <w:vAlign w:val="center"/>
          </w:tcPr>
          <w:p>
            <w:pPr>
              <w:jc w:val="center"/>
              <w:rPr>
                <w:rFonts w:ascii="宋体" w:hAnsi="宋体" w:cs="宋体"/>
                <w:b/>
                <w:szCs w:val="21"/>
              </w:rPr>
            </w:pPr>
            <w:r>
              <w:rPr>
                <w:rFonts w:hint="eastAsia" w:ascii="宋体" w:hAnsi="宋体" w:cs="宋体"/>
                <w:b/>
                <w:szCs w:val="21"/>
              </w:rPr>
              <w:t>负压救护车需求参数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restart"/>
            <w:vAlign w:val="center"/>
          </w:tcPr>
          <w:p>
            <w:pPr>
              <w:jc w:val="center"/>
              <w:rPr>
                <w:rFonts w:ascii="宋体" w:hAnsi="宋体" w:cs="宋体"/>
                <w:szCs w:val="21"/>
              </w:rPr>
            </w:pPr>
            <w:r>
              <w:rPr>
                <w:rFonts w:hint="eastAsia" w:ascii="宋体" w:hAnsi="宋体" w:cs="宋体"/>
                <w:szCs w:val="21"/>
              </w:rPr>
              <w:t>采购需求清单</w:t>
            </w:r>
          </w:p>
        </w:tc>
        <w:tc>
          <w:tcPr>
            <w:tcW w:w="7733" w:type="dxa"/>
            <w:gridSpan w:val="2"/>
            <w:vAlign w:val="center"/>
          </w:tcPr>
          <w:p>
            <w:pPr>
              <w:jc w:val="left"/>
              <w:rPr>
                <w:rFonts w:ascii="宋体" w:hAnsi="宋体" w:cs="宋体"/>
                <w:szCs w:val="21"/>
              </w:rPr>
            </w:pPr>
            <w:r>
              <w:rPr>
                <w:rFonts w:hint="eastAsia" w:ascii="宋体" w:hAnsi="宋体" w:cs="宋体"/>
                <w:szCs w:val="21"/>
              </w:rPr>
              <w:t>一、负压救护车5辆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二、电动担架5台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三、ECMO车架1台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四、过氧化氢消毒机2台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restart"/>
            <w:vAlign w:val="center"/>
          </w:tcPr>
          <w:p>
            <w:pPr>
              <w:jc w:val="center"/>
              <w:rPr>
                <w:rFonts w:ascii="宋体" w:hAnsi="宋体" w:cs="宋体"/>
                <w:szCs w:val="21"/>
              </w:rPr>
            </w:pPr>
            <w:r>
              <w:rPr>
                <w:rFonts w:hint="eastAsia" w:ascii="宋体" w:hAnsi="宋体" w:cs="宋体"/>
                <w:szCs w:val="21"/>
              </w:rPr>
              <w:t>负压救护车车型参数及配置清单</w:t>
            </w:r>
          </w:p>
        </w:tc>
        <w:tc>
          <w:tcPr>
            <w:tcW w:w="3180" w:type="dxa"/>
            <w:vAlign w:val="center"/>
          </w:tcPr>
          <w:p>
            <w:pPr>
              <w:jc w:val="left"/>
              <w:rPr>
                <w:rFonts w:ascii="宋体" w:hAnsi="宋体" w:cs="宋体"/>
                <w:szCs w:val="21"/>
              </w:rPr>
            </w:pPr>
            <w:r>
              <w:rPr>
                <w:rFonts w:hint="eastAsia" w:ascii="宋体" w:hAnsi="宋体" w:cs="宋体"/>
                <w:szCs w:val="21"/>
              </w:rPr>
              <w:t>1.车体尺寸mm: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5820×1974×2590(长×宽×高）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2.医疗舱内尺寸mm: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3200×1750×1830(长×宽×高)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3.轴距mm: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4.车辆满载总质量kg:</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5.车辆整备质量kg:</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2830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6.悬挂系统</w:t>
            </w:r>
          </w:p>
        </w:tc>
        <w:tc>
          <w:tcPr>
            <w:tcW w:w="4553" w:type="dxa"/>
            <w:vAlign w:val="center"/>
          </w:tcPr>
          <w:p>
            <w:pPr>
              <w:jc w:val="left"/>
              <w:rPr>
                <w:rFonts w:ascii="宋体" w:hAnsi="宋体" w:cs="宋体"/>
                <w:szCs w:val="21"/>
              </w:rPr>
            </w:pPr>
            <w:r>
              <w:rPr>
                <w:rFonts w:hint="eastAsia" w:ascii="宋体" w:hAnsi="宋体" w:cs="宋体"/>
                <w:szCs w:val="21"/>
              </w:rPr>
              <w:t>独立前悬，后悬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7.最小离地间隙mm: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8.最小转弯半径m: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9.燃油种类：</w:t>
            </w:r>
          </w:p>
        </w:tc>
        <w:tc>
          <w:tcPr>
            <w:tcW w:w="4553" w:type="dxa"/>
            <w:vAlign w:val="center"/>
          </w:tcPr>
          <w:p>
            <w:pPr>
              <w:jc w:val="left"/>
              <w:rPr>
                <w:rFonts w:ascii="宋体" w:hAnsi="宋体" w:cs="宋体"/>
                <w:szCs w:val="21"/>
              </w:rPr>
            </w:pPr>
            <w:r>
              <w:rPr>
                <w:rFonts w:hint="eastAsia" w:ascii="宋体" w:hAnsi="宋体" w:cs="宋体"/>
                <w:szCs w:val="21"/>
              </w:rPr>
              <w:t>柴油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10.油箱容积（L)</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11.工作方式：</w:t>
            </w:r>
          </w:p>
        </w:tc>
        <w:tc>
          <w:tcPr>
            <w:tcW w:w="4553" w:type="dxa"/>
            <w:vAlign w:val="center"/>
          </w:tcPr>
          <w:p>
            <w:pPr>
              <w:jc w:val="left"/>
              <w:rPr>
                <w:rFonts w:ascii="宋体" w:hAnsi="宋体" w:cs="宋体"/>
                <w:szCs w:val="21"/>
              </w:rPr>
            </w:pPr>
            <w:r>
              <w:rPr>
                <w:rFonts w:hint="eastAsia" w:ascii="宋体" w:hAnsi="宋体" w:cs="宋体"/>
                <w:szCs w:val="21"/>
              </w:rPr>
              <w:t>四缸直列、增压中冷、高压共轨柴油机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12.排气量ml:</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2198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13.额定功率kw(hp)/rpm: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10</w:t>
            </w:r>
            <w:r>
              <w:rPr>
                <w:rFonts w:ascii="宋体" w:hAnsi="宋体" w:cs="宋体"/>
                <w:szCs w:val="21"/>
              </w:rPr>
              <w:t>0</w:t>
            </w:r>
            <w:r>
              <w:rPr>
                <w:rFonts w:hint="eastAsia" w:ascii="宋体" w:hAnsi="宋体" w:cs="宋体"/>
                <w:szCs w:val="21"/>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14.最大扭矩Nm/rpm</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35</w:t>
            </w:r>
            <w:r>
              <w:rPr>
                <w:rFonts w:ascii="宋体" w:hAnsi="宋体" w:cs="宋体"/>
                <w:szCs w:val="21"/>
              </w:rPr>
              <w:t>0</w:t>
            </w:r>
            <w:r>
              <w:rPr>
                <w:rFonts w:hint="eastAsia" w:ascii="宋体" w:hAnsi="宋体" w:cs="宋体"/>
                <w:szCs w:val="21"/>
              </w:rPr>
              <w:t>/1500-2000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15.排放标准：</w:t>
            </w:r>
          </w:p>
        </w:tc>
        <w:tc>
          <w:tcPr>
            <w:tcW w:w="4553" w:type="dxa"/>
            <w:vAlign w:val="center"/>
          </w:tcPr>
          <w:p>
            <w:pPr>
              <w:jc w:val="left"/>
              <w:rPr>
                <w:rFonts w:ascii="宋体" w:hAnsi="宋体" w:cs="宋体"/>
                <w:szCs w:val="21"/>
              </w:rPr>
            </w:pPr>
            <w:r>
              <w:rPr>
                <w:rFonts w:hint="eastAsia" w:ascii="宋体" w:hAnsi="宋体" w:cs="宋体"/>
                <w:szCs w:val="21"/>
              </w:rPr>
              <w:t>国六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16.驱动方式</w:t>
            </w:r>
          </w:p>
        </w:tc>
        <w:tc>
          <w:tcPr>
            <w:tcW w:w="4553" w:type="dxa"/>
            <w:vAlign w:val="center"/>
          </w:tcPr>
          <w:p>
            <w:pPr>
              <w:jc w:val="left"/>
              <w:rPr>
                <w:rFonts w:ascii="宋体" w:hAnsi="宋体" w:cs="宋体"/>
                <w:szCs w:val="21"/>
              </w:rPr>
            </w:pPr>
            <w:r>
              <w:rPr>
                <w:rFonts w:hint="eastAsia" w:ascii="宋体" w:hAnsi="宋体" w:cs="宋体"/>
                <w:szCs w:val="21"/>
              </w:rPr>
              <w:t>后轮驱动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17.变速器:</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6速手动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18.最高时速km/h:</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19.轮胎规格型号</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215/75R16LT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20.制动系统</w:t>
            </w:r>
          </w:p>
        </w:tc>
        <w:tc>
          <w:tcPr>
            <w:tcW w:w="4553" w:type="dxa"/>
            <w:vAlign w:val="center"/>
          </w:tcPr>
          <w:p>
            <w:pPr>
              <w:jc w:val="left"/>
              <w:rPr>
                <w:rFonts w:ascii="宋体" w:hAnsi="宋体" w:cs="宋体"/>
                <w:szCs w:val="21"/>
              </w:rPr>
            </w:pPr>
            <w:r>
              <w:rPr>
                <w:rFonts w:hint="eastAsia" w:ascii="宋体" w:hAnsi="宋体" w:cs="宋体"/>
                <w:szCs w:val="21"/>
              </w:rPr>
              <w:t>前通风盘式，后实心盘式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3180" w:type="dxa"/>
            <w:vAlign w:val="center"/>
          </w:tcPr>
          <w:p>
            <w:pPr>
              <w:jc w:val="left"/>
              <w:rPr>
                <w:rFonts w:ascii="宋体" w:hAnsi="宋体" w:cs="宋体"/>
                <w:szCs w:val="21"/>
              </w:rPr>
            </w:pPr>
            <w:r>
              <w:rPr>
                <w:rFonts w:hint="eastAsia" w:ascii="宋体" w:hAnsi="宋体" w:cs="宋体"/>
                <w:szCs w:val="21"/>
              </w:rPr>
              <w:t>21.额定载客（含驾驶员）</w:t>
            </w:r>
          </w:p>
        </w:tc>
        <w:tc>
          <w:tcPr>
            <w:tcW w:w="4553" w:type="dxa"/>
            <w:vAlign w:val="center"/>
          </w:tcPr>
          <w:p>
            <w:pPr>
              <w:jc w:val="left"/>
              <w:rPr>
                <w:rFonts w:ascii="宋体" w:hAnsi="宋体" w:cs="宋体"/>
                <w:szCs w:val="21"/>
              </w:rPr>
            </w:pPr>
            <w:r>
              <w:rPr>
                <w:rFonts w:ascii="宋体" w:hAnsi="宋体" w:cs="宋体"/>
                <w:szCs w:val="21"/>
              </w:rPr>
              <w:t>≥</w:t>
            </w:r>
            <w:r>
              <w:rPr>
                <w:rFonts w:hint="eastAsia" w:ascii="宋体" w:hAnsi="宋体" w:cs="宋体"/>
                <w:szCs w:val="21"/>
              </w:rPr>
              <w:t>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restart"/>
            <w:vAlign w:val="center"/>
          </w:tcPr>
          <w:p>
            <w:pPr>
              <w:jc w:val="center"/>
              <w:rPr>
                <w:rFonts w:ascii="宋体" w:hAnsi="宋体" w:cs="宋体"/>
                <w:szCs w:val="21"/>
              </w:rPr>
            </w:pPr>
            <w:r>
              <w:rPr>
                <w:rFonts w:hint="eastAsia" w:ascii="宋体" w:hAnsi="宋体" w:cs="宋体"/>
                <w:szCs w:val="21"/>
              </w:rPr>
              <w:t>医疗舱医用专用柜及内饰</w:t>
            </w:r>
          </w:p>
        </w:tc>
        <w:tc>
          <w:tcPr>
            <w:tcW w:w="7733" w:type="dxa"/>
            <w:gridSpan w:val="2"/>
            <w:vAlign w:val="center"/>
          </w:tcPr>
          <w:p>
            <w:pPr>
              <w:numPr>
                <w:ilvl w:val="0"/>
                <w:numId w:val="1"/>
              </w:numPr>
              <w:jc w:val="left"/>
              <w:rPr>
                <w:rFonts w:ascii="宋体" w:hAnsi="宋体" w:cs="宋体"/>
                <w:szCs w:val="21"/>
              </w:rPr>
            </w:pPr>
            <w:r>
              <w:rPr>
                <w:rFonts w:hint="eastAsia" w:ascii="宋体" w:hAnsi="宋体" w:cs="宋体"/>
                <w:szCs w:val="21"/>
              </w:rPr>
              <w:t>在驾驶舱与医疗舱之间设有整体隔断总成，隔断总成上设有推拉玻璃窗，为保障两舱之间交流的通畅，设有前后对讲系统；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2.医疗舱安装天花内饰顶，采用仓式设计，采用板材成型覆盖，两侧各设板材一体式吊柜，左侧中部安放无影灯，右侧可侧让旋转护理座人员起身碰头，加大医疗舱内储存空间。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3.医疗舱左右侧一体式板材成型覆盖，满足整车内饰整体性，即：医疗舱内所有内饰、柜面全部采用板材成型覆盖，板材颜色统一为白色。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4.医疗舱前部隔板处设有折叠看护椅，便携急救箱柜，柜体面采用成型包裹，可到达美观及无锐角设计。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5.左侧医疗柜总成：医疗操作台下方安放2个20L大氧气瓶子，医疗车左后方安置两个20L氧气瓶，方便远距离转运病人使用，内柜体设计无尖锐角。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6.右侧医疗柜总成:前端设有旋转护理座椅，可实现医务人员第二护理点，对病人救治，后部设置三人座柜，带舒适背、软座垫及配3套安全带。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7.医疗舱细节描述：侧门、后门上车头部防撞保护，在顶部设黄色搞菌扶手，舱内部设有保温隔热层。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8.医疗舱地板：耐酸、碱、防火、防滑、防静电。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9.4KG二氧化碳灭火器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jc w:val="left"/>
              <w:rPr>
                <w:rFonts w:ascii="宋体" w:hAnsi="宋体" w:cs="宋体"/>
                <w:szCs w:val="21"/>
              </w:rPr>
            </w:pPr>
            <w:r>
              <w:rPr>
                <w:rFonts w:hint="eastAsia" w:ascii="宋体" w:hAnsi="宋体" w:cs="宋体"/>
                <w:szCs w:val="21"/>
              </w:rPr>
              <w:t>10.氧气管道：隐藏式车体内，不可见，用耐高压金属管连接集中控制面板上，呼吸机用接口；氧气接口、呼吸机接口、电源接口与目前系统通用。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numPr>
                <w:ilvl w:val="0"/>
                <w:numId w:val="2"/>
              </w:numPr>
              <w:jc w:val="left"/>
              <w:rPr>
                <w:rFonts w:ascii="宋体" w:hAnsi="宋体" w:cs="宋体"/>
                <w:szCs w:val="21"/>
              </w:rPr>
            </w:pPr>
            <w:r>
              <w:rPr>
                <w:rFonts w:hint="eastAsia" w:ascii="宋体" w:hAnsi="宋体" w:cs="宋体"/>
                <w:szCs w:val="21"/>
              </w:rPr>
              <w:t>集中供氧系统</w:t>
            </w:r>
          </w:p>
          <w:p>
            <w:pPr>
              <w:numPr>
                <w:ilvl w:val="0"/>
                <w:numId w:val="3"/>
              </w:numPr>
              <w:jc w:val="left"/>
              <w:rPr>
                <w:rFonts w:ascii="宋体" w:hAnsi="宋体" w:cs="宋体"/>
                <w:szCs w:val="21"/>
              </w:rPr>
            </w:pPr>
            <w:r>
              <w:rPr>
                <w:rFonts w:hint="eastAsia" w:ascii="宋体" w:hAnsi="宋体" w:cs="宋体"/>
                <w:szCs w:val="21"/>
              </w:rPr>
              <w:t>设置于医疗舱左侧中前部，方便医务人员观察及操作；</w:t>
            </w:r>
          </w:p>
          <w:p>
            <w:pPr>
              <w:numPr>
                <w:ilvl w:val="0"/>
                <w:numId w:val="3"/>
              </w:numPr>
              <w:jc w:val="left"/>
              <w:rPr>
                <w:rFonts w:ascii="宋体" w:hAnsi="宋体" w:cs="宋体"/>
                <w:szCs w:val="21"/>
              </w:rPr>
            </w:pPr>
            <w:r>
              <w:rPr>
                <w:rFonts w:hint="eastAsia" w:ascii="宋体" w:hAnsi="宋体" w:cs="宋体"/>
                <w:szCs w:val="21"/>
              </w:rPr>
              <w:t>设置有呼吸氧用终端、负压终端各1个，连接温化器1个，呼吸机用的终端1个，连接呼吸机专用接头1个；</w:t>
            </w:r>
          </w:p>
          <w:p>
            <w:pPr>
              <w:numPr>
                <w:ilvl w:val="0"/>
                <w:numId w:val="3"/>
              </w:numPr>
              <w:jc w:val="left"/>
              <w:rPr>
                <w:rFonts w:ascii="宋体" w:hAnsi="宋体" w:cs="宋体"/>
                <w:szCs w:val="21"/>
              </w:rPr>
            </w:pPr>
            <w:r>
              <w:rPr>
                <w:rFonts w:hint="eastAsia" w:ascii="宋体" w:hAnsi="宋体" w:cs="宋体"/>
                <w:szCs w:val="21"/>
              </w:rPr>
              <w:t>设置两个氧气压力表，分别显示丙氧气瓶压力；</w:t>
            </w:r>
          </w:p>
          <w:p>
            <w:pPr>
              <w:numPr>
                <w:ilvl w:val="0"/>
                <w:numId w:val="3"/>
              </w:numPr>
              <w:jc w:val="left"/>
              <w:rPr>
                <w:rFonts w:ascii="宋体" w:hAnsi="宋体" w:cs="宋体"/>
                <w:szCs w:val="21"/>
              </w:rPr>
            </w:pPr>
            <w:r>
              <w:rPr>
                <w:rFonts w:hint="eastAsia" w:ascii="宋体" w:hAnsi="宋体" w:cs="宋体"/>
                <w:szCs w:val="21"/>
              </w:rPr>
              <w:t>中部设置快带切换装置，可满足氧气不间断供氧；</w:t>
            </w:r>
          </w:p>
          <w:p>
            <w:pPr>
              <w:numPr>
                <w:ilvl w:val="0"/>
                <w:numId w:val="3"/>
              </w:numPr>
              <w:jc w:val="left"/>
              <w:rPr>
                <w:rFonts w:ascii="宋体" w:hAnsi="宋体" w:cs="宋体"/>
                <w:szCs w:val="21"/>
              </w:rPr>
            </w:pPr>
            <w:r>
              <w:rPr>
                <w:rFonts w:hint="eastAsia" w:ascii="宋体" w:hAnsi="宋体" w:cs="宋体"/>
                <w:szCs w:val="21"/>
              </w:rPr>
              <w:t xml:space="preserve">集中供氧两个减压阀：一个为吸氧用，一个为呼吸机分类使用，简化医务人员操作，强化专供专用供氧特点。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numPr>
                <w:ilvl w:val="0"/>
                <w:numId w:val="2"/>
              </w:numPr>
              <w:jc w:val="left"/>
              <w:rPr>
                <w:rFonts w:ascii="宋体" w:hAnsi="宋体" w:cs="宋体"/>
                <w:szCs w:val="21"/>
              </w:rPr>
            </w:pPr>
            <w:r>
              <w:rPr>
                <w:rFonts w:hint="eastAsia" w:ascii="宋体" w:hAnsi="宋体" w:cs="宋体"/>
                <w:kern w:val="0"/>
                <w:szCs w:val="21"/>
              </w:rPr>
              <w:t>驾驶室和医疗舱各装一组控制面板，面板采用双回路电路触摸式按钮设计。</w:t>
            </w:r>
            <w:r>
              <w:rPr>
                <w:rFonts w:hint="eastAsia" w:ascii="宋体" w:hAnsi="宋体" w:cs="宋体"/>
                <w:b/>
                <w:bCs/>
                <w:szCs w:val="21"/>
              </w:rPr>
              <w:t>医疗舱控制面板带液晶显示，面板可操作并显示；（投标人需同时提供：①本部位的实物相片，②原理图纸说明，③国家认可的机构（如知识产权局）出具的证明文件）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numPr>
                <w:ilvl w:val="0"/>
                <w:numId w:val="2"/>
              </w:numPr>
              <w:jc w:val="left"/>
              <w:rPr>
                <w:rFonts w:ascii="宋体" w:hAnsi="宋体" w:cs="宋体"/>
                <w:kern w:val="0"/>
                <w:szCs w:val="21"/>
              </w:rPr>
            </w:pPr>
            <w:r>
              <w:rPr>
                <w:rFonts w:hint="eastAsia" w:ascii="宋体" w:hAnsi="宋体" w:cs="宋体"/>
                <w:kern w:val="0"/>
                <w:szCs w:val="21"/>
              </w:rPr>
              <w:t>ABS板材的防火性能应符合GB8410－2006《汽车内饰材料的燃烧特性》的要求，体现内饰材料的燃烧速度应不大于100mm/min，暴露在火焰中15S，熄灭火源材料仍未燃烧；提供第三方检测机构出具的带有CMA或CNAS标识合格的检验检测报告（检测报告的委托单位需为投标人或制造商），要求内容能体现满足上述参数要求，同时提供在全国认证认可信息公共服务平台（认e云）（http://cx.cnca.cn/）检测报告编号查询截图，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numPr>
                <w:ilvl w:val="0"/>
                <w:numId w:val="2"/>
              </w:numPr>
              <w:jc w:val="left"/>
              <w:rPr>
                <w:rFonts w:ascii="宋体" w:hAnsi="宋体" w:cs="宋体"/>
                <w:kern w:val="0"/>
                <w:szCs w:val="21"/>
              </w:rPr>
            </w:pPr>
            <w:r>
              <w:rPr>
                <w:rFonts w:hint="eastAsia" w:ascii="宋体" w:hAnsi="宋体" w:cs="宋体"/>
                <w:kern w:val="0"/>
                <w:szCs w:val="21"/>
              </w:rPr>
              <w:t>座椅皮革的防火性能应符合GB8410－2006《汽车内饰材料的燃烧特性》的要求，体现内饰材料的燃烧速度应不大于100mm/min，暴露在火焰中15S，熄灭火源材料仍未燃烧；提供第三方检测机构出具的带有CMA或CNAS标识合格的检验检测报告（检测报告的委托单位需为投标人或制造商），要求内容能体现满足上述参数要求，同时提供在全国认证认可信息公共服务平台（认e云）（http://cx.cnca.cn/）检测报告编号查询截图，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Merge w:val="continue"/>
            <w:vAlign w:val="center"/>
          </w:tcPr>
          <w:p>
            <w:pPr>
              <w:jc w:val="center"/>
              <w:rPr>
                <w:rFonts w:ascii="宋体" w:hAnsi="宋体" w:cs="宋体"/>
                <w:szCs w:val="21"/>
              </w:rPr>
            </w:pPr>
          </w:p>
        </w:tc>
        <w:tc>
          <w:tcPr>
            <w:tcW w:w="7733" w:type="dxa"/>
            <w:gridSpan w:val="2"/>
            <w:vAlign w:val="center"/>
          </w:tcPr>
          <w:p>
            <w:pPr>
              <w:numPr>
                <w:ilvl w:val="0"/>
                <w:numId w:val="2"/>
              </w:numPr>
              <w:jc w:val="left"/>
              <w:rPr>
                <w:rFonts w:ascii="宋体" w:hAnsi="宋体" w:cs="宋体"/>
                <w:kern w:val="0"/>
                <w:szCs w:val="21"/>
              </w:rPr>
            </w:pPr>
            <w:r>
              <w:rPr>
                <w:rFonts w:hint="eastAsia" w:ascii="宋体" w:hAnsi="宋体" w:cs="宋体"/>
                <w:kern w:val="0"/>
                <w:szCs w:val="21"/>
              </w:rPr>
              <w:t>负压消系统（一套）</w:t>
            </w:r>
          </w:p>
          <w:p>
            <w:pPr>
              <w:ind w:firstLine="420" w:firstLineChars="200"/>
              <w:jc w:val="left"/>
              <w:rPr>
                <w:rFonts w:ascii="宋体" w:hAnsi="宋体" w:cs="宋体"/>
                <w:kern w:val="0"/>
                <w:szCs w:val="21"/>
              </w:rPr>
            </w:pPr>
            <w:r>
              <w:rPr>
                <w:rFonts w:hint="eastAsia" w:ascii="宋体" w:hAnsi="宋体" w:cs="宋体"/>
                <w:kern w:val="0"/>
                <w:szCs w:val="21"/>
              </w:rPr>
              <w:t>消毒方式：紫外线、负离子等</w:t>
            </w:r>
          </w:p>
          <w:p>
            <w:pPr>
              <w:ind w:firstLine="420" w:firstLineChars="200"/>
              <w:jc w:val="left"/>
              <w:rPr>
                <w:rFonts w:ascii="宋体" w:hAnsi="宋体" w:cs="宋体"/>
                <w:kern w:val="0"/>
                <w:szCs w:val="21"/>
              </w:rPr>
            </w:pPr>
            <w:r>
              <w:rPr>
                <w:rFonts w:hint="eastAsia" w:ascii="宋体" w:hAnsi="宋体" w:cs="宋体"/>
                <w:kern w:val="0"/>
                <w:szCs w:val="21"/>
              </w:rPr>
              <w:t>负压系统触摸交互LED控制面板：累计工作时间计时、年月日及分秒显示、编程控制，触摸屏动态显示；达到累计工作时间，闪烁报警；更换负压滤网后，可清零重新计时；直观负压使用累计时间，可精确到秒，具备复位清零按钮；</w:t>
            </w:r>
          </w:p>
          <w:p>
            <w:pPr>
              <w:ind w:firstLine="420" w:firstLineChars="200"/>
              <w:jc w:val="left"/>
              <w:rPr>
                <w:rFonts w:ascii="宋体" w:hAnsi="宋体" w:cs="宋体"/>
                <w:kern w:val="0"/>
                <w:szCs w:val="21"/>
              </w:rPr>
            </w:pPr>
            <w:r>
              <w:rPr>
                <w:rFonts w:hint="eastAsia" w:ascii="宋体" w:hAnsi="宋体" w:cs="宋体"/>
                <w:kern w:val="0"/>
                <w:szCs w:val="21"/>
              </w:rPr>
              <w:t>驾驶舱经触摸屏系统RS485端口通过Modbus协议连接相关智慧医疗系统，从而实现跨系统链接。</w:t>
            </w:r>
          </w:p>
          <w:p>
            <w:pPr>
              <w:ind w:firstLine="420" w:firstLineChars="200"/>
              <w:jc w:val="left"/>
              <w:rPr>
                <w:rFonts w:ascii="宋体" w:hAnsi="宋体" w:cs="宋体"/>
                <w:kern w:val="0"/>
                <w:szCs w:val="21"/>
              </w:rPr>
            </w:pPr>
            <w:r>
              <w:rPr>
                <w:rFonts w:hint="eastAsia" w:ascii="宋体" w:hAnsi="宋体" w:cs="宋体"/>
                <w:kern w:val="0"/>
                <w:szCs w:val="21"/>
              </w:rPr>
              <w:t>通过标准的协议上传即时负压压差、风机转速百分比、累计计时等核心数据，上位机可实时显示数据。</w:t>
            </w:r>
          </w:p>
          <w:p>
            <w:pPr>
              <w:ind w:firstLine="420" w:firstLineChars="200"/>
              <w:jc w:val="left"/>
              <w:rPr>
                <w:rFonts w:ascii="宋体" w:hAnsi="宋体" w:cs="宋体"/>
                <w:kern w:val="0"/>
                <w:szCs w:val="21"/>
              </w:rPr>
            </w:pPr>
            <w:r>
              <w:rPr>
                <w:rFonts w:hint="eastAsia" w:ascii="宋体" w:hAnsi="宋体" w:cs="宋体"/>
                <w:kern w:val="0"/>
                <w:szCs w:val="21"/>
              </w:rPr>
              <w:t>根据专项项目名称或用户名称编译系统界面，实现专项化化管理；通过逻辑出发条件编译，设置声光报警时间及频率；</w:t>
            </w:r>
          </w:p>
          <w:p>
            <w:pPr>
              <w:ind w:firstLine="420" w:firstLineChars="200"/>
              <w:jc w:val="left"/>
              <w:rPr>
                <w:rFonts w:ascii="宋体" w:hAnsi="宋体" w:cs="宋体"/>
                <w:kern w:val="0"/>
                <w:szCs w:val="21"/>
              </w:rPr>
            </w:pPr>
            <w:r>
              <w:rPr>
                <w:rFonts w:hint="eastAsia" w:ascii="宋体" w:hAnsi="宋体" w:cs="宋体"/>
                <w:kern w:val="0"/>
                <w:szCs w:val="21"/>
              </w:rPr>
              <w:t>控制界面具备负压开关、负压压强高低调整、负压值进度显示等参数；可驾驶舱与医疗舱联动控制，相关数据，通过网络保存到硬盘录像机。</w:t>
            </w:r>
          </w:p>
          <w:p>
            <w:pPr>
              <w:ind w:firstLine="420" w:firstLineChars="200"/>
              <w:jc w:val="left"/>
              <w:rPr>
                <w:rFonts w:ascii="宋体" w:hAnsi="宋体" w:cs="宋体"/>
                <w:kern w:val="0"/>
                <w:szCs w:val="21"/>
              </w:rPr>
            </w:pPr>
            <w:r>
              <w:rPr>
                <w:rFonts w:hint="eastAsia" w:ascii="宋体" w:hAnsi="宋体" w:cs="宋体"/>
                <w:kern w:val="0"/>
                <w:szCs w:val="21"/>
              </w:rPr>
              <w:t>医疗控制单元可独立或联动控制、车载消毒装置：空气360度无死角消杀、确保使用安全性、超低电耗，无需耗材、操作简单可通过旋钮或远程遥控一键启动及显示参数、超静音，消毒过程声音低于40dB；</w:t>
            </w:r>
          </w:p>
          <w:p>
            <w:pPr>
              <w:ind w:firstLine="420" w:firstLineChars="200"/>
              <w:jc w:val="left"/>
              <w:rPr>
                <w:rFonts w:ascii="宋体" w:hAnsi="宋体" w:cs="宋体"/>
                <w:kern w:val="0"/>
                <w:szCs w:val="21"/>
              </w:rPr>
            </w:pPr>
            <w:r>
              <w:rPr>
                <w:rFonts w:hint="eastAsia" w:ascii="宋体" w:hAnsi="宋体" w:cs="宋体"/>
                <w:kern w:val="0"/>
                <w:szCs w:val="21"/>
              </w:rPr>
              <w:t>杀菌效率99.9%，投标产品需符合(《消毒技术规范》（2002年版））的要求；</w:t>
            </w:r>
          </w:p>
          <w:p>
            <w:pPr>
              <w:ind w:firstLine="420" w:firstLineChars="200"/>
              <w:jc w:val="left"/>
              <w:rPr>
                <w:rFonts w:ascii="宋体" w:hAnsi="宋体" w:cs="宋体"/>
                <w:kern w:val="0"/>
                <w:szCs w:val="21"/>
              </w:rPr>
            </w:pPr>
            <w:r>
              <w:rPr>
                <w:rFonts w:hint="eastAsia" w:ascii="宋体" w:hAnsi="宋体" w:cs="宋体"/>
                <w:kern w:val="0"/>
                <w:szCs w:val="21"/>
              </w:rPr>
              <w:t>可统一安装在车内吊顶或安装在侧壁柜内，不占用空间、等离子发生量最大50毫克每小时、超低功率15W、高低档位调节，低档位可人机共存消杀。</w:t>
            </w:r>
          </w:p>
          <w:p>
            <w:pPr>
              <w:tabs>
                <w:tab w:val="left" w:pos="312"/>
              </w:tabs>
              <w:ind w:left="420" w:leftChars="200"/>
              <w:jc w:val="left"/>
              <w:rPr>
                <w:rFonts w:ascii="宋体" w:hAnsi="宋体" w:cs="宋体"/>
                <w:kern w:val="0"/>
                <w:szCs w:val="21"/>
              </w:rPr>
            </w:pPr>
            <w:r>
              <w:rPr>
                <w:rFonts w:hint="eastAsia" w:ascii="宋体" w:hAnsi="宋体" w:cs="宋体"/>
                <w:kern w:val="0"/>
                <w:szCs w:val="21"/>
              </w:rPr>
              <w:t>投标人需同时提供：①本部位（负压消系统）的实物相片，②原理图纸说明投标时需提供该产品生产厂家或用户区域代理商关于本项目的售后服务承诺书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Align w:val="center"/>
          </w:tcPr>
          <w:p>
            <w:pPr>
              <w:jc w:val="center"/>
              <w:rPr>
                <w:rFonts w:ascii="宋体" w:hAnsi="宋体" w:cs="宋体"/>
                <w:szCs w:val="21"/>
              </w:rPr>
            </w:pPr>
            <w:r>
              <w:rPr>
                <w:rFonts w:hint="eastAsia" w:ascii="宋体" w:hAnsi="宋体" w:cs="宋体"/>
                <w:szCs w:val="21"/>
              </w:rPr>
              <w:t>电动担架</w:t>
            </w:r>
          </w:p>
        </w:tc>
        <w:tc>
          <w:tcPr>
            <w:tcW w:w="7733" w:type="dxa"/>
            <w:gridSpan w:val="2"/>
            <w:vAlign w:val="center"/>
          </w:tcPr>
          <w:p>
            <w:r>
              <w:rPr>
                <w:rFonts w:hint="eastAsia"/>
              </w:rPr>
              <w:t>展开尺寸（L</w:t>
            </w:r>
            <w:r>
              <w:t>*W*H</w:t>
            </w:r>
            <w:r>
              <w:rPr>
                <w:rFonts w:hint="eastAsia"/>
              </w:rPr>
              <w:t xml:space="preserve">）≥： </w:t>
            </w:r>
            <w:r>
              <w:t>49</w:t>
            </w:r>
            <w:r>
              <w:rPr>
                <w:rFonts w:hint="eastAsia"/>
              </w:rPr>
              <w:t>*</w:t>
            </w:r>
            <w:r>
              <w:t>95</w:t>
            </w:r>
            <w:r>
              <w:rPr>
                <w:rFonts w:hint="eastAsia"/>
              </w:rPr>
              <w:t>*</w:t>
            </w:r>
            <w:r>
              <w:t>160</w:t>
            </w:r>
            <w:r>
              <w:rPr>
                <w:rFonts w:hint="eastAsia"/>
              </w:rPr>
              <w:t>cm（展开尺寸）</w:t>
            </w:r>
          </w:p>
          <w:p>
            <w:r>
              <w:rPr>
                <w:rFonts w:hint="eastAsia"/>
              </w:rPr>
              <w:t>折叠尺寸（L</w:t>
            </w:r>
            <w:r>
              <w:t>*W*H</w:t>
            </w:r>
            <w:r>
              <w:rPr>
                <w:rFonts w:hint="eastAsia"/>
              </w:rPr>
              <w:t>）≤：</w:t>
            </w:r>
            <w:r>
              <w:t>49</w:t>
            </w:r>
            <w:r>
              <w:rPr>
                <w:rFonts w:hint="eastAsia"/>
              </w:rPr>
              <w:t>*</w:t>
            </w:r>
            <w:r>
              <w:t>26</w:t>
            </w:r>
            <w:r>
              <w:rPr>
                <w:rFonts w:hint="eastAsia"/>
              </w:rPr>
              <w:t>*10</w:t>
            </w:r>
            <w:r>
              <w:t>3</w:t>
            </w:r>
            <w:r>
              <w:rPr>
                <w:rFonts w:hint="eastAsia"/>
              </w:rPr>
              <w:t>cm（折叠尺寸）</w:t>
            </w:r>
          </w:p>
          <w:p>
            <w:r>
              <w:rPr>
                <w:rFonts w:hint="eastAsia"/>
              </w:rPr>
              <w:t>自重≤：</w:t>
            </w:r>
            <w:r>
              <w:t>22</w:t>
            </w:r>
            <w:r>
              <w:rPr>
                <w:rFonts w:hint="eastAsia"/>
              </w:rPr>
              <w:t>Kg</w:t>
            </w:r>
          </w:p>
          <w:p>
            <w:r>
              <w:rPr>
                <w:rFonts w:hint="eastAsia"/>
              </w:rPr>
              <w:t>承重≥：</w:t>
            </w:r>
            <w:r>
              <w:t>159</w:t>
            </w:r>
            <w:r>
              <w:rPr>
                <w:rFonts w:hint="eastAsia"/>
              </w:rPr>
              <w:t>kg</w:t>
            </w:r>
          </w:p>
          <w:p>
            <w:r>
              <w:rPr>
                <w:rFonts w:hint="eastAsia"/>
              </w:rPr>
              <w:t>材料采用高强度铝合金材料进行硬化和表面喷塑</w:t>
            </w:r>
          </w:p>
          <w:p>
            <w:r>
              <w:rPr>
                <w:rFonts w:hint="eastAsia"/>
              </w:rPr>
              <w:t>适用于医院120、急救中心消防紧急救护下楼梯自动滑行</w:t>
            </w:r>
          </w:p>
          <w:p>
            <w:r>
              <w:rPr>
                <w:rFonts w:hint="eastAsia"/>
              </w:rPr>
              <w:t>带可带两块锂电池和充电器一个</w:t>
            </w:r>
          </w:p>
          <w:p>
            <w:r>
              <w:rPr>
                <w:rFonts w:hint="eastAsia"/>
              </w:rPr>
              <w:t>锂电池电压3</w:t>
            </w:r>
            <w:r>
              <w:t>6V</w:t>
            </w:r>
            <w:r>
              <w:rPr>
                <w:rFonts w:hint="eastAsia"/>
              </w:rPr>
              <w:t>，续航时间≥9</w:t>
            </w:r>
            <w:r>
              <w:t>0</w:t>
            </w:r>
            <w:r>
              <w:rPr>
                <w:rFonts w:hint="eastAsia"/>
              </w:rPr>
              <w:t>分钟</w:t>
            </w:r>
          </w:p>
          <w:p>
            <w:r>
              <w:rPr>
                <w:rFonts w:hint="eastAsia"/>
              </w:rPr>
              <w:t>带无线操作手柄</w:t>
            </w:r>
          </w:p>
          <w:p>
            <w:r>
              <w:rPr>
                <w:rFonts w:hint="eastAsia"/>
              </w:rPr>
              <w:t>独特的履带式结构，只需一个人就能进行操作</w:t>
            </w:r>
          </w:p>
          <w:p>
            <w:r>
              <w:rPr>
                <w:rFonts w:hint="eastAsia"/>
              </w:rPr>
              <w:t>担架下楼梯时慢慢滑下，减轻操作人员劳动强度</w:t>
            </w:r>
          </w:p>
          <w:p>
            <w:r>
              <w:rPr>
                <w:rFonts w:hint="eastAsia"/>
              </w:rPr>
              <w:t>靠背根据人体身高，可进行调节升高</w:t>
            </w:r>
          </w:p>
          <w:p>
            <w:r>
              <w:rPr>
                <w:rFonts w:hint="eastAsia"/>
              </w:rPr>
              <w:t>配有交叉式安全绑带，确保安全</w:t>
            </w:r>
          </w:p>
          <w:p>
            <w:r>
              <w:rPr>
                <w:rFonts w:hint="eastAsia"/>
              </w:rPr>
              <w:t>设有4个轮子，方便在地面移动，主导轮直径：）≥</w:t>
            </w:r>
            <w:bookmarkStart w:id="0" w:name="_GoBack"/>
            <w:bookmarkEnd w:id="0"/>
            <w:r>
              <w:rPr>
                <w:rFonts w:hint="eastAsia"/>
              </w:rPr>
              <w:t>125mm</w:t>
            </w:r>
          </w:p>
          <w:p>
            <w:r>
              <w:rPr>
                <w:rFonts w:hint="eastAsia"/>
              </w:rPr>
              <w:t>担架结构可折叠，方便贮存及携带</w:t>
            </w:r>
          </w:p>
          <w:p>
            <w:r>
              <w:rPr>
                <w:rFonts w:hint="eastAsia"/>
              </w:rPr>
              <w:t>投标时需提供该产品生产厂家或用户区域代理商关于本项目的售后服务承诺书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Align w:val="center"/>
          </w:tcPr>
          <w:p>
            <w:pPr>
              <w:jc w:val="center"/>
              <w:rPr>
                <w:rFonts w:ascii="宋体" w:hAnsi="宋体" w:cs="宋体"/>
                <w:szCs w:val="21"/>
              </w:rPr>
            </w:pPr>
            <w:r>
              <w:rPr>
                <w:rFonts w:hint="eastAsia" w:ascii="宋体" w:hAnsi="宋体" w:cs="宋体"/>
                <w:szCs w:val="21"/>
              </w:rPr>
              <w:t>ECMO车架</w:t>
            </w:r>
          </w:p>
        </w:tc>
        <w:tc>
          <w:tcPr>
            <w:tcW w:w="7733" w:type="dxa"/>
            <w:gridSpan w:val="2"/>
            <w:vAlign w:val="center"/>
          </w:tcPr>
          <w:p>
            <w:pPr>
              <w:jc w:val="left"/>
              <w:rPr>
                <w:rFonts w:ascii="宋体" w:hAnsi="宋体" w:cs="宋体"/>
                <w:szCs w:val="21"/>
              </w:rPr>
            </w:pPr>
            <w:r>
              <w:rPr>
                <w:rFonts w:hint="eastAsia" w:ascii="宋体" w:hAnsi="宋体" w:cs="宋体"/>
                <w:szCs w:val="21"/>
              </w:rPr>
              <w:t>配套电动担架按需定制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50" w:type="dxa"/>
            <w:vAlign w:val="center"/>
          </w:tcPr>
          <w:p>
            <w:pPr>
              <w:jc w:val="center"/>
              <w:rPr>
                <w:rFonts w:ascii="宋体" w:hAnsi="宋体" w:cs="宋体"/>
                <w:szCs w:val="21"/>
              </w:rPr>
            </w:pPr>
            <w:r>
              <w:rPr>
                <w:rFonts w:hint="eastAsia" w:ascii="宋体" w:hAnsi="宋体" w:cs="宋体"/>
                <w:szCs w:val="21"/>
              </w:rPr>
              <w:t>过氧化氢消毒机</w:t>
            </w:r>
          </w:p>
        </w:tc>
        <w:tc>
          <w:tcPr>
            <w:tcW w:w="7733" w:type="dxa"/>
            <w:gridSpan w:val="2"/>
            <w:vAlign w:val="center"/>
          </w:tcPr>
          <w:p>
            <w:pPr>
              <w:numPr>
                <w:ilvl w:val="0"/>
                <w:numId w:val="4"/>
              </w:numPr>
              <w:jc w:val="left"/>
              <w:rPr>
                <w:rFonts w:ascii="宋体" w:hAnsi="宋体" w:cs="宋体"/>
                <w:szCs w:val="21"/>
              </w:rPr>
            </w:pPr>
            <w:r>
              <w:rPr>
                <w:rFonts w:ascii="宋体" w:hAnsi="宋体" w:cs="宋体"/>
                <w:szCs w:val="21"/>
              </w:rPr>
              <w:t>设备参数：电压及功率：220</w:t>
            </w:r>
            <w:r>
              <w:rPr>
                <w:rFonts w:hint="eastAsia" w:ascii="宋体" w:hAnsi="宋体" w:cs="宋体"/>
                <w:szCs w:val="21"/>
              </w:rPr>
              <w:t>-</w:t>
            </w:r>
            <w:r>
              <w:rPr>
                <w:rFonts w:ascii="宋体" w:hAnsi="宋体" w:cs="宋体"/>
                <w:szCs w:val="21"/>
              </w:rPr>
              <w:t>230</w:t>
            </w:r>
            <w:r>
              <w:rPr>
                <w:rFonts w:hint="eastAsia" w:ascii="宋体" w:hAnsi="宋体" w:cs="宋体"/>
                <w:szCs w:val="21"/>
              </w:rPr>
              <w:t>V,</w:t>
            </w:r>
            <w:r>
              <w:rPr>
                <w:rFonts w:ascii="宋体" w:hAnsi="宋体" w:cs="宋体"/>
                <w:szCs w:val="21"/>
              </w:rPr>
              <w:t xml:space="preserve"> 50</w:t>
            </w:r>
            <w:r>
              <w:rPr>
                <w:rFonts w:hint="eastAsia" w:ascii="宋体" w:hAnsi="宋体" w:cs="宋体"/>
                <w:szCs w:val="21"/>
              </w:rPr>
              <w:t>-</w:t>
            </w:r>
            <w:r>
              <w:rPr>
                <w:rFonts w:ascii="宋体" w:hAnsi="宋体" w:cs="宋体"/>
                <w:szCs w:val="21"/>
              </w:rPr>
              <w:t>60HZ</w:t>
            </w:r>
            <w:r>
              <w:rPr>
                <w:rFonts w:hint="eastAsia" w:ascii="宋体" w:hAnsi="宋体" w:cs="宋体"/>
                <w:szCs w:val="21"/>
              </w:rPr>
              <w:t>；</w:t>
            </w:r>
            <w:r>
              <w:rPr>
                <w:rFonts w:ascii="宋体" w:hAnsi="宋体" w:cs="宋体"/>
                <w:szCs w:val="21"/>
              </w:rPr>
              <w:t>重量：</w:t>
            </w:r>
            <w:r>
              <w:rPr>
                <w:rFonts w:hint="eastAsia" w:ascii="宋体" w:hAnsi="宋体" w:cs="宋体"/>
                <w:szCs w:val="21"/>
              </w:rPr>
              <w:t>≤</w:t>
            </w:r>
            <w:r>
              <w:rPr>
                <w:rFonts w:ascii="宋体" w:hAnsi="宋体" w:cs="宋体"/>
                <w:szCs w:val="21"/>
              </w:rPr>
              <w:t>16.5 KG</w:t>
            </w:r>
            <w:r>
              <w:rPr>
                <w:rFonts w:hint="eastAsia" w:ascii="宋体" w:hAnsi="宋体" w:cs="宋体"/>
                <w:szCs w:val="21"/>
              </w:rPr>
              <w:t>；</w:t>
            </w:r>
            <w:r>
              <w:rPr>
                <w:rFonts w:ascii="宋体" w:hAnsi="宋体" w:cs="宋体"/>
                <w:szCs w:val="21"/>
              </w:rPr>
              <w:t>尺寸：</w:t>
            </w:r>
            <w:r>
              <w:rPr>
                <w:rFonts w:hint="eastAsia" w:ascii="宋体" w:hAnsi="宋体" w:cs="宋体"/>
                <w:szCs w:val="21"/>
              </w:rPr>
              <w:t>≤</w:t>
            </w:r>
            <w:r>
              <w:rPr>
                <w:rFonts w:ascii="宋体" w:hAnsi="宋体" w:cs="宋体"/>
                <w:szCs w:val="21"/>
              </w:rPr>
              <w:t>310*200*260mm</w:t>
            </w:r>
            <w:r>
              <w:rPr>
                <w:rFonts w:hint="eastAsia" w:ascii="宋体" w:hAnsi="宋体" w:cs="宋体"/>
                <w:szCs w:val="21"/>
              </w:rPr>
              <w:t>，可移动式。</w:t>
            </w:r>
          </w:p>
          <w:p>
            <w:pPr>
              <w:numPr>
                <w:ilvl w:val="0"/>
                <w:numId w:val="4"/>
              </w:numPr>
              <w:jc w:val="left"/>
              <w:rPr>
                <w:rFonts w:ascii="宋体" w:hAnsi="宋体" w:cs="宋体"/>
                <w:szCs w:val="21"/>
              </w:rPr>
            </w:pPr>
            <w:r>
              <w:rPr>
                <w:rFonts w:ascii="宋体" w:hAnsi="宋体" w:cs="宋体"/>
                <w:szCs w:val="21"/>
              </w:rPr>
              <w:t>消杀过程</w:t>
            </w:r>
            <w:r>
              <w:rPr>
                <w:rFonts w:hint="eastAsia" w:ascii="宋体" w:hAnsi="宋体" w:cs="宋体"/>
                <w:szCs w:val="21"/>
              </w:rPr>
              <w:t>中过氧化氢颗粒平均1-</w:t>
            </w:r>
            <w:r>
              <w:rPr>
                <w:rFonts w:ascii="宋体" w:hAnsi="宋体" w:cs="宋体"/>
                <w:szCs w:val="21"/>
              </w:rPr>
              <w:t>5</w:t>
            </w:r>
            <w:r>
              <w:rPr>
                <w:rFonts w:hint="eastAsia" w:ascii="宋体" w:hAnsi="宋体" w:cs="宋体"/>
                <w:szCs w:val="21"/>
              </w:rPr>
              <w:t>微米。</w:t>
            </w:r>
          </w:p>
          <w:p>
            <w:pPr>
              <w:numPr>
                <w:ilvl w:val="0"/>
                <w:numId w:val="4"/>
              </w:numPr>
              <w:jc w:val="left"/>
              <w:rPr>
                <w:rFonts w:ascii="宋体" w:hAnsi="宋体" w:cs="宋体"/>
                <w:szCs w:val="21"/>
              </w:rPr>
            </w:pPr>
            <w:r>
              <w:rPr>
                <w:rFonts w:hint="eastAsia" w:ascii="宋体" w:hAnsi="宋体" w:cs="宋体"/>
                <w:szCs w:val="21"/>
              </w:rPr>
              <w:t>消杀过程，声音≤</w:t>
            </w:r>
            <w:r>
              <w:rPr>
                <w:rFonts w:ascii="宋体" w:hAnsi="宋体" w:cs="宋体"/>
                <w:szCs w:val="21"/>
              </w:rPr>
              <w:t>60</w:t>
            </w:r>
            <w:r>
              <w:rPr>
                <w:rFonts w:hint="eastAsia" w:ascii="宋体" w:hAnsi="宋体" w:cs="宋体"/>
                <w:szCs w:val="21"/>
              </w:rPr>
              <w:t>分贝。</w:t>
            </w:r>
          </w:p>
          <w:p>
            <w:pPr>
              <w:numPr>
                <w:ilvl w:val="0"/>
                <w:numId w:val="4"/>
              </w:numPr>
              <w:jc w:val="left"/>
              <w:rPr>
                <w:rFonts w:ascii="宋体" w:hAnsi="宋体" w:cs="宋体"/>
                <w:szCs w:val="21"/>
              </w:rPr>
            </w:pPr>
            <w:r>
              <w:rPr>
                <w:rFonts w:hint="eastAsia" w:ascii="宋体" w:hAnsi="宋体" w:cs="宋体"/>
                <w:szCs w:val="21"/>
              </w:rPr>
              <w:t>工作原理：HPSD等离子干雾雾化</w:t>
            </w:r>
          </w:p>
          <w:p>
            <w:pPr>
              <w:numPr>
                <w:ilvl w:val="0"/>
                <w:numId w:val="4"/>
              </w:numPr>
              <w:jc w:val="left"/>
              <w:rPr>
                <w:rFonts w:ascii="宋体" w:hAnsi="宋体" w:cs="宋体"/>
                <w:szCs w:val="21"/>
              </w:rPr>
            </w:pPr>
            <w:r>
              <w:rPr>
                <w:rFonts w:hint="eastAsia" w:ascii="宋体" w:hAnsi="宋体" w:cs="宋体"/>
                <w:szCs w:val="21"/>
              </w:rPr>
              <w:t>消杀面积：针对嗜热脂肪芽孢杆菌log6消杀最大面积为</w:t>
            </w:r>
            <w:r>
              <w:rPr>
                <w:rFonts w:ascii="宋体" w:hAnsi="宋体" w:cs="宋体"/>
                <w:szCs w:val="21"/>
              </w:rPr>
              <w:t>100</w:t>
            </w:r>
            <w:r>
              <w:rPr>
                <w:rFonts w:hint="eastAsia" w:ascii="宋体" w:hAnsi="宋体" w:cs="宋体"/>
                <w:szCs w:val="21"/>
              </w:rPr>
              <w:t>m</w:t>
            </w:r>
            <w:r>
              <w:rPr>
                <w:rFonts w:ascii="宋体" w:hAnsi="宋体" w:cs="宋体"/>
                <w:szCs w:val="21"/>
              </w:rPr>
              <w:t>3</w:t>
            </w:r>
          </w:p>
          <w:p>
            <w:pPr>
              <w:numPr>
                <w:ilvl w:val="0"/>
                <w:numId w:val="4"/>
              </w:numPr>
              <w:jc w:val="left"/>
              <w:rPr>
                <w:rFonts w:ascii="宋体" w:hAnsi="宋体" w:cs="宋体"/>
                <w:szCs w:val="21"/>
              </w:rPr>
            </w:pPr>
            <w:r>
              <w:rPr>
                <w:rFonts w:ascii="宋体" w:hAnsi="宋体" w:cs="宋体"/>
                <w:szCs w:val="21"/>
              </w:rPr>
              <w:t>有效性：对嗜热脂肪芽孢杆菌灭菌率达到log6</w:t>
            </w:r>
            <w:r>
              <w:rPr>
                <w:rFonts w:hint="eastAsia" w:ascii="宋体" w:hAnsi="宋体" w:cs="宋体"/>
                <w:szCs w:val="21"/>
              </w:rPr>
              <w:t>，要求提供</w:t>
            </w:r>
            <w:r>
              <w:rPr>
                <w:rFonts w:ascii="宋体" w:hAnsi="宋体" w:cs="宋体"/>
                <w:szCs w:val="21"/>
              </w:rPr>
              <w:t>第三方</w:t>
            </w:r>
            <w:r>
              <w:rPr>
                <w:rFonts w:hint="eastAsia" w:ascii="宋体" w:hAnsi="宋体" w:cs="宋体"/>
                <w:szCs w:val="21"/>
              </w:rPr>
              <w:t>权威机构</w:t>
            </w:r>
            <w:r>
              <w:rPr>
                <w:rFonts w:ascii="宋体" w:hAnsi="宋体" w:cs="宋体"/>
                <w:szCs w:val="21"/>
              </w:rPr>
              <w:t>检</w:t>
            </w:r>
          </w:p>
          <w:p>
            <w:pPr>
              <w:numPr>
                <w:ilvl w:val="0"/>
                <w:numId w:val="4"/>
              </w:numPr>
              <w:jc w:val="left"/>
              <w:rPr>
                <w:rFonts w:ascii="宋体" w:hAnsi="宋体" w:cs="宋体"/>
                <w:szCs w:val="21"/>
              </w:rPr>
            </w:pPr>
            <w:r>
              <w:rPr>
                <w:rFonts w:ascii="宋体" w:hAnsi="宋体" w:cs="宋体"/>
                <w:szCs w:val="21"/>
              </w:rPr>
              <w:t>测报告</w:t>
            </w:r>
            <w:r>
              <w:rPr>
                <w:rFonts w:hint="eastAsia" w:ascii="宋体" w:hAnsi="宋体" w:cs="宋体"/>
                <w:szCs w:val="21"/>
              </w:rPr>
              <w:t>。</w:t>
            </w:r>
          </w:p>
          <w:p>
            <w:pPr>
              <w:numPr>
                <w:ilvl w:val="0"/>
                <w:numId w:val="4"/>
              </w:numPr>
              <w:jc w:val="left"/>
              <w:rPr>
                <w:rFonts w:ascii="宋体" w:hAnsi="宋体" w:cs="宋体"/>
                <w:szCs w:val="21"/>
              </w:rPr>
            </w:pPr>
            <w:r>
              <w:rPr>
                <w:rFonts w:ascii="宋体" w:hAnsi="宋体" w:cs="宋体"/>
                <w:szCs w:val="21"/>
              </w:rPr>
              <w:t>兼容性：</w:t>
            </w:r>
            <w:r>
              <w:rPr>
                <w:rFonts w:hint="eastAsia" w:ascii="宋体" w:hAnsi="宋体" w:cs="宋体"/>
                <w:szCs w:val="21"/>
              </w:rPr>
              <w:t>可使用3%或</w:t>
            </w:r>
            <w:r>
              <w:rPr>
                <w:rFonts w:ascii="宋体" w:hAnsi="宋体" w:cs="宋体"/>
                <w:szCs w:val="21"/>
              </w:rPr>
              <w:t>7.5%</w:t>
            </w:r>
            <w:r>
              <w:rPr>
                <w:rFonts w:hint="eastAsia" w:ascii="宋体" w:hAnsi="宋体" w:cs="宋体"/>
                <w:szCs w:val="21"/>
              </w:rPr>
              <w:t>过氧化氢溶液。</w:t>
            </w:r>
          </w:p>
          <w:p>
            <w:pPr>
              <w:numPr>
                <w:ilvl w:val="0"/>
                <w:numId w:val="4"/>
              </w:numPr>
              <w:jc w:val="left"/>
              <w:rPr>
                <w:rFonts w:ascii="宋体" w:hAnsi="宋体" w:cs="宋体"/>
                <w:szCs w:val="21"/>
              </w:rPr>
            </w:pPr>
            <w:r>
              <w:rPr>
                <w:rFonts w:ascii="宋体" w:hAnsi="宋体" w:cs="宋体"/>
                <w:szCs w:val="21"/>
              </w:rPr>
              <w:t>安全性：无毒、无残留、对人员安全</w:t>
            </w:r>
            <w:r>
              <w:rPr>
                <w:rFonts w:hint="eastAsia" w:ascii="宋体" w:hAnsi="宋体" w:cs="宋体"/>
                <w:szCs w:val="21"/>
              </w:rPr>
              <w:t>。</w:t>
            </w:r>
          </w:p>
          <w:p>
            <w:pPr>
              <w:numPr>
                <w:ilvl w:val="0"/>
                <w:numId w:val="4"/>
              </w:numPr>
              <w:jc w:val="left"/>
              <w:rPr>
                <w:rFonts w:ascii="宋体" w:hAnsi="宋体" w:cs="宋体"/>
                <w:szCs w:val="21"/>
              </w:rPr>
            </w:pPr>
            <w:r>
              <w:rPr>
                <w:rFonts w:hint="eastAsia" w:ascii="宋体" w:hAnsi="宋体" w:cs="宋体"/>
                <w:szCs w:val="21"/>
              </w:rPr>
              <w:t>采用高浓度块脉冲等离子模块，最大发生量5</w:t>
            </w:r>
            <w:r>
              <w:rPr>
                <w:rFonts w:ascii="宋体" w:hAnsi="宋体" w:cs="宋体"/>
                <w:szCs w:val="21"/>
              </w:rPr>
              <w:t>0</w:t>
            </w:r>
            <w:r>
              <w:rPr>
                <w:rFonts w:hint="eastAsia" w:ascii="宋体" w:hAnsi="宋体" w:cs="宋体"/>
                <w:szCs w:val="21"/>
              </w:rPr>
              <w:t>mg</w:t>
            </w:r>
            <w:r>
              <w:rPr>
                <w:rFonts w:ascii="宋体" w:hAnsi="宋体" w:cs="宋体"/>
                <w:szCs w:val="21"/>
              </w:rPr>
              <w:t>/</w:t>
            </w:r>
            <w:r>
              <w:rPr>
                <w:rFonts w:hint="eastAsia" w:ascii="宋体" w:hAnsi="宋体" w:cs="宋体"/>
                <w:szCs w:val="21"/>
              </w:rPr>
              <w:t>h</w:t>
            </w:r>
          </w:p>
          <w:p>
            <w:pPr>
              <w:numPr>
                <w:ilvl w:val="0"/>
                <w:numId w:val="4"/>
              </w:numPr>
              <w:jc w:val="left"/>
              <w:rPr>
                <w:rFonts w:ascii="宋体" w:hAnsi="宋体" w:cs="宋体"/>
                <w:szCs w:val="21"/>
              </w:rPr>
            </w:pPr>
            <w:r>
              <w:rPr>
                <w:rFonts w:hint="eastAsia" w:ascii="宋体" w:hAnsi="宋体" w:cs="宋体"/>
                <w:szCs w:val="21"/>
              </w:rPr>
              <w:t>超高等离子密度模块，MAX：8</w:t>
            </w:r>
            <w:r>
              <w:rPr>
                <w:rFonts w:ascii="宋体" w:hAnsi="宋体" w:cs="宋体"/>
                <w:szCs w:val="21"/>
              </w:rPr>
              <w:t>.62*</w:t>
            </w:r>
            <m:oMath>
              <m:sSup>
                <m:sSupPr>
                  <m:ctrlPr>
                    <w:rPr>
                      <w:rFonts w:ascii="Cambria Math" w:hAnsi="Cambria Math" w:cs="宋体"/>
                      <w:i/>
                      <w:szCs w:val="21"/>
                    </w:rPr>
                  </m:ctrlPr>
                </m:sSupPr>
                <m:e>
                  <m:r>
                    <m:rPr/>
                    <w:rPr>
                      <w:rFonts w:ascii="Cambria Math" w:hAnsi="Cambria Math" w:cs="宋体"/>
                      <w:szCs w:val="21"/>
                    </w:rPr>
                    <m:t>10</m:t>
                  </m:r>
                  <m:ctrlPr>
                    <w:rPr>
                      <w:rFonts w:ascii="Cambria Math" w:hAnsi="Cambria Math" w:cs="宋体"/>
                      <w:i/>
                      <w:szCs w:val="21"/>
                    </w:rPr>
                  </m:ctrlPr>
                </m:e>
                <m:sup>
                  <m:r>
                    <m:rPr/>
                    <w:rPr>
                      <w:rFonts w:ascii="Cambria Math" w:hAnsi="Cambria Math" w:cs="宋体"/>
                      <w:szCs w:val="21"/>
                    </w:rPr>
                    <m:t>18</m:t>
                  </m:r>
                  <m:ctrlPr>
                    <w:rPr>
                      <w:rFonts w:ascii="Cambria Math" w:hAnsi="Cambria Math" w:cs="宋体"/>
                      <w:i/>
                      <w:szCs w:val="21"/>
                    </w:rPr>
                  </m:ctrlPr>
                </m:sup>
              </m:sSup>
            </m:oMath>
          </w:p>
          <w:p>
            <w:pPr>
              <w:numPr>
                <w:ilvl w:val="0"/>
                <w:numId w:val="4"/>
              </w:numPr>
              <w:jc w:val="left"/>
              <w:rPr>
                <w:rFonts w:ascii="宋体" w:hAnsi="宋体" w:cs="宋体"/>
                <w:szCs w:val="21"/>
              </w:rPr>
            </w:pPr>
            <w:r>
              <w:rPr>
                <w:rFonts w:hint="eastAsia" w:ascii="宋体" w:hAnsi="宋体" w:cs="宋体"/>
                <w:szCs w:val="21"/>
              </w:rPr>
              <w:t>双档位设计，普通模式单独过氧化氢消毒，增强模式过氧化氢与等离子共同作用。</w:t>
            </w:r>
          </w:p>
          <w:p>
            <w:pPr>
              <w:numPr>
                <w:ilvl w:val="0"/>
                <w:numId w:val="4"/>
              </w:numPr>
              <w:jc w:val="left"/>
              <w:rPr>
                <w:rFonts w:ascii="宋体" w:hAnsi="宋体" w:cs="宋体"/>
                <w:szCs w:val="21"/>
              </w:rPr>
            </w:pPr>
            <w:r>
              <w:rPr>
                <w:rFonts w:hint="eastAsia" w:ascii="宋体" w:hAnsi="宋体" w:cs="宋体"/>
                <w:szCs w:val="21"/>
              </w:rPr>
              <w:t>外置溶液壶，方便清洗。</w:t>
            </w:r>
          </w:p>
          <w:p>
            <w:pPr>
              <w:jc w:val="left"/>
              <w:rPr>
                <w:rFonts w:ascii="宋体" w:hAnsi="宋体" w:cs="宋体"/>
                <w:szCs w:val="21"/>
              </w:rPr>
            </w:pPr>
            <w:r>
              <w:rPr>
                <w:rFonts w:hint="eastAsia" w:ascii="宋体" w:hAnsi="宋体" w:cs="宋体"/>
                <w:szCs w:val="21"/>
              </w:rPr>
              <w:t>投标时需提供该产品生产厂家或用户区域代理商关于本项目的售后服务承诺书</w:t>
            </w:r>
          </w:p>
        </w:tc>
      </w:tr>
    </w:tbl>
    <w:p/>
    <w:p>
      <w:pPr>
        <w:spacing w:line="360" w:lineRule="auto"/>
        <w:rPr>
          <w:rFonts w:ascii="宋体" w:hAnsi="宋体"/>
          <w:b/>
          <w:bCs/>
          <w:sz w:val="24"/>
        </w:rPr>
      </w:pPr>
      <w:r>
        <w:rPr>
          <w:rFonts w:hint="eastAsia" w:ascii="宋体" w:hAnsi="宋体"/>
          <w:b/>
          <w:bCs/>
          <w:sz w:val="24"/>
        </w:rPr>
        <w:t>资格要求：</w:t>
      </w:r>
    </w:p>
    <w:p>
      <w:pPr>
        <w:widowControl/>
        <w:spacing w:line="360" w:lineRule="auto"/>
        <w:rPr>
          <w:rFonts w:ascii="宋体" w:hAnsi="宋体"/>
          <w:sz w:val="24"/>
        </w:rPr>
      </w:pPr>
      <w:r>
        <w:rPr>
          <w:rFonts w:hint="eastAsia" w:ascii="宋体" w:hAnsi="宋体"/>
          <w:sz w:val="24"/>
        </w:rPr>
        <w:t>1、满足《中华人民共和国政府采购法》第二十二条规定；</w:t>
      </w:r>
    </w:p>
    <w:p>
      <w:pPr>
        <w:widowControl/>
        <w:spacing w:line="360" w:lineRule="auto"/>
        <w:rPr>
          <w:rFonts w:ascii="宋体" w:hAnsi="宋体"/>
          <w:sz w:val="24"/>
        </w:rPr>
      </w:pPr>
      <w:r>
        <w:rPr>
          <w:rFonts w:hint="eastAsia" w:ascii="宋体" w:hAnsi="宋体"/>
          <w:sz w:val="24"/>
        </w:rPr>
        <w:t>2、落实政府采购政策需满足的资格要求：无。</w:t>
      </w:r>
    </w:p>
    <w:p>
      <w:pPr>
        <w:widowControl/>
        <w:spacing w:line="360" w:lineRule="auto"/>
        <w:rPr>
          <w:rFonts w:ascii="宋体" w:hAnsi="宋体"/>
          <w:sz w:val="24"/>
        </w:rPr>
      </w:pPr>
      <w:r>
        <w:rPr>
          <w:rFonts w:hint="eastAsia" w:ascii="宋体" w:hAnsi="宋体"/>
          <w:sz w:val="24"/>
        </w:rPr>
        <w:t>3、本项目的特定资格要求：</w:t>
      </w:r>
    </w:p>
    <w:p>
      <w:pPr>
        <w:widowControl/>
        <w:spacing w:line="360" w:lineRule="auto"/>
        <w:rPr>
          <w:rFonts w:ascii="宋体" w:hAnsi="宋体"/>
          <w:sz w:val="24"/>
        </w:rPr>
      </w:pPr>
      <w:r>
        <w:rPr>
          <w:rFonts w:hint="eastAsia" w:ascii="宋体" w:hAnsi="宋体"/>
          <w:sz w:val="24"/>
        </w:rPr>
        <w:t>3.1投标人具有独立承担民事责任能力的在中华人民共和国境内注册的法人或其他组织；</w:t>
      </w:r>
    </w:p>
    <w:p>
      <w:pPr>
        <w:widowControl/>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投标人所投产品（医疗设备）必须具有医疗器械注册证明文件，且其制造商必须具有《医疗器械生产企业许可证》；</w:t>
      </w:r>
    </w:p>
    <w:p>
      <w:pPr>
        <w:widowControl/>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供应商应具备汽车经营资格、《医疗器械生产许可证》或《医疗器械经营许可证》。</w:t>
      </w:r>
    </w:p>
    <w:p>
      <w:pPr>
        <w:autoSpaceDE w:val="0"/>
        <w:autoSpaceDN w:val="0"/>
        <w:spacing w:before="312" w:beforeLines="100" w:line="360" w:lineRule="auto"/>
        <w:rPr>
          <w:rFonts w:ascii="宋体" w:hAnsi="宋体" w:cs="宋体"/>
          <w:b/>
          <w:sz w:val="24"/>
        </w:rPr>
      </w:pPr>
      <w:r>
        <w:rPr>
          <w:rFonts w:hint="eastAsia" w:ascii="宋体" w:hAnsi="宋体" w:cs="宋体"/>
          <w:b/>
          <w:sz w:val="24"/>
        </w:rPr>
        <w:t>（三）其他要求</w:t>
      </w:r>
    </w:p>
    <w:p>
      <w:pPr>
        <w:spacing w:line="360" w:lineRule="auto"/>
        <w:ind w:firstLine="480" w:firstLineChars="200"/>
        <w:rPr>
          <w:rFonts w:ascii="宋体" w:hAnsi="宋体" w:cs="Arial Unicode MS"/>
          <w:sz w:val="24"/>
        </w:rPr>
      </w:pPr>
      <w:r>
        <w:rPr>
          <w:rFonts w:hint="eastAsia" w:ascii="宋体" w:hAnsi="宋体" w:cs="Arial Unicode MS"/>
          <w:sz w:val="24"/>
        </w:rPr>
        <w:t>1、供应商投标时须提供详细的技术方案及图纸。</w:t>
      </w:r>
    </w:p>
    <w:p>
      <w:pPr>
        <w:spacing w:line="360" w:lineRule="auto"/>
        <w:ind w:firstLine="480" w:firstLineChars="200"/>
        <w:rPr>
          <w:rFonts w:hint="eastAsia" w:ascii="宋体" w:hAnsi="宋体"/>
          <w:kern w:val="0"/>
          <w:sz w:val="24"/>
          <w:szCs w:val="32"/>
        </w:rPr>
      </w:pPr>
      <w:r>
        <w:rPr>
          <w:rFonts w:hint="eastAsia" w:ascii="宋体" w:hAnsi="宋体"/>
          <w:kern w:val="0"/>
          <w:sz w:val="24"/>
          <w:szCs w:val="32"/>
          <w:lang w:val="en-US" w:eastAsia="zh-CN"/>
        </w:rPr>
        <w:t>2</w:t>
      </w:r>
      <w:r>
        <w:rPr>
          <w:rFonts w:hint="eastAsia" w:ascii="宋体" w:hAnsi="宋体"/>
          <w:kern w:val="0"/>
          <w:sz w:val="24"/>
          <w:szCs w:val="32"/>
        </w:rPr>
        <w:t>、本项目不允许联合投标.</w:t>
      </w:r>
    </w:p>
    <w:p>
      <w:pPr>
        <w:spacing w:line="360" w:lineRule="auto"/>
        <w:ind w:firstLine="480" w:firstLineChars="200"/>
        <w:rPr>
          <w:rFonts w:ascii="宋体" w:hAnsi="宋体"/>
          <w:kern w:val="0"/>
          <w:sz w:val="24"/>
          <w:szCs w:val="32"/>
        </w:rPr>
      </w:pPr>
      <w:r>
        <w:rPr>
          <w:rFonts w:hint="eastAsia" w:ascii="宋体" w:hAnsi="宋体"/>
          <w:kern w:val="0"/>
          <w:sz w:val="24"/>
          <w:szCs w:val="32"/>
          <w:lang w:val="en-US" w:eastAsia="zh-CN"/>
        </w:rPr>
        <w:t>3</w:t>
      </w:r>
      <w:r>
        <w:rPr>
          <w:rFonts w:hint="eastAsia" w:ascii="宋体" w:hAnsi="宋体"/>
          <w:kern w:val="0"/>
          <w:sz w:val="24"/>
          <w:szCs w:val="32"/>
        </w:rPr>
        <w:t>、本项目总价包括：车身价、设备及设施安装费、车辆运输费、安装调试、检测验收、培训、质保期保障等费用，以及车辆购置税、车辆损失险、300万第三者责任险、上牌杂费等费用）。</w:t>
      </w:r>
    </w:p>
    <w:p>
      <w:pPr>
        <w:autoSpaceDE w:val="0"/>
        <w:autoSpaceDN w:val="0"/>
        <w:spacing w:before="312" w:beforeLines="100" w:line="360" w:lineRule="auto"/>
        <w:rPr>
          <w:rFonts w:ascii="宋体" w:hAnsi="宋体" w:cs="宋体"/>
          <w:b/>
          <w:sz w:val="24"/>
        </w:rPr>
      </w:pPr>
      <w:r>
        <w:rPr>
          <w:rFonts w:hint="eastAsia" w:ascii="宋体" w:hAnsi="宋体" w:cs="宋体"/>
          <w:b/>
          <w:sz w:val="24"/>
        </w:rPr>
        <w:t>售后服务要求</w:t>
      </w:r>
    </w:p>
    <w:p>
      <w:pPr>
        <w:spacing w:line="360" w:lineRule="auto"/>
        <w:ind w:left="210" w:leftChars="100" w:firstLine="240" w:firstLineChars="100"/>
        <w:rPr>
          <w:rFonts w:ascii="宋体" w:hAnsi="宋体"/>
          <w:sz w:val="24"/>
        </w:rPr>
      </w:pPr>
      <w:r>
        <w:rPr>
          <w:rFonts w:hint="eastAsia" w:ascii="宋体" w:hAnsi="宋体"/>
          <w:sz w:val="24"/>
        </w:rPr>
        <w:t>1、底盘车辆提供不低于</w:t>
      </w:r>
      <w:r>
        <w:rPr>
          <w:rFonts w:ascii="宋体" w:hAnsi="宋体"/>
          <w:sz w:val="24"/>
        </w:rPr>
        <w:t>2</w:t>
      </w:r>
      <w:r>
        <w:rPr>
          <w:rFonts w:hint="eastAsia" w:ascii="宋体" w:hAnsi="宋体"/>
          <w:sz w:val="24"/>
        </w:rPr>
        <w:t>年六万公里的保修标准（以先到为准）。</w:t>
      </w:r>
    </w:p>
    <w:p>
      <w:pPr>
        <w:spacing w:line="360" w:lineRule="auto"/>
        <w:ind w:right="-51" w:firstLine="480" w:firstLineChars="200"/>
        <w:rPr>
          <w:rFonts w:ascii="宋体" w:hAnsi="宋体"/>
          <w:sz w:val="24"/>
        </w:rPr>
      </w:pPr>
      <w:r>
        <w:rPr>
          <w:rFonts w:hint="eastAsia" w:ascii="宋体" w:hAnsi="宋体"/>
          <w:sz w:val="24"/>
        </w:rPr>
        <w:t>2、改装部分提供不低于</w:t>
      </w:r>
      <w:r>
        <w:rPr>
          <w:rFonts w:ascii="宋体" w:hAnsi="宋体"/>
          <w:sz w:val="24"/>
        </w:rPr>
        <w:t>1</w:t>
      </w:r>
      <w:r>
        <w:rPr>
          <w:rFonts w:hint="eastAsia" w:ascii="宋体" w:hAnsi="宋体"/>
          <w:sz w:val="24"/>
        </w:rPr>
        <w:t>年的保修服务。保修期内，由非人为因素引起的故障均在保修范围内，供应商完全免费提供保修服务。保修期外，供应商提供终生的维修服务，且要求相关配件及人工费用低于平均市场价格。</w:t>
      </w:r>
    </w:p>
    <w:p>
      <w:pPr>
        <w:spacing w:line="360" w:lineRule="auto"/>
        <w:ind w:right="-51" w:firstLine="480" w:firstLineChars="200"/>
        <w:rPr>
          <w:rFonts w:ascii="宋体" w:hAnsi="宋体"/>
          <w:sz w:val="24"/>
        </w:rPr>
      </w:pPr>
      <w:r>
        <w:rPr>
          <w:rFonts w:hint="eastAsia" w:ascii="宋体" w:hAnsi="宋体"/>
          <w:sz w:val="24"/>
        </w:rPr>
        <w:t>3、供应商需提供至少3人/次的培训服务，确保用户方至少有2名操作人员可熟练使用。</w:t>
      </w:r>
    </w:p>
    <w:p>
      <w:pPr>
        <w:spacing w:line="360" w:lineRule="auto"/>
        <w:ind w:right="-51" w:firstLine="480" w:firstLineChars="200"/>
        <w:rPr>
          <w:rFonts w:ascii="宋体" w:hAnsi="宋体"/>
          <w:sz w:val="24"/>
        </w:rPr>
      </w:pPr>
      <w:r>
        <w:rPr>
          <w:rFonts w:hint="eastAsia" w:ascii="宋体" w:hAnsi="宋体"/>
          <w:sz w:val="24"/>
        </w:rPr>
        <w:t>4、为保障车辆在改装后能得到完善的售后服务，投标人必须提交底盘生产厂家直接出具本项目对投标人改装该车辆后仍然提供技术支持及售后服务保障的证明文件。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37864"/>
    <w:multiLevelType w:val="singleLevel"/>
    <w:tmpl w:val="B9F37864"/>
    <w:lvl w:ilvl="0" w:tentative="0">
      <w:start w:val="1"/>
      <w:numFmt w:val="decimal"/>
      <w:suff w:val="nothing"/>
      <w:lvlText w:val="（%1）"/>
      <w:lvlJc w:val="left"/>
      <w:pPr>
        <w:ind w:left="420" w:firstLine="0"/>
      </w:pPr>
    </w:lvl>
  </w:abstractNum>
  <w:abstractNum w:abstractNumId="1">
    <w:nsid w:val="C62D6C69"/>
    <w:multiLevelType w:val="singleLevel"/>
    <w:tmpl w:val="C62D6C69"/>
    <w:lvl w:ilvl="0" w:tentative="0">
      <w:start w:val="11"/>
      <w:numFmt w:val="decimal"/>
      <w:lvlText w:val="%1."/>
      <w:lvlJc w:val="left"/>
      <w:pPr>
        <w:tabs>
          <w:tab w:val="left" w:pos="312"/>
        </w:tabs>
      </w:pPr>
    </w:lvl>
  </w:abstractNum>
  <w:abstractNum w:abstractNumId="2">
    <w:nsid w:val="D86411B9"/>
    <w:multiLevelType w:val="singleLevel"/>
    <w:tmpl w:val="D86411B9"/>
    <w:lvl w:ilvl="0" w:tentative="0">
      <w:start w:val="1"/>
      <w:numFmt w:val="decimal"/>
      <w:lvlText w:val="%1."/>
      <w:lvlJc w:val="left"/>
      <w:pPr>
        <w:tabs>
          <w:tab w:val="left" w:pos="312"/>
        </w:tabs>
      </w:pPr>
    </w:lvl>
  </w:abstractNum>
  <w:abstractNum w:abstractNumId="3">
    <w:nsid w:val="17C1739E"/>
    <w:multiLevelType w:val="multilevel"/>
    <w:tmpl w:val="17C173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jMxMTRhOGE1OWQwZmJhNDc0MTI2Yjk2YWI5MzIifQ=="/>
  </w:docVars>
  <w:rsids>
    <w:rsidRoot w:val="00EC21D8"/>
    <w:rsid w:val="00097D54"/>
    <w:rsid w:val="0032754A"/>
    <w:rsid w:val="003537D5"/>
    <w:rsid w:val="003B58BB"/>
    <w:rsid w:val="004B406C"/>
    <w:rsid w:val="005A41AD"/>
    <w:rsid w:val="00636A62"/>
    <w:rsid w:val="0064271C"/>
    <w:rsid w:val="00690FF7"/>
    <w:rsid w:val="006D66BA"/>
    <w:rsid w:val="00761E6C"/>
    <w:rsid w:val="00961895"/>
    <w:rsid w:val="00AD5518"/>
    <w:rsid w:val="00E7749A"/>
    <w:rsid w:val="00EC21D8"/>
    <w:rsid w:val="00F252BA"/>
    <w:rsid w:val="0ADB32D1"/>
    <w:rsid w:val="1F07703B"/>
    <w:rsid w:val="2698203F"/>
    <w:rsid w:val="27E72B87"/>
    <w:rsid w:val="37192995"/>
    <w:rsid w:val="3FC125BB"/>
    <w:rsid w:val="44243C8A"/>
    <w:rsid w:val="486378A9"/>
    <w:rsid w:val="5CDB340A"/>
    <w:rsid w:val="735C67FB"/>
    <w:rsid w:val="77883761"/>
    <w:rsid w:val="7B56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qFormat/>
    <w:uiPriority w:val="0"/>
    <w:pPr>
      <w:spacing w:after="120"/>
    </w:pPr>
    <w:rPr>
      <w:rFonts w:ascii="Calibri" w:hAnsi="Calibri"/>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7D734-64A1-4AB8-AEE2-4C4E18A4E65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3196</Words>
  <Characters>3581</Characters>
  <Lines>26</Lines>
  <Paragraphs>7</Paragraphs>
  <TotalTime>1</TotalTime>
  <ScaleCrop>false</ScaleCrop>
  <LinksUpToDate>false</LinksUpToDate>
  <CharactersWithSpaces>3587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2022-06-02T01:11:00Z</dcterms:created>
  <dc:creator>王先生</dc:creator>
  <cp:lastModifiedBy>WPS_1652411574</cp:lastModifiedBy>
  <dcterms:modified xsi:type="dcterms:W3CDTF">2022-12-21T04:34:03Z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EC3793A5FDDC464D9036D3E893308E7F</vt:lpwstr>
  </property>
</Properties>
</file>