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CB0A5">
      <w:pPr>
        <w:widowControl/>
        <w:adjustRightInd/>
        <w:spacing w:before="0" w:after="120" w:line="440" w:lineRule="exact"/>
        <w:ind w:firstLine="0" w:firstLineChars="0"/>
        <w:jc w:val="both"/>
        <w:rPr>
          <w:rFonts w:hint="default" w:ascii="仿宋_GB2312" w:hAnsi="仿宋_GB2312" w:eastAsia="黑体" w:cs="Times New Roman"/>
          <w:kern w:val="0"/>
          <w:szCs w:val="22"/>
          <w:lang w:val="en-US"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b/>
          <w:kern w:val="0"/>
          <w:sz w:val="24"/>
          <w:szCs w:val="22"/>
          <w:lang w:eastAsia="en-US"/>
        </w:rPr>
        <w:t>附件</w:t>
      </w:r>
      <w:r>
        <w:rPr>
          <w:rFonts w:hint="eastAsia" w:ascii="Times New Roman" w:hAnsi="Times New Roman" w:eastAsia="黑体" w:cs="Times New Roman"/>
          <w:b/>
          <w:kern w:val="0"/>
          <w:sz w:val="24"/>
          <w:szCs w:val="22"/>
          <w:lang w:val="en-US" w:eastAsia="zh-CN"/>
        </w:rPr>
        <w:t>3</w:t>
      </w:r>
      <w:r>
        <w:rPr>
          <w:rFonts w:ascii="Times New Roman" w:hAnsi="Times New Roman" w:eastAsia="黑体" w:cs="Times New Roman"/>
          <w:b/>
          <w:kern w:val="0"/>
          <w:sz w:val="24"/>
          <w:szCs w:val="22"/>
          <w:lang w:eastAsia="en-US"/>
        </w:rPr>
        <w:t>：</w:t>
      </w:r>
      <w:r>
        <w:rPr>
          <w:rFonts w:hint="eastAsia" w:ascii="Times New Roman" w:hAnsi="Times New Roman" w:eastAsia="黑体" w:cs="Times New Roman"/>
          <w:b/>
          <w:kern w:val="0"/>
          <w:sz w:val="24"/>
          <w:szCs w:val="22"/>
          <w:lang w:val="en-US" w:eastAsia="zh-CN"/>
        </w:rPr>
        <w:t>项目背景资料说明</w:t>
      </w:r>
    </w:p>
    <w:p w14:paraId="610DDADF">
      <w:pPr>
        <w:widowControl/>
        <w:adjustRightInd/>
        <w:spacing w:before="0" w:after="200" w:line="560" w:lineRule="exact"/>
        <w:ind w:firstLine="0" w:firstLineChars="0"/>
        <w:jc w:val="center"/>
        <w:rPr>
          <w:rFonts w:hint="default" w:ascii="Times New Roman" w:hAnsi="Times New Roman" w:eastAsia="黑体" w:cstheme="minorBidi"/>
          <w:b/>
          <w:kern w:val="0"/>
          <w:sz w:val="32"/>
          <w:szCs w:val="22"/>
          <w:lang w:val="en-US" w:eastAsia="zh-CN"/>
        </w:rPr>
      </w:pPr>
      <w:r>
        <w:rPr>
          <w:rFonts w:hint="eastAsia" w:ascii="Times New Roman" w:hAnsi="Times New Roman" w:eastAsia="黑体" w:cstheme="minorBidi"/>
          <w:b/>
          <w:kern w:val="0"/>
          <w:sz w:val="32"/>
          <w:szCs w:val="22"/>
          <w:lang w:eastAsia="en-US"/>
        </w:rPr>
        <w:t>珠江新城院区</w:t>
      </w:r>
      <w:r>
        <w:rPr>
          <w:rFonts w:hint="eastAsia" w:ascii="Times New Roman" w:hAnsi="Times New Roman" w:eastAsia="黑体" w:cstheme="minorBidi"/>
          <w:b/>
          <w:kern w:val="0"/>
          <w:sz w:val="32"/>
          <w:szCs w:val="22"/>
          <w:lang w:val="en-US" w:eastAsia="zh-CN"/>
        </w:rPr>
        <w:t xml:space="preserve"> 背景资料</w:t>
      </w:r>
    </w:p>
    <w:p w14:paraId="40BD6AF3">
      <w:pPr>
        <w:pStyle w:val="3"/>
        <w:numPr>
          <w:ilvl w:val="0"/>
          <w:numId w:val="2"/>
        </w:numPr>
        <w:shd w:val="clear"/>
        <w:spacing w:before="120"/>
        <w:ind w:leftChars="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建设地点</w:t>
      </w:r>
    </w:p>
    <w:p w14:paraId="355FD247">
      <w:pPr>
        <w:shd w:val="clear"/>
        <w:ind w:firstLine="48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珠江新城院区位于广州市天河区金穗路9号，位于城市新中轴线西侧。北临内环路，南临金穗路，西临广州大道中，东临华夏路。</w:t>
      </w:r>
    </w:p>
    <w:p w14:paraId="05A8A365">
      <w:pPr>
        <w:shd w:val="clear"/>
        <w:ind w:firstLine="0" w:firstLineChars="0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5266690" cy="4582795"/>
            <wp:effectExtent l="0" t="0" r="10160" b="8255"/>
            <wp:docPr id="95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58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8564">
      <w:pPr>
        <w:pStyle w:val="7"/>
        <w:numPr>
          <w:ilvl w:val="7"/>
          <w:numId w:val="0"/>
        </w:numPr>
        <w:shd w:val="clear"/>
        <w:jc w:val="center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珠江新城院区位置示意图</w:t>
      </w:r>
    </w:p>
    <w:p w14:paraId="6DB931BE">
      <w:pPr>
        <w:pStyle w:val="3"/>
        <w:numPr>
          <w:ilvl w:val="0"/>
          <w:numId w:val="2"/>
        </w:numPr>
        <w:shd w:val="clear"/>
        <w:spacing w:before="120"/>
        <w:ind w:leftChars="0"/>
        <w:rPr>
          <w:rFonts w:hint="eastAsia" w:ascii="Times New Roman" w:hAnsi="Times New Roman" w:cs="Times New Roman"/>
          <w:color w:val="auto"/>
          <w:highlight w:val="none"/>
        </w:rPr>
      </w:pPr>
      <w:r>
        <w:rPr>
          <w:rFonts w:hint="eastAsia" w:ascii="Times New Roman" w:hAnsi="Times New Roman" w:cs="Times New Roman"/>
          <w:color w:val="auto"/>
          <w:highlight w:val="none"/>
        </w:rPr>
        <w:t>场址现状</w:t>
      </w:r>
    </w:p>
    <w:p w14:paraId="06152F07">
      <w:pPr>
        <w:shd w:val="clear"/>
        <w:ind w:firstLine="48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珠江新城院区大楼</w:t>
      </w:r>
      <w:r>
        <w:rPr>
          <w:color w:val="auto"/>
          <w:highlight w:val="none"/>
        </w:rPr>
        <w:t>为地下1层、地上</w:t>
      </w:r>
      <w:r>
        <w:rPr>
          <w:rFonts w:hint="eastAsia"/>
          <w:color w:val="auto"/>
          <w:highlight w:val="none"/>
        </w:rPr>
        <w:t>15</w:t>
      </w:r>
      <w:r>
        <w:rPr>
          <w:color w:val="auto"/>
          <w:highlight w:val="none"/>
        </w:rPr>
        <w:t>层建筑，建筑高度约为</w:t>
      </w:r>
      <w:r>
        <w:rPr>
          <w:rFonts w:hint="eastAsia"/>
          <w:color w:val="auto"/>
          <w:highlight w:val="none"/>
        </w:rPr>
        <w:t>70.9</w:t>
      </w:r>
      <w:r>
        <w:rPr>
          <w:color w:val="auto"/>
          <w:highlight w:val="none"/>
        </w:rPr>
        <w:t>米，属于一类高层公共建筑；耐火等级为一级；建成于</w:t>
      </w:r>
      <w:r>
        <w:rPr>
          <w:rFonts w:hint="eastAsia"/>
          <w:color w:val="auto"/>
          <w:highlight w:val="none"/>
        </w:rPr>
        <w:t>2009</w:t>
      </w:r>
      <w:r>
        <w:rPr>
          <w:color w:val="auto"/>
          <w:highlight w:val="none"/>
        </w:rPr>
        <w:t>年，总建筑面积约</w:t>
      </w:r>
      <w:r>
        <w:rPr>
          <w:rFonts w:hint="eastAsia"/>
          <w:color w:val="auto"/>
          <w:highlight w:val="none"/>
        </w:rPr>
        <w:t>87687</w:t>
      </w:r>
      <w:r>
        <w:rPr>
          <w:color w:val="auto"/>
          <w:highlight w:val="none"/>
        </w:rPr>
        <w:t>㎡。</w:t>
      </w:r>
    </w:p>
    <w:p w14:paraId="417216B4">
      <w:pPr>
        <w:shd w:val="clear"/>
        <w:ind w:firstLine="0" w:firstLine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drawing>
          <wp:inline distT="0" distB="0" distL="0" distR="0">
            <wp:extent cx="4860290" cy="3299460"/>
            <wp:effectExtent l="0" t="0" r="16510" b="15240"/>
            <wp:docPr id="135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FFA31">
      <w:pPr>
        <w:pStyle w:val="7"/>
        <w:numPr>
          <w:ilvl w:val="7"/>
          <w:numId w:val="0"/>
        </w:numPr>
        <w:shd w:val="clear"/>
        <w:ind w:leftChars="0"/>
        <w:jc w:val="center"/>
        <w:rPr>
          <w:color w:val="auto"/>
          <w:highlight w:val="none"/>
        </w:rPr>
      </w:pPr>
      <w:r>
        <w:rPr>
          <w:color w:val="auto"/>
          <w:highlight w:val="none"/>
        </w:rPr>
        <w:t>珠江新城院区医院外观</w:t>
      </w:r>
    </w:p>
    <w:p w14:paraId="3C3CA4AD">
      <w:pPr>
        <w:shd w:val="clear"/>
        <w:ind w:left="0" w:leftChars="0" w:firstLine="0" w:firstLineChars="0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102225" cy="4653915"/>
            <wp:effectExtent l="0" t="0" r="3175" b="13335"/>
            <wp:docPr id="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465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C0B6A">
      <w:pPr>
        <w:pStyle w:val="7"/>
        <w:numPr>
          <w:ilvl w:val="7"/>
          <w:numId w:val="0"/>
        </w:numPr>
        <w:shd w:val="clear"/>
        <w:ind w:leftChars="0"/>
        <w:jc w:val="center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珠江新城院区总平面图</w:t>
      </w:r>
    </w:p>
    <w:p w14:paraId="65077B7F">
      <w:pPr>
        <w:pStyle w:val="3"/>
        <w:numPr>
          <w:ilvl w:val="0"/>
          <w:numId w:val="2"/>
        </w:numPr>
        <w:shd w:val="clear"/>
        <w:spacing w:before="120"/>
        <w:ind w:leftChars="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eastAsia" w:ascii="Times New Roman" w:hAnsi="Times New Roman" w:cs="Times New Roman"/>
          <w:color w:val="auto"/>
          <w:highlight w:val="none"/>
        </w:rPr>
        <w:t>珠江新城院区建筑现状功能分区一览表</w:t>
      </w:r>
    </w:p>
    <w:tbl>
      <w:tblPr>
        <w:tblStyle w:val="5"/>
        <w:tblW w:w="5400" w:type="pct"/>
        <w:tblInd w:w="-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6418"/>
        <w:gridCol w:w="1808"/>
      </w:tblGrid>
      <w:tr w14:paraId="3FDE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1F7E2DF4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  <w:bCs w:val="0"/>
                <w:color w:val="auto"/>
                <w:sz w:val="24"/>
                <w:szCs w:val="28"/>
                <w:highlight w:val="none"/>
              </w:rPr>
            </w:pPr>
            <w:r>
              <w:rPr>
                <w:b/>
                <w:bCs w:val="0"/>
                <w:color w:val="auto"/>
                <w:sz w:val="24"/>
                <w:szCs w:val="28"/>
                <w:highlight w:val="none"/>
              </w:rPr>
              <w:t>楼层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352F8A7C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  <w:bCs w:val="0"/>
                <w:color w:val="auto"/>
                <w:sz w:val="24"/>
                <w:szCs w:val="28"/>
                <w:highlight w:val="none"/>
              </w:rPr>
            </w:pPr>
            <w:r>
              <w:rPr>
                <w:b/>
                <w:bCs w:val="0"/>
                <w:color w:val="auto"/>
                <w:sz w:val="24"/>
                <w:szCs w:val="28"/>
                <w:highlight w:val="none"/>
              </w:rPr>
              <w:t>布局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F62258A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  <w:bCs w:val="0"/>
                <w:color w:val="auto"/>
                <w:sz w:val="24"/>
                <w:szCs w:val="28"/>
                <w:highlight w:val="none"/>
              </w:rPr>
            </w:pPr>
            <w:r>
              <w:rPr>
                <w:b/>
                <w:bCs w:val="0"/>
                <w:color w:val="auto"/>
                <w:sz w:val="24"/>
                <w:szCs w:val="28"/>
                <w:highlight w:val="none"/>
              </w:rPr>
              <w:t>建筑面积（㎡）</w:t>
            </w:r>
          </w:p>
        </w:tc>
      </w:tr>
      <w:tr w14:paraId="2AE2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4095BE09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-1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0945471C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车库及设备用房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2CE7D5E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15450 </w:t>
            </w:r>
          </w:p>
        </w:tc>
      </w:tr>
      <w:tr w14:paraId="6C731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" w:hRule="atLeast"/>
        </w:trPr>
        <w:tc>
          <w:tcPr>
            <w:tcW w:w="531" w:type="pct"/>
            <w:shd w:val="clear" w:color="auto" w:fill="auto"/>
            <w:vAlign w:val="center"/>
          </w:tcPr>
          <w:p w14:paraId="37E2E829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04D03AB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发热门诊、接种门诊、儿科急诊、静脉药物配置、血管瘤科、中心消毒供应室、日间手术中心、儿科注射室、医学影像科、麻醉门诊、抽血室、妇产科急诊、出入院服务部、介入治疗科、疼痛与失眠门诊、客户服务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C5E53A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10617 </w:t>
            </w:r>
          </w:p>
        </w:tc>
      </w:tr>
      <w:tr w14:paraId="0714F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531" w:type="pct"/>
            <w:shd w:val="clear" w:color="auto" w:fill="auto"/>
            <w:vAlign w:val="center"/>
          </w:tcPr>
          <w:p w14:paraId="2A7CAB00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2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2C125AA6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儿科特诊、中医儿科、临床营养科、小儿消化内科、皮肤科、病理科、儿内科、小儿呼吸科、生殖医学中心门诊、计划生育门诊/妇科门诊手术室/妇科内分泌门诊、儿童早期发展中心/儿童保健门诊、眼科、药房、 预约取号/缴费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00F7EF3C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9319 </w:t>
            </w:r>
          </w:p>
        </w:tc>
      </w:tr>
      <w:tr w14:paraId="32C1A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</w:trPr>
        <w:tc>
          <w:tcPr>
            <w:tcW w:w="531" w:type="pct"/>
            <w:shd w:val="clear" w:color="auto" w:fill="auto"/>
            <w:vAlign w:val="center"/>
          </w:tcPr>
          <w:p w14:paraId="2F3327EA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3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58622D88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产科门诊、妇产科特诊、小儿专科门诊、小儿外科、检验科、出生列队宝贝计划儿童随访中心、盆底康复中心、输血科/临床生物资源库、内科/甲乳外科中心/中医妇科、妇科门诊妇产科超声、儿科超声/心电图/脑电图、预约取号/缴费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F03CA20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9356 </w:t>
            </w:r>
          </w:p>
        </w:tc>
      </w:tr>
      <w:tr w14:paraId="64BF9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31" w:type="pct"/>
            <w:shd w:val="clear" w:color="auto" w:fill="auto"/>
            <w:vAlign w:val="center"/>
          </w:tcPr>
          <w:p w14:paraId="726E4B92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4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7B1C5A6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心脏重症监护室、中心手术室、麻醉科、医生业务管理用房、内镜中心以及肺康复训练区、延续护理中心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19F558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8929 </w:t>
            </w:r>
          </w:p>
        </w:tc>
      </w:tr>
      <w:tr w14:paraId="05C51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59E33D2F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5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58A605E8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国际医疗门诊翻新区域，智能机器人康复中心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078FED6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6469 </w:t>
            </w:r>
          </w:p>
        </w:tc>
      </w:tr>
      <w:tr w14:paraId="2F812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43294B95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6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12BE1203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产房；高危产房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5F3DE80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3044 </w:t>
            </w:r>
          </w:p>
        </w:tc>
      </w:tr>
      <w:tr w14:paraId="19D89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4A9ECAEC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7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54229A6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产科四组；产科五组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8C79068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2630 </w:t>
            </w:r>
          </w:p>
        </w:tc>
      </w:tr>
      <w:tr w14:paraId="4039C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29C6509B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8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2A0EC335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眼、耳鼻喉、口腔科；外科病房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FB02AC9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2658 </w:t>
            </w:r>
          </w:p>
        </w:tc>
      </w:tr>
      <w:tr w14:paraId="1A5C4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6DB8FD51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9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303FB044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泌尿外科、肝胆外科；骨科、肿瘤外科、新生儿外科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1637CD5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2673 </w:t>
            </w:r>
          </w:p>
        </w:tc>
      </w:tr>
      <w:tr w14:paraId="7D718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066767C8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10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27FD527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遗传与内分泌、神经内科；呼吸、消化科病房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6160D548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2659 </w:t>
            </w:r>
          </w:p>
        </w:tc>
      </w:tr>
      <w:tr w14:paraId="70BA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34D96CE7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11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3EFE441C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产科八组；微创妇科、普通与泌尿妇科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BE17646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2659 </w:t>
            </w:r>
          </w:p>
        </w:tc>
      </w:tr>
      <w:tr w14:paraId="7BEA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0BC55471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12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3D38E231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产科六组、胎儿医学科；妇科肿瘤、甲乳外科中心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7538373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2659 </w:t>
            </w:r>
          </w:p>
        </w:tc>
      </w:tr>
      <w:tr w14:paraId="4825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717F4BAD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13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16F7529D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广州市儿科研究所；广州市优生围产研究所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5F6DFD4B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2673 </w:t>
            </w:r>
          </w:p>
        </w:tc>
      </w:tr>
      <w:tr w14:paraId="0644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7B68B506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14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221426F0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骨髓移植科；血液肿瘤科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2010E23C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2659 </w:t>
            </w:r>
          </w:p>
        </w:tc>
      </w:tr>
      <w:tr w14:paraId="08A54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5B27416F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15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4650F6B6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行政办公区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36580598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2039 </w:t>
            </w:r>
          </w:p>
        </w:tc>
      </w:tr>
      <w:tr w14:paraId="2F1DD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31" w:type="pct"/>
            <w:shd w:val="clear" w:color="auto" w:fill="auto"/>
            <w:vAlign w:val="center"/>
          </w:tcPr>
          <w:p w14:paraId="5E480B02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b w:val="0"/>
                <w:bCs/>
                <w:color w:val="auto"/>
                <w:sz w:val="24"/>
                <w:szCs w:val="28"/>
                <w:highlight w:val="none"/>
              </w:rPr>
              <w:t>16</w:t>
            </w:r>
          </w:p>
        </w:tc>
        <w:tc>
          <w:tcPr>
            <w:tcW w:w="3485" w:type="pct"/>
            <w:shd w:val="clear" w:color="auto" w:fill="auto"/>
            <w:vAlign w:val="center"/>
          </w:tcPr>
          <w:p w14:paraId="0E370D01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 w:val="0"/>
                <w:bCs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>屋面及其他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42EDD4C6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8"/>
                <w:highlight w:val="none"/>
                <w:lang w:val="en-US" w:eastAsia="zh-CN"/>
              </w:rPr>
              <w:t xml:space="preserve">1194 </w:t>
            </w:r>
          </w:p>
        </w:tc>
      </w:tr>
      <w:tr w14:paraId="5A04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017" w:type="pct"/>
            <w:gridSpan w:val="2"/>
            <w:shd w:val="clear" w:color="auto" w:fill="auto"/>
            <w:vAlign w:val="center"/>
          </w:tcPr>
          <w:p w14:paraId="32E7C2DE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  <w:bCs w:val="0"/>
                <w:color w:val="auto"/>
                <w:sz w:val="24"/>
                <w:szCs w:val="28"/>
                <w:highlight w:val="none"/>
              </w:rPr>
            </w:pPr>
            <w:r>
              <w:rPr>
                <w:b/>
                <w:bCs w:val="0"/>
                <w:color w:val="auto"/>
                <w:sz w:val="24"/>
                <w:szCs w:val="28"/>
                <w:highlight w:val="none"/>
              </w:rPr>
              <w:t>合计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CD1ADE3">
            <w:pPr>
              <w:pStyle w:val="10"/>
              <w:keepNext w:val="0"/>
              <w:keepLines w:val="0"/>
              <w:suppressLineNumbers w:val="0"/>
              <w:shd w:val="clear"/>
              <w:spacing w:before="0" w:beforeAutospacing="0" w:after="0" w:afterAutospacing="0" w:line="240" w:lineRule="auto"/>
              <w:ind w:left="0" w:right="0"/>
              <w:rPr>
                <w:rFonts w:hint="default"/>
                <w:b/>
                <w:bCs w:val="0"/>
                <w:color w:val="auto"/>
                <w:sz w:val="24"/>
                <w:szCs w:val="28"/>
                <w:highlight w:val="none"/>
              </w:rPr>
            </w:pPr>
            <w:r>
              <w:rPr>
                <w:rFonts w:hint="eastAsia"/>
                <w:b/>
                <w:bCs w:val="0"/>
                <w:color w:val="auto"/>
                <w:sz w:val="24"/>
                <w:szCs w:val="28"/>
                <w:highlight w:val="none"/>
                <w:lang w:val="en-US" w:eastAsia="zh-CN"/>
              </w:rPr>
              <w:t>87687</w:t>
            </w:r>
          </w:p>
        </w:tc>
      </w:tr>
    </w:tbl>
    <w:p w14:paraId="3ABDDDF5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B65E92"/>
    <w:multiLevelType w:val="multilevel"/>
    <w:tmpl w:val="BAB65E92"/>
    <w:lvl w:ilvl="0" w:tentative="0">
      <w:start w:val="1"/>
      <w:numFmt w:val="chineseCounting"/>
      <w:suff w:val="space"/>
      <w:lvlText w:val="第%1章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 w:cs="宋体"/>
        <w:b/>
        <w:bCs/>
        <w:snapToGrid/>
        <w:sz w:val="32"/>
        <w:szCs w:val="44"/>
      </w:rPr>
    </w:lvl>
    <w:lvl w:ilvl="1" w:tentative="0">
      <w:start w:val="1"/>
      <w:numFmt w:val="decimal"/>
      <w:isLgl/>
      <w:suff w:val="nothing"/>
      <w:lvlText w:val="%1.%2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30"/>
      </w:rPr>
    </w:lvl>
    <w:lvl w:ilvl="2" w:tentative="0">
      <w:start w:val="1"/>
      <w:numFmt w:val="decimal"/>
      <w:pStyle w:val="2"/>
      <w:isLgl/>
      <w:suff w:val="nothing"/>
      <w:lvlText w:val="%1.%2.%3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4"/>
      </w:rPr>
    </w:lvl>
    <w:lvl w:ilvl="3" w:tentative="0">
      <w:start w:val="1"/>
      <w:numFmt w:val="decimal"/>
      <w:pStyle w:val="3"/>
      <w:isLgl/>
      <w:suff w:val="nothing"/>
      <w:lvlText w:val="%1.%2.%3.%4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4"/>
      </w:rPr>
    </w:lvl>
    <w:lvl w:ilvl="4" w:tentative="0">
      <w:start w:val="1"/>
      <w:numFmt w:val="decimal"/>
      <w:isLgl/>
      <w:suff w:val="nothing"/>
      <w:lvlText w:val="%5.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5" w:tentative="0">
      <w:start w:val="1"/>
      <w:numFmt w:val="decimal"/>
      <w:isLgl/>
      <w:suff w:val="nothing"/>
      <w:lvlText w:val="（%6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Restart w:val="2"/>
      <w:pStyle w:val="7"/>
      <w:isLgl/>
      <w:suff w:val="nothing"/>
      <w:lvlText w:val="图%1.%2-%8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4"/>
      </w:rPr>
    </w:lvl>
    <w:lvl w:ilvl="8" w:tentative="0">
      <w:start w:val="1"/>
      <w:numFmt w:val="decimal"/>
      <w:lvlRestart w:val="0"/>
      <w:pStyle w:val="9"/>
      <w:isLgl/>
      <w:suff w:val="nothing"/>
      <w:lvlText w:val="表%1.%2-%9 "/>
      <w:lvlJc w:val="left"/>
      <w:pPr>
        <w:tabs>
          <w:tab w:val="left" w:pos="420"/>
        </w:tabs>
        <w:ind w:left="0" w:firstLine="0"/>
      </w:pPr>
      <w:rPr>
        <w:rFonts w:hint="eastAsia" w:ascii="Times New Roman" w:hAnsi="Times New Roman" w:eastAsia="宋体" w:cs="宋体"/>
        <w:b/>
        <w:sz w:val="24"/>
      </w:rPr>
    </w:lvl>
  </w:abstractNum>
  <w:abstractNum w:abstractNumId="1">
    <w:nsid w:val="BF46D8B0"/>
    <w:multiLevelType w:val="singleLevel"/>
    <w:tmpl w:val="BF46D8B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EA4184"/>
    <w:rsid w:val="05E73990"/>
    <w:rsid w:val="0DCA7CDA"/>
    <w:rsid w:val="58F7335E"/>
    <w:rsid w:val="5A3A36FF"/>
    <w:rsid w:val="6EA02225"/>
    <w:rsid w:val="78C2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uto"/>
      <w:ind w:firstLine="643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napToGrid w:val="0"/>
      <w:spacing w:before="50" w:beforeLines="50" w:line="413" w:lineRule="auto"/>
      <w:ind w:firstLineChars="0"/>
      <w:outlineLvl w:val="2"/>
    </w:pPr>
    <w:rPr>
      <w:b/>
    </w:rPr>
  </w:style>
  <w:style w:type="paragraph" w:styleId="3">
    <w:name w:val="heading 4"/>
    <w:basedOn w:val="2"/>
    <w:next w:val="1"/>
    <w:unhideWhenUsed/>
    <w:qFormat/>
    <w:uiPriority w:val="0"/>
    <w:pPr>
      <w:numPr>
        <w:ilvl w:val="3"/>
      </w:numPr>
      <w:jc w:val="left"/>
      <w:outlineLvl w:val="3"/>
    </w:p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2"/>
    <w:basedOn w:val="1"/>
    <w:next w:val="1"/>
    <w:qFormat/>
    <w:uiPriority w:val="39"/>
    <w:pPr>
      <w:ind w:firstLine="1044"/>
      <w:jc w:val="left"/>
    </w:pPr>
    <w:rPr>
      <w:smallCaps/>
      <w:szCs w:val="28"/>
    </w:rPr>
  </w:style>
  <w:style w:type="paragraph" w:customStyle="1" w:styleId="7">
    <w:name w:val="A图文"/>
    <w:basedOn w:val="8"/>
    <w:next w:val="1"/>
    <w:qFormat/>
    <w:uiPriority w:val="0"/>
    <w:pPr>
      <w:numPr>
        <w:ilvl w:val="7"/>
        <w:numId w:val="1"/>
      </w:numPr>
      <w:jc w:val="center"/>
    </w:pPr>
    <w:rPr>
      <w:rFonts w:ascii="Times New Roman" w:hAnsi="Times New Roman"/>
      <w:b/>
      <w:szCs w:val="24"/>
    </w:rPr>
  </w:style>
  <w:style w:type="paragraph" w:customStyle="1" w:styleId="8">
    <w:name w:val="A我的正文"/>
    <w:basedOn w:val="1"/>
    <w:qFormat/>
    <w:uiPriority w:val="0"/>
    <w:pPr>
      <w:ind w:firstLine="0" w:firstLineChars="0"/>
      <w:jc w:val="left"/>
    </w:pPr>
    <w:rPr>
      <w:rFonts w:ascii="仿宋_GB2312" w:hAnsi="仿宋_GB2312"/>
      <w:szCs w:val="28"/>
    </w:rPr>
  </w:style>
  <w:style w:type="paragraph" w:customStyle="1" w:styleId="9">
    <w:name w:val="A表格标题A"/>
    <w:basedOn w:val="1"/>
    <w:next w:val="1"/>
    <w:qFormat/>
    <w:uiPriority w:val="0"/>
    <w:pPr>
      <w:numPr>
        <w:ilvl w:val="8"/>
        <w:numId w:val="1"/>
      </w:numPr>
      <w:spacing w:before="50" w:beforeLines="50"/>
      <w:ind w:firstLineChars="0"/>
    </w:pPr>
    <w:rPr>
      <w:rFonts w:hint="eastAsia"/>
      <w:b/>
      <w:bCs/>
    </w:rPr>
  </w:style>
  <w:style w:type="paragraph" w:customStyle="1" w:styleId="10">
    <w:name w:val="A表格内容"/>
    <w:basedOn w:val="11"/>
    <w:next w:val="1"/>
    <w:qFormat/>
    <w:uiPriority w:val="0"/>
    <w:pPr>
      <w:jc w:val="center"/>
    </w:pPr>
    <w:rPr>
      <w:rFonts w:hint="eastAsia" w:cs="宋体"/>
      <w:bCs/>
    </w:rPr>
  </w:style>
  <w:style w:type="paragraph" w:customStyle="1" w:styleId="11">
    <w:name w:val="A正文1（无缩进，其他格式基础）"/>
    <w:basedOn w:val="1"/>
    <w:qFormat/>
    <w:uiPriority w:val="0"/>
    <w:pPr>
      <w:ind w:firstLine="0" w:firstLineChars="0"/>
    </w:pPr>
    <w:rPr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774</Words>
  <Characters>850</Characters>
  <Lines>0</Lines>
  <Paragraphs>0</Paragraphs>
  <TotalTime>2</TotalTime>
  <ScaleCrop>false</ScaleCrop>
  <LinksUpToDate>false</LinksUpToDate>
  <CharactersWithSpaces>869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2026-09-04T00:19:00Z</dcterms:created>
  <dc:creator>Administrator</dc:creator>
  <cp:lastModifiedBy>WPS_1698802286</cp:lastModifiedBy>
  <dcterms:modified xsi:type="dcterms:W3CDTF">2026-09-07T01:10:54Z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eyJoZGlkIjoiYzg1ODMwM2ViMDQxM2IxNTU2YzUyMzg0ZWY0NjAwODgiLCJ1c2VySWQiOiIxMzkxMzcyNjUzIn0=</vt:lpwstr>
  </property>
  <property fmtid="{D5CDD505-2E9C-101B-9397-08002B2CF9AE}" pid="4" name="ICV">
    <vt:lpwstr>A48E6F9B1CE940B39B8BF99102EF44C5_13</vt:lpwstr>
  </property>
</Properties>
</file>