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016B5">
      <w:pPr>
        <w:spacing w:before="0" w:after="120" w:line="440" w:lineRule="exact"/>
        <w:jc w:val="both"/>
        <w:rPr>
          <w:highlight w:val="none"/>
        </w:rPr>
      </w:pPr>
      <w:r>
        <w:rPr>
          <w:rFonts w:ascii="Times New Roman" w:hAnsi="Times New Roman" w:eastAsia="黑体"/>
          <w:b/>
          <w:sz w:val="24"/>
          <w:highlight w:val="none"/>
        </w:rPr>
        <w:t>附件2：采购需求方案</w:t>
      </w:r>
    </w:p>
    <w:p w14:paraId="3513C398">
      <w:pPr>
        <w:spacing w:before="0" w:after="200" w:line="560" w:lineRule="exact"/>
        <w:jc w:val="center"/>
        <w:rPr>
          <w:highlight w:val="none"/>
        </w:rPr>
      </w:pPr>
      <w:r>
        <w:rPr>
          <w:rFonts w:ascii="Times New Roman" w:hAnsi="Times New Roman" w:eastAsia="黑体"/>
          <w:b/>
          <w:sz w:val="32"/>
          <w:highlight w:val="none"/>
        </w:rPr>
        <w:t>广州医科大学附属妇女儿童医疗中心</w:t>
      </w:r>
      <w:r>
        <w:rPr>
          <w:rFonts w:ascii="Times New Roman" w:hAnsi="Times New Roman" w:eastAsia="黑体"/>
          <w:b/>
          <w:sz w:val="32"/>
          <w:highlight w:val="none"/>
        </w:rPr>
        <w:br w:type="textWrapping"/>
      </w:r>
      <w:r>
        <w:rPr>
          <w:rFonts w:hint="eastAsia" w:ascii="Times New Roman" w:hAnsi="Times New Roman" w:eastAsia="黑体"/>
          <w:b/>
          <w:sz w:val="32"/>
          <w:highlight w:val="none"/>
          <w:lang w:eastAsia="zh-CN"/>
        </w:rPr>
        <w:t>珠江新城院区</w:t>
      </w:r>
      <w:r>
        <w:rPr>
          <w:rFonts w:ascii="Times New Roman" w:hAnsi="Times New Roman" w:eastAsia="黑体"/>
          <w:b/>
          <w:sz w:val="32"/>
          <w:highlight w:val="none"/>
        </w:rPr>
        <w:t>房屋结构可靠性及抗震鉴定项目</w:t>
      </w:r>
      <w:r>
        <w:rPr>
          <w:rFonts w:ascii="Times New Roman" w:hAnsi="Times New Roman" w:eastAsia="黑体"/>
          <w:b/>
          <w:sz w:val="32"/>
          <w:highlight w:val="none"/>
        </w:rPr>
        <w:br w:type="textWrapping"/>
      </w:r>
      <w:r>
        <w:rPr>
          <w:rFonts w:ascii="Times New Roman" w:hAnsi="Times New Roman" w:eastAsia="黑体"/>
          <w:b/>
          <w:sz w:val="32"/>
          <w:highlight w:val="none"/>
        </w:rPr>
        <w:t>需求方案</w:t>
      </w:r>
    </w:p>
    <w:p w14:paraId="4BBC48A9">
      <w:pPr>
        <w:spacing w:before="160" w:after="80" w:line="480" w:lineRule="exact"/>
        <w:ind w:firstLine="560"/>
        <w:jc w:val="both"/>
        <w:rPr>
          <w:highlight w:val="none"/>
        </w:rPr>
      </w:pPr>
      <w:r>
        <w:rPr>
          <w:rFonts w:ascii="Times New Roman" w:hAnsi="Times New Roman" w:eastAsia="黑体"/>
          <w:b/>
          <w:sz w:val="28"/>
          <w:highlight w:val="none"/>
        </w:rPr>
        <w:t>一、项目概况</w:t>
      </w:r>
    </w:p>
    <w:p w14:paraId="4E9E39E1">
      <w:pPr>
        <w:spacing w:before="0" w:after="40" w:line="432" w:lineRule="exact"/>
        <w:ind w:firstLine="480"/>
        <w:jc w:val="both"/>
        <w:rPr>
          <w:highlight w:val="none"/>
        </w:rPr>
      </w:pPr>
      <w:r>
        <w:rPr>
          <w:rFonts w:ascii="Times New Roman" w:hAnsi="Times New Roman" w:eastAsia="仿宋_GB2312"/>
          <w:b w:val="0"/>
          <w:sz w:val="24"/>
          <w:highlight w:val="none"/>
        </w:rPr>
        <w:t>1.项目编号：********（另行公布）。</w:t>
      </w:r>
    </w:p>
    <w:p w14:paraId="27F3DA66">
      <w:pPr>
        <w:spacing w:before="0" w:after="40" w:line="432" w:lineRule="exact"/>
        <w:ind w:firstLine="480"/>
        <w:jc w:val="both"/>
        <w:rPr>
          <w:highlight w:val="none"/>
        </w:rPr>
      </w:pPr>
      <w:r>
        <w:rPr>
          <w:rFonts w:ascii="Times New Roman" w:hAnsi="Times New Roman" w:eastAsia="仿宋_GB2312"/>
          <w:b w:val="0"/>
          <w:sz w:val="24"/>
          <w:highlight w:val="none"/>
        </w:rPr>
        <w:t>2.项目名称：广州医科大学附属妇女儿童医疗中心</w:t>
      </w:r>
      <w:r>
        <w:rPr>
          <w:rFonts w:hint="eastAsia" w:ascii="Times New Roman" w:hAnsi="Times New Roman"/>
          <w:b w:val="0"/>
          <w:sz w:val="24"/>
          <w:highlight w:val="none"/>
          <w:lang w:eastAsia="zh-CN"/>
        </w:rPr>
        <w:t>珠江新城院区</w:t>
      </w:r>
      <w:r>
        <w:rPr>
          <w:rFonts w:ascii="Times New Roman" w:hAnsi="Times New Roman" w:eastAsia="仿宋_GB2312"/>
          <w:b w:val="0"/>
          <w:sz w:val="24"/>
          <w:highlight w:val="none"/>
        </w:rPr>
        <w:t>房屋结构可靠性及抗震鉴定项目。</w:t>
      </w:r>
    </w:p>
    <w:p w14:paraId="1212B35C">
      <w:pPr>
        <w:spacing w:before="0" w:after="40" w:line="432" w:lineRule="exact"/>
        <w:ind w:firstLine="480"/>
        <w:jc w:val="both"/>
        <w:rPr>
          <w:highlight w:val="none"/>
        </w:rPr>
      </w:pPr>
      <w:r>
        <w:rPr>
          <w:rFonts w:ascii="Times New Roman" w:hAnsi="Times New Roman" w:eastAsia="仿宋_GB2312"/>
          <w:b w:val="0"/>
          <w:sz w:val="24"/>
          <w:highlight w:val="none"/>
        </w:rPr>
        <w:t>3.采购人（建设单位）：广州医科大学附属妇女儿童医疗中心。</w:t>
      </w:r>
    </w:p>
    <w:p w14:paraId="6843AA94">
      <w:pPr>
        <w:spacing w:before="0" w:after="40" w:line="432" w:lineRule="exact"/>
        <w:ind w:firstLine="480"/>
        <w:jc w:val="both"/>
        <w:rPr>
          <w:highlight w:val="none"/>
        </w:rPr>
      </w:pPr>
      <w:r>
        <w:rPr>
          <w:rFonts w:ascii="Times New Roman" w:hAnsi="Times New Roman" w:eastAsia="仿宋_GB2312"/>
          <w:b w:val="0"/>
          <w:sz w:val="24"/>
          <w:highlight w:val="none"/>
        </w:rPr>
        <w:t>4.项目属性：服务类。</w:t>
      </w:r>
    </w:p>
    <w:p w14:paraId="38AF01AF">
      <w:pPr>
        <w:spacing w:before="0" w:after="40" w:line="432" w:lineRule="exact"/>
        <w:ind w:firstLine="480"/>
        <w:jc w:val="both"/>
        <w:rPr>
          <w:highlight w:val="none"/>
        </w:rPr>
      </w:pPr>
      <w:r>
        <w:rPr>
          <w:rFonts w:ascii="Times New Roman" w:hAnsi="Times New Roman" w:eastAsia="仿宋_GB2312"/>
          <w:b w:val="0"/>
          <w:sz w:val="24"/>
          <w:highlight w:val="none"/>
        </w:rPr>
        <w:t>5.服务地点：广州市</w:t>
      </w:r>
      <w:r>
        <w:rPr>
          <w:rFonts w:hint="eastAsia" w:ascii="Times New Roman" w:hAnsi="Times New Roman"/>
          <w:b w:val="0"/>
          <w:sz w:val="24"/>
          <w:highlight w:val="none"/>
          <w:lang w:val="en-US" w:eastAsia="zh-CN"/>
        </w:rPr>
        <w:t>金穗路9号</w:t>
      </w:r>
      <w:r>
        <w:rPr>
          <w:rFonts w:ascii="Times New Roman" w:hAnsi="Times New Roman" w:eastAsia="仿宋_GB2312"/>
          <w:b w:val="0"/>
          <w:sz w:val="24"/>
          <w:highlight w:val="none"/>
        </w:rPr>
        <w:t>。</w:t>
      </w:r>
    </w:p>
    <w:p w14:paraId="6CBF7FAC">
      <w:pPr>
        <w:spacing w:before="0" w:after="40" w:line="432" w:lineRule="exact"/>
        <w:ind w:firstLine="480"/>
        <w:jc w:val="both"/>
        <w:rPr>
          <w:highlight w:val="none"/>
        </w:rPr>
      </w:pPr>
      <w:r>
        <w:rPr>
          <w:rFonts w:ascii="Times New Roman" w:hAnsi="Times New Roman" w:eastAsia="仿宋_GB2312"/>
          <w:b w:val="0"/>
          <w:sz w:val="24"/>
          <w:highlight w:val="none"/>
        </w:rPr>
        <w:t>6.项目背景：为推进《广州医科大学附属妇女儿童医疗中心高水平妇幼保健机构综合能力提升项目》，根据项目立项的具体要求，需委托具备相应资质的技术单位，对</w:t>
      </w:r>
      <w:r>
        <w:rPr>
          <w:rFonts w:hint="eastAsia" w:ascii="Times New Roman" w:hAnsi="Times New Roman"/>
          <w:b w:val="0"/>
          <w:sz w:val="24"/>
          <w:highlight w:val="none"/>
          <w:lang w:eastAsia="zh-CN"/>
        </w:rPr>
        <w:t>珠江新城院区</w:t>
      </w:r>
      <w:r>
        <w:rPr>
          <w:rFonts w:ascii="Times New Roman" w:hAnsi="Times New Roman" w:eastAsia="仿宋_GB2312"/>
          <w:b w:val="0"/>
          <w:sz w:val="24"/>
          <w:highlight w:val="none"/>
        </w:rPr>
        <w:t>重新进行房屋结构可靠性及抗震鉴定，查明该房屋现状结构安全性能及抗震性能，为后续改造、加固设计、报建及使用管理提供技术依据。</w:t>
      </w:r>
    </w:p>
    <w:p w14:paraId="3E0E14E7">
      <w:pPr>
        <w:spacing w:before="0" w:after="40" w:line="432" w:lineRule="exact"/>
        <w:ind w:firstLine="480"/>
        <w:jc w:val="both"/>
        <w:rPr>
          <w:highlight w:val="none"/>
        </w:rPr>
      </w:pPr>
      <w:r>
        <w:rPr>
          <w:rFonts w:ascii="Times New Roman" w:hAnsi="Times New Roman" w:eastAsia="仿宋_GB2312"/>
          <w:b w:val="0"/>
          <w:sz w:val="24"/>
          <w:highlight w:val="none"/>
        </w:rPr>
        <w:t>7.项目内容及服务期限：</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1"/>
        <w:gridCol w:w="1732"/>
        <w:gridCol w:w="2088"/>
        <w:gridCol w:w="1890"/>
      </w:tblGrid>
      <w:tr w14:paraId="453A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751" w:type="dxa"/>
            <w:vAlign w:val="center"/>
          </w:tcPr>
          <w:p w14:paraId="413DAECF">
            <w:pPr>
              <w:spacing w:before="0" w:after="0" w:line="300" w:lineRule="exact"/>
              <w:jc w:val="center"/>
              <w:rPr>
                <w:highlight w:val="none"/>
              </w:rPr>
            </w:pPr>
            <w:r>
              <w:rPr>
                <w:rFonts w:ascii="Times New Roman" w:hAnsi="Times New Roman" w:eastAsia="仿宋_GB2312"/>
                <w:b/>
                <w:sz w:val="21"/>
                <w:highlight w:val="none"/>
              </w:rPr>
              <w:t>采购标的</w:t>
            </w:r>
          </w:p>
        </w:tc>
        <w:tc>
          <w:tcPr>
            <w:tcW w:w="1732" w:type="dxa"/>
            <w:vAlign w:val="center"/>
          </w:tcPr>
          <w:p w14:paraId="71899BEF">
            <w:pPr>
              <w:spacing w:before="0" w:after="0" w:line="300" w:lineRule="exact"/>
              <w:jc w:val="center"/>
              <w:rPr>
                <w:highlight w:val="none"/>
              </w:rPr>
            </w:pPr>
            <w:r>
              <w:rPr>
                <w:rFonts w:ascii="Times New Roman" w:hAnsi="Times New Roman" w:eastAsia="仿宋_GB2312"/>
                <w:b/>
                <w:sz w:val="21"/>
                <w:highlight w:val="none"/>
              </w:rPr>
              <w:t>鉴定建筑面积（㎡）</w:t>
            </w:r>
          </w:p>
        </w:tc>
        <w:tc>
          <w:tcPr>
            <w:tcW w:w="2088" w:type="dxa"/>
            <w:vAlign w:val="center"/>
          </w:tcPr>
          <w:p w14:paraId="2100F02C">
            <w:pPr>
              <w:spacing w:before="0" w:after="0" w:line="300" w:lineRule="exact"/>
              <w:jc w:val="center"/>
              <w:rPr>
                <w:highlight w:val="none"/>
              </w:rPr>
            </w:pPr>
            <w:r>
              <w:rPr>
                <w:rFonts w:ascii="Times New Roman" w:hAnsi="Times New Roman" w:eastAsia="仿宋_GB2312"/>
                <w:b/>
                <w:sz w:val="21"/>
                <w:highlight w:val="none"/>
              </w:rPr>
              <w:t>服务期限</w:t>
            </w:r>
          </w:p>
        </w:tc>
        <w:tc>
          <w:tcPr>
            <w:tcW w:w="1890" w:type="dxa"/>
            <w:vAlign w:val="center"/>
          </w:tcPr>
          <w:p w14:paraId="32400B25">
            <w:pPr>
              <w:spacing w:before="0" w:after="0" w:line="300" w:lineRule="exact"/>
              <w:jc w:val="center"/>
              <w:rPr>
                <w:highlight w:val="none"/>
              </w:rPr>
            </w:pPr>
            <w:r>
              <w:rPr>
                <w:rFonts w:ascii="Times New Roman" w:hAnsi="Times New Roman" w:eastAsia="仿宋_GB2312"/>
                <w:b/>
                <w:sz w:val="21"/>
                <w:highlight w:val="none"/>
              </w:rPr>
              <w:t>备注</w:t>
            </w:r>
          </w:p>
        </w:tc>
      </w:tr>
      <w:tr w14:paraId="5F954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51" w:type="dxa"/>
            <w:vAlign w:val="center"/>
          </w:tcPr>
          <w:p w14:paraId="73E0273B">
            <w:pPr>
              <w:spacing w:before="0" w:after="0" w:line="300" w:lineRule="exact"/>
              <w:jc w:val="center"/>
              <w:rPr>
                <w:highlight w:val="none"/>
              </w:rPr>
            </w:pPr>
            <w:r>
              <w:rPr>
                <w:rFonts w:hint="eastAsia" w:ascii="Times New Roman" w:hAnsi="Times New Roman"/>
                <w:b w:val="0"/>
                <w:sz w:val="21"/>
                <w:highlight w:val="none"/>
                <w:lang w:eastAsia="zh-CN"/>
              </w:rPr>
              <w:t>珠江新城院区</w:t>
            </w:r>
            <w:r>
              <w:rPr>
                <w:rFonts w:ascii="Times New Roman" w:hAnsi="Times New Roman" w:eastAsia="仿宋_GB2312"/>
                <w:b w:val="0"/>
                <w:sz w:val="21"/>
                <w:highlight w:val="none"/>
              </w:rPr>
              <w:t>房屋结构可靠性及抗震鉴定</w:t>
            </w:r>
          </w:p>
        </w:tc>
        <w:tc>
          <w:tcPr>
            <w:tcW w:w="1732" w:type="dxa"/>
            <w:vAlign w:val="center"/>
          </w:tcPr>
          <w:p w14:paraId="43F39FEF">
            <w:pPr>
              <w:spacing w:before="0" w:after="0" w:line="300" w:lineRule="exact"/>
              <w:jc w:val="center"/>
              <w:rPr>
                <w:highlight w:val="none"/>
              </w:rPr>
            </w:pPr>
            <w:r>
              <w:rPr>
                <w:rFonts w:hint="eastAsia" w:ascii="Times New Roman" w:hAnsi="Times New Roman"/>
                <w:b w:val="0"/>
                <w:sz w:val="21"/>
                <w:highlight w:val="none"/>
                <w:lang w:val="en-US" w:eastAsia="zh-CN"/>
              </w:rPr>
              <w:t>约为87687</w:t>
            </w:r>
          </w:p>
        </w:tc>
        <w:tc>
          <w:tcPr>
            <w:tcW w:w="2088" w:type="dxa"/>
            <w:vAlign w:val="center"/>
          </w:tcPr>
          <w:p w14:paraId="37E3FD0A">
            <w:pPr>
              <w:spacing w:before="0" w:after="0" w:line="300" w:lineRule="exact"/>
              <w:jc w:val="center"/>
              <w:rPr>
                <w:highlight w:val="none"/>
              </w:rPr>
            </w:pPr>
            <w:r>
              <w:rPr>
                <w:rFonts w:ascii="Times New Roman" w:hAnsi="Times New Roman" w:eastAsia="仿宋_GB2312"/>
                <w:b w:val="0"/>
                <w:sz w:val="21"/>
                <w:highlight w:val="none"/>
              </w:rPr>
              <w:t>合同签订之日起</w:t>
            </w:r>
            <w:r>
              <w:rPr>
                <w:rFonts w:hint="eastAsia" w:ascii="Times New Roman" w:hAnsi="Times New Roman"/>
                <w:b w:val="0"/>
                <w:sz w:val="21"/>
                <w:highlight w:val="none"/>
                <w:lang w:val="en-US" w:eastAsia="zh-CN"/>
              </w:rPr>
              <w:t>28</w:t>
            </w:r>
            <w:r>
              <w:rPr>
                <w:rFonts w:ascii="Times New Roman" w:hAnsi="Times New Roman" w:eastAsia="仿宋_GB2312"/>
                <w:b w:val="0"/>
                <w:sz w:val="21"/>
                <w:highlight w:val="none"/>
              </w:rPr>
              <w:t>个日历天内提交正式鉴定报告</w:t>
            </w:r>
          </w:p>
        </w:tc>
        <w:tc>
          <w:tcPr>
            <w:tcW w:w="1890" w:type="dxa"/>
            <w:vAlign w:val="center"/>
          </w:tcPr>
          <w:p w14:paraId="44FDDE7E">
            <w:pPr>
              <w:spacing w:before="0" w:after="0" w:line="300" w:lineRule="exact"/>
              <w:jc w:val="left"/>
              <w:rPr>
                <w:highlight w:val="none"/>
              </w:rPr>
            </w:pPr>
          </w:p>
        </w:tc>
      </w:tr>
    </w:tbl>
    <w:p w14:paraId="63575636">
      <w:pPr>
        <w:spacing w:before="0" w:after="0" w:line="160" w:lineRule="exact"/>
        <w:jc w:val="both"/>
        <w:rPr>
          <w:highlight w:val="none"/>
        </w:rPr>
      </w:pPr>
    </w:p>
    <w:p w14:paraId="60F3D110">
      <w:pPr>
        <w:spacing w:before="0" w:after="40" w:line="432" w:lineRule="exact"/>
        <w:ind w:firstLine="480"/>
        <w:jc w:val="both"/>
        <w:rPr>
          <w:rFonts w:hint="default" w:ascii="Times New Roman" w:hAnsi="Times New Roman" w:eastAsia="黑体"/>
          <w:b/>
          <w:sz w:val="28"/>
          <w:highlight w:val="none"/>
          <w:lang w:val="en-US" w:eastAsia="zh-CN"/>
        </w:rPr>
      </w:pPr>
      <w:r>
        <w:rPr>
          <w:rFonts w:hint="eastAsia" w:ascii="Times New Roman" w:hAnsi="Times New Roman" w:eastAsia="黑体"/>
          <w:b/>
          <w:sz w:val="28"/>
          <w:highlight w:val="none"/>
          <w:lang w:val="en-US" w:eastAsia="zh-CN"/>
        </w:rPr>
        <w:t>二、中标人资格要求</w:t>
      </w:r>
    </w:p>
    <w:p w14:paraId="69744B74">
      <w:pPr>
        <w:spacing w:before="80" w:after="40" w:line="440" w:lineRule="exact"/>
        <w:ind w:firstLine="480"/>
        <w:jc w:val="both"/>
        <w:rPr>
          <w:rFonts w:hint="eastAsia" w:ascii="Times New Roman" w:hAnsi="Times New Roman" w:eastAsia="仿宋_GB2312"/>
          <w:b w:val="0"/>
          <w:sz w:val="24"/>
          <w:highlight w:val="none"/>
        </w:rPr>
      </w:pPr>
      <w:r>
        <w:rPr>
          <w:rFonts w:hint="eastAsia" w:ascii="Times New Roman" w:hAnsi="Times New Roman"/>
          <w:b w:val="0"/>
          <w:sz w:val="24"/>
          <w:highlight w:val="none"/>
          <w:lang w:val="en-US" w:eastAsia="zh-CN"/>
        </w:rPr>
        <w:t xml:space="preserve">1. </w:t>
      </w:r>
      <w:r>
        <w:rPr>
          <w:rFonts w:hint="eastAsia" w:ascii="Times New Roman" w:hAnsi="Times New Roman" w:eastAsia="仿宋_GB2312"/>
          <w:b w:val="0"/>
          <w:sz w:val="24"/>
          <w:highlight w:val="none"/>
        </w:rPr>
        <w:t>具备《中华人民共和国政府采购法》第二十二条资格条件；</w:t>
      </w:r>
    </w:p>
    <w:p w14:paraId="7B5B1436">
      <w:pPr>
        <w:spacing w:before="80" w:after="40" w:line="440" w:lineRule="exact"/>
        <w:ind w:firstLine="480"/>
        <w:jc w:val="both"/>
        <w:rPr>
          <w:rFonts w:hint="eastAsia" w:ascii="Times New Roman" w:hAnsi="Times New Roman" w:eastAsia="仿宋_GB2312"/>
          <w:b w:val="0"/>
          <w:sz w:val="24"/>
          <w:highlight w:val="none"/>
        </w:rPr>
      </w:pPr>
      <w:r>
        <w:rPr>
          <w:rFonts w:hint="eastAsia" w:ascii="Times New Roman" w:hAnsi="Times New Roman"/>
          <w:b w:val="0"/>
          <w:sz w:val="24"/>
          <w:highlight w:val="none"/>
          <w:lang w:val="en-US" w:eastAsia="zh-CN"/>
        </w:rPr>
        <w:t xml:space="preserve">2. </w:t>
      </w:r>
      <w:r>
        <w:rPr>
          <w:rFonts w:hint="eastAsia" w:ascii="Times New Roman" w:hAnsi="Times New Roman" w:eastAsia="仿宋_GB2312"/>
          <w:b w:val="0"/>
          <w:sz w:val="24"/>
          <w:highlight w:val="none"/>
        </w:rPr>
        <w:t>具有资质：需同时满足a.广州市房屋使用安全鉴定备案单位，b.具有建设工程质量检测机构综合资质，或建筑材料及构配件、主体结构及装饰装修、钢结构、地基基础检测专项资质。</w:t>
      </w:r>
    </w:p>
    <w:p w14:paraId="5691AA72">
      <w:pPr>
        <w:spacing w:before="0" w:after="40" w:line="432" w:lineRule="exact"/>
        <w:ind w:firstLine="480"/>
        <w:jc w:val="both"/>
        <w:rPr>
          <w:rFonts w:hint="eastAsia" w:ascii="Times New Roman" w:hAnsi="Times New Roman" w:eastAsia="仿宋_GB2312"/>
          <w:b w:val="0"/>
          <w:sz w:val="24"/>
          <w:highlight w:val="none"/>
        </w:rPr>
      </w:pPr>
      <w:r>
        <w:rPr>
          <w:rFonts w:hint="eastAsia" w:ascii="Times New Roman" w:hAnsi="Times New Roman"/>
          <w:b w:val="0"/>
          <w:sz w:val="24"/>
          <w:highlight w:val="none"/>
          <w:lang w:val="en-US" w:eastAsia="zh-CN"/>
        </w:rPr>
        <w:t xml:space="preserve">3. </w:t>
      </w:r>
      <w:r>
        <w:rPr>
          <w:rFonts w:hint="eastAsia" w:ascii="Times New Roman" w:hAnsi="Times New Roman" w:eastAsia="仿宋_GB2312"/>
          <w:b w:val="0"/>
          <w:sz w:val="24"/>
          <w:highlight w:val="none"/>
        </w:rPr>
        <w:t>本项目不接受联合体报价。</w:t>
      </w:r>
    </w:p>
    <w:p w14:paraId="48E88929">
      <w:pPr>
        <w:spacing w:before="0" w:after="40" w:line="432" w:lineRule="exact"/>
        <w:ind w:firstLine="480"/>
        <w:jc w:val="both"/>
        <w:rPr>
          <w:highlight w:val="none"/>
        </w:rPr>
      </w:pPr>
      <w:r>
        <w:rPr>
          <w:rFonts w:hint="eastAsia" w:ascii="Times New Roman" w:hAnsi="Times New Roman" w:eastAsia="黑体"/>
          <w:b/>
          <w:sz w:val="28"/>
          <w:highlight w:val="none"/>
          <w:lang w:val="en-US" w:eastAsia="zh-CN"/>
        </w:rPr>
        <w:t>三</w:t>
      </w:r>
      <w:r>
        <w:rPr>
          <w:rFonts w:ascii="Times New Roman" w:hAnsi="Times New Roman" w:eastAsia="黑体"/>
          <w:b/>
          <w:sz w:val="28"/>
          <w:highlight w:val="none"/>
        </w:rPr>
        <w:t>、</w:t>
      </w:r>
      <w:r>
        <w:rPr>
          <w:rFonts w:hint="eastAsia" w:ascii="Times New Roman" w:hAnsi="Times New Roman" w:eastAsia="黑体"/>
          <w:b/>
          <w:sz w:val="28"/>
          <w:highlight w:val="none"/>
        </w:rPr>
        <w:t>内容及采购需求：</w:t>
      </w:r>
    </w:p>
    <w:p w14:paraId="6C9DAF51">
      <w:pPr>
        <w:spacing w:before="0" w:after="40" w:line="432" w:lineRule="exact"/>
        <w:ind w:firstLine="480"/>
        <w:jc w:val="both"/>
        <w:rPr>
          <w:rFonts w:hint="eastAsia" w:ascii="Times New Roman" w:hAnsi="Times New Roman" w:eastAsia="仿宋_GB2312"/>
          <w:b w:val="0"/>
          <w:sz w:val="24"/>
          <w:highlight w:val="none"/>
        </w:rPr>
      </w:pPr>
      <w:r>
        <w:rPr>
          <w:rFonts w:hint="eastAsia" w:ascii="Times New Roman" w:hAnsi="Times New Roman" w:eastAsia="仿宋_GB2312"/>
          <w:b w:val="0"/>
          <w:sz w:val="24"/>
          <w:highlight w:val="none"/>
        </w:rPr>
        <w:t>对</w:t>
      </w:r>
      <w:r>
        <w:rPr>
          <w:rFonts w:hint="eastAsia" w:ascii="Times New Roman" w:hAnsi="Times New Roman"/>
          <w:b w:val="0"/>
          <w:sz w:val="24"/>
          <w:highlight w:val="none"/>
          <w:lang w:val="en-US" w:eastAsia="zh-CN"/>
        </w:rPr>
        <w:t>珠江新城院区</w:t>
      </w:r>
      <w:r>
        <w:rPr>
          <w:rFonts w:hint="eastAsia" w:ascii="Times New Roman" w:hAnsi="Times New Roman" w:eastAsia="仿宋_GB2312"/>
          <w:b w:val="0"/>
          <w:sz w:val="24"/>
          <w:highlight w:val="none"/>
        </w:rPr>
        <w:t>进行“建筑物结构可靠性及抗震鉴定”，包括：结构体系及结构布置、结构构件及其连接、结构缺陷损伤和腐蚀、结构位移和变形、影响建筑安全的非结构构件的调查检测，可靠性鉴定评级，房屋结构抗震性能鉴定，对可能存在的问题提出处理建议，出具检测鉴定报告，提供验算模型</w:t>
      </w:r>
      <w:r>
        <w:rPr>
          <w:rFonts w:hint="eastAsia" w:ascii="Times New Roman" w:hAnsi="Times New Roman"/>
          <w:b w:val="0"/>
          <w:sz w:val="24"/>
          <w:highlight w:val="none"/>
          <w:lang w:val="en-US" w:eastAsia="zh-CN"/>
        </w:rPr>
        <w:t>；</w:t>
      </w:r>
      <w:r>
        <w:rPr>
          <w:rFonts w:hint="eastAsia" w:ascii="Times New Roman" w:hAnsi="Times New Roman" w:eastAsia="仿宋_GB2312"/>
          <w:b w:val="0"/>
          <w:sz w:val="24"/>
          <w:highlight w:val="none"/>
        </w:rPr>
        <w:t>按照改造后建筑功能布置对结构构件的承载力和变形进行抗震复核验算，提供鉴定验算</w:t>
      </w:r>
      <w:r>
        <w:rPr>
          <w:rFonts w:hint="eastAsia" w:ascii="Times New Roman" w:hAnsi="Times New Roman"/>
          <w:b w:val="0"/>
          <w:sz w:val="24"/>
          <w:highlight w:val="none"/>
          <w:lang w:val="en-US" w:eastAsia="zh-CN"/>
        </w:rPr>
        <w:t>报告</w:t>
      </w:r>
      <w:r>
        <w:rPr>
          <w:rFonts w:hint="eastAsia" w:ascii="Times New Roman" w:hAnsi="Times New Roman"/>
          <w:b w:val="0"/>
          <w:sz w:val="24"/>
          <w:highlight w:val="none"/>
          <w:lang w:eastAsia="zh-CN"/>
        </w:rPr>
        <w:t>，</w:t>
      </w:r>
      <w:r>
        <w:rPr>
          <w:rFonts w:hint="eastAsia" w:ascii="Times New Roman" w:hAnsi="Times New Roman"/>
          <w:b w:val="0"/>
          <w:sz w:val="24"/>
          <w:highlight w:val="none"/>
          <w:lang w:val="en-US" w:eastAsia="zh-CN"/>
        </w:rPr>
        <w:t>配合后续施工图设计的复核验算及图审要求；提供为</w:t>
      </w:r>
      <w:r>
        <w:rPr>
          <w:rFonts w:hint="eastAsia" w:ascii="Times New Roman" w:hAnsi="Times New Roman" w:eastAsia="仿宋_GB2312"/>
          <w:b w:val="0"/>
          <w:sz w:val="24"/>
          <w:highlight w:val="none"/>
        </w:rPr>
        <w:t>完成本次采购所必须的一切衍生服务等，按照国家、省、市现行最新规范标准测量、项目实施过程中与相关部门的协调工作等。</w:t>
      </w:r>
    </w:p>
    <w:p w14:paraId="5B197211">
      <w:pPr>
        <w:spacing w:before="0" w:after="40" w:line="432" w:lineRule="exact"/>
        <w:ind w:firstLine="480"/>
        <w:jc w:val="both"/>
        <w:rPr>
          <w:rFonts w:hint="eastAsia" w:ascii="Times New Roman" w:hAnsi="Times New Roman" w:eastAsia="黑体"/>
          <w:b/>
          <w:sz w:val="28"/>
          <w:highlight w:val="none"/>
          <w:lang w:val="en-US" w:eastAsia="zh-CN"/>
        </w:rPr>
      </w:pPr>
      <w:r>
        <w:rPr>
          <w:rFonts w:hint="eastAsia" w:ascii="Times New Roman" w:hAnsi="Times New Roman" w:eastAsia="黑体"/>
          <w:b/>
          <w:sz w:val="28"/>
          <w:highlight w:val="none"/>
          <w:lang w:val="en-US" w:eastAsia="zh-CN"/>
        </w:rPr>
        <w:t>四、服务标准</w:t>
      </w:r>
    </w:p>
    <w:p w14:paraId="4B0C9E95">
      <w:pPr>
        <w:spacing w:before="0" w:after="40" w:line="432" w:lineRule="exact"/>
        <w:ind w:firstLine="480"/>
        <w:jc w:val="both"/>
        <w:rPr>
          <w:rFonts w:hint="default" w:ascii="Times New Roman" w:hAnsi="Times New Roman" w:eastAsia="仿宋_GB2312"/>
          <w:b w:val="0"/>
          <w:sz w:val="24"/>
          <w:highlight w:val="none"/>
          <w:lang w:val="en-US" w:eastAsia="zh-CN"/>
        </w:rPr>
      </w:pPr>
      <w:r>
        <w:rPr>
          <w:rFonts w:hint="eastAsia" w:ascii="Times New Roman" w:hAnsi="Times New Roman" w:eastAsia="仿宋_GB2312"/>
          <w:b w:val="0"/>
          <w:sz w:val="24"/>
          <w:highlight w:val="none"/>
          <w:lang w:eastAsia="zh-CN"/>
        </w:rPr>
        <w:t>严格按照</w:t>
      </w:r>
      <w:r>
        <w:rPr>
          <w:rFonts w:hint="eastAsia" w:ascii="Times New Roman" w:hAnsi="Times New Roman" w:eastAsia="仿宋_GB2312"/>
          <w:b w:val="0"/>
          <w:sz w:val="24"/>
          <w:highlight w:val="none"/>
        </w:rPr>
        <w:t>《房屋完损等级评定标准》（城住字[84]第678号）《危险房屋鉴定标准》（JGJ125-2016）《民用建筑可靠性鉴定标准》（GB 50292-2015）</w:t>
      </w:r>
      <w:r>
        <w:rPr>
          <w:rFonts w:hint="eastAsia" w:ascii="Times New Roman" w:hAnsi="Times New Roman" w:eastAsia="仿宋_GB2312"/>
          <w:b w:val="0"/>
          <w:sz w:val="24"/>
          <w:highlight w:val="none"/>
          <w:lang w:val="en-US" w:eastAsia="zh-CN"/>
        </w:rPr>
        <w:t>等</w:t>
      </w:r>
      <w:r>
        <w:rPr>
          <w:rFonts w:hint="eastAsia" w:ascii="Times New Roman" w:hAnsi="Times New Roman" w:eastAsia="仿宋_GB2312"/>
          <w:b w:val="0"/>
          <w:sz w:val="24"/>
          <w:highlight w:val="none"/>
          <w:lang w:eastAsia="zh-CN"/>
        </w:rPr>
        <w:t>进行安全性鉴定</w:t>
      </w:r>
      <w:r>
        <w:rPr>
          <w:rFonts w:hint="eastAsia" w:ascii="Times New Roman" w:hAnsi="Times New Roman" w:eastAsia="仿宋_GB2312"/>
          <w:b w:val="0"/>
          <w:sz w:val="24"/>
          <w:highlight w:val="none"/>
        </w:rPr>
        <w:t>。同时依照《既有建筑鉴定与加固通用规范》（GB 55021-2021）及《建筑抗震鉴定标准》（GB 50023-2009）判定该房屋现状整体抗震性能是否满足规范要求，对不满足安全性、抗震构造及承载力验算要求的构件提出相应加固、处理建议。报告内容需符合国家、地方及行业颁布的现行最新规范标准，并保证最终成果报告能一次性通过相关主管部门的审核且完成备案。</w:t>
      </w:r>
    </w:p>
    <w:p w14:paraId="633E2EC1">
      <w:pPr>
        <w:spacing w:before="0" w:after="40" w:line="432" w:lineRule="exact"/>
        <w:ind w:firstLine="480"/>
        <w:jc w:val="both"/>
        <w:rPr>
          <w:rFonts w:ascii="Times New Roman" w:hAnsi="Times New Roman" w:eastAsia="黑体"/>
          <w:b/>
          <w:sz w:val="28"/>
          <w:highlight w:val="none"/>
        </w:rPr>
      </w:pPr>
      <w:r>
        <w:rPr>
          <w:rFonts w:hint="eastAsia" w:ascii="Times New Roman" w:hAnsi="Times New Roman" w:eastAsia="黑体"/>
          <w:b/>
          <w:sz w:val="28"/>
          <w:highlight w:val="none"/>
          <w:lang w:val="en-US" w:eastAsia="zh-CN"/>
        </w:rPr>
        <w:t>五</w:t>
      </w:r>
      <w:r>
        <w:rPr>
          <w:rFonts w:ascii="Times New Roman" w:hAnsi="Times New Roman" w:eastAsia="黑体"/>
          <w:b/>
          <w:sz w:val="28"/>
          <w:highlight w:val="none"/>
        </w:rPr>
        <w:t>、服务进度要求</w:t>
      </w:r>
    </w:p>
    <w:p w14:paraId="4594AB1C">
      <w:pPr>
        <w:spacing w:before="0" w:after="40" w:line="432" w:lineRule="exact"/>
        <w:ind w:firstLine="480"/>
        <w:jc w:val="both"/>
        <w:rPr>
          <w:rFonts w:hint="eastAsia" w:ascii="Times New Roman" w:hAnsi="Times New Roman" w:eastAsia="仿宋_GB2312"/>
          <w:b w:val="0"/>
          <w:sz w:val="24"/>
          <w:highlight w:val="none"/>
        </w:rPr>
      </w:pPr>
      <w:r>
        <w:rPr>
          <w:rFonts w:hint="eastAsia" w:ascii="Times New Roman" w:hAnsi="Times New Roman" w:eastAsia="仿宋_GB2312"/>
          <w:b w:val="0"/>
          <w:sz w:val="24"/>
          <w:highlight w:val="none"/>
          <w:u w:val="single"/>
        </w:rPr>
        <w:t>28</w:t>
      </w:r>
      <w:r>
        <w:rPr>
          <w:rFonts w:hint="eastAsia" w:ascii="Times New Roman" w:hAnsi="Times New Roman"/>
          <w:b w:val="0"/>
          <w:sz w:val="24"/>
          <w:highlight w:val="none"/>
          <w:u w:val="single"/>
          <w:lang w:val="en-US" w:eastAsia="zh-CN"/>
        </w:rPr>
        <w:t>个日历</w:t>
      </w:r>
      <w:r>
        <w:rPr>
          <w:rFonts w:hint="eastAsia" w:ascii="Times New Roman" w:hAnsi="Times New Roman" w:eastAsia="仿宋_GB2312"/>
          <w:b w:val="0"/>
          <w:sz w:val="24"/>
          <w:highlight w:val="none"/>
          <w:u w:val="single"/>
        </w:rPr>
        <w:t>天内</w:t>
      </w:r>
      <w:r>
        <w:rPr>
          <w:rFonts w:hint="eastAsia" w:ascii="Times New Roman" w:hAnsi="Times New Roman" w:eastAsia="仿宋_GB2312"/>
          <w:b w:val="0"/>
          <w:sz w:val="24"/>
          <w:highlight w:val="none"/>
        </w:rPr>
        <w:t>。完成收集测量所有数据</w:t>
      </w:r>
      <w:r>
        <w:rPr>
          <w:rFonts w:hint="eastAsia" w:ascii="Times New Roman" w:hAnsi="Times New Roman"/>
          <w:b w:val="0"/>
          <w:sz w:val="24"/>
          <w:highlight w:val="none"/>
          <w:lang w:eastAsia="zh-CN"/>
        </w:rPr>
        <w:t>，</w:t>
      </w:r>
      <w:r>
        <w:rPr>
          <w:rFonts w:hint="eastAsia" w:ascii="Times New Roman" w:hAnsi="Times New Roman"/>
          <w:b w:val="0"/>
          <w:sz w:val="24"/>
          <w:highlight w:val="none"/>
          <w:lang w:val="en-US" w:eastAsia="zh-CN"/>
        </w:rPr>
        <w:t>提交正式鉴定报告，</w:t>
      </w:r>
      <w:r>
        <w:rPr>
          <w:rFonts w:hint="eastAsia" w:ascii="Times New Roman" w:hAnsi="Times New Roman" w:eastAsia="仿宋_GB2312"/>
          <w:b w:val="0"/>
          <w:sz w:val="24"/>
          <w:highlight w:val="none"/>
        </w:rPr>
        <w:t>且对出具的报告真实性和合法性负全部法律责任。</w:t>
      </w:r>
    </w:p>
    <w:p w14:paraId="0828D0D3">
      <w:pPr>
        <w:spacing w:before="0" w:after="40" w:line="432" w:lineRule="exact"/>
        <w:ind w:firstLine="480"/>
        <w:jc w:val="both"/>
        <w:rPr>
          <w:rFonts w:hint="eastAsia" w:ascii="Times New Roman" w:hAnsi="Times New Roman" w:eastAsia="黑体"/>
          <w:b/>
          <w:sz w:val="28"/>
          <w:highlight w:val="none"/>
          <w:lang w:val="en-US" w:eastAsia="zh-CN"/>
        </w:rPr>
      </w:pPr>
      <w:r>
        <w:rPr>
          <w:rFonts w:hint="eastAsia" w:ascii="Times New Roman" w:hAnsi="Times New Roman" w:eastAsia="黑体"/>
          <w:b/>
          <w:sz w:val="28"/>
          <w:highlight w:val="none"/>
          <w:lang w:val="en-US" w:eastAsia="zh-CN"/>
        </w:rPr>
        <w:t>六、报价、付款及结算方式</w:t>
      </w:r>
    </w:p>
    <w:p w14:paraId="30126B9B">
      <w:pPr>
        <w:spacing w:before="0" w:after="40" w:line="432" w:lineRule="exact"/>
        <w:ind w:firstLine="480"/>
        <w:jc w:val="both"/>
        <w:rPr>
          <w:rFonts w:ascii="Times New Roman" w:hAnsi="Times New Roman" w:eastAsia="仿宋_GB2312"/>
          <w:b w:val="0"/>
          <w:sz w:val="24"/>
          <w:highlight w:val="none"/>
        </w:rPr>
      </w:pPr>
      <w:r>
        <w:rPr>
          <w:rFonts w:hint="eastAsia" w:ascii="Times New Roman" w:hAnsi="Times New Roman"/>
          <w:b w:val="0"/>
          <w:sz w:val="24"/>
          <w:highlight w:val="none"/>
          <w:lang w:val="en-US" w:eastAsia="zh-CN"/>
        </w:rPr>
        <w:t>1</w:t>
      </w:r>
      <w:r>
        <w:rPr>
          <w:rFonts w:ascii="Times New Roman" w:hAnsi="Times New Roman" w:eastAsia="仿宋_GB2312"/>
          <w:b w:val="0"/>
          <w:sz w:val="24"/>
          <w:highlight w:val="none"/>
        </w:rPr>
        <w:t>.</w:t>
      </w:r>
      <w:r>
        <w:rPr>
          <w:rFonts w:hint="eastAsia" w:ascii="Times New Roman" w:hAnsi="Times New Roman"/>
          <w:b w:val="0"/>
          <w:sz w:val="24"/>
          <w:highlight w:val="none"/>
          <w:lang w:val="en-US" w:eastAsia="zh-CN"/>
        </w:rPr>
        <w:t xml:space="preserve"> </w:t>
      </w:r>
      <w:r>
        <w:rPr>
          <w:rFonts w:ascii="Times New Roman" w:hAnsi="Times New Roman" w:eastAsia="仿宋_GB2312"/>
          <w:b w:val="0"/>
          <w:sz w:val="24"/>
          <w:highlight w:val="none"/>
        </w:rPr>
        <w:t>报价方式：本项目采用综合单价报价。投标人报出综合单价（元/㎡），</w:t>
      </w:r>
      <w:r>
        <w:rPr>
          <w:rFonts w:hint="eastAsia" w:ascii="Times New Roman" w:hAnsi="Times New Roman"/>
          <w:b w:val="0"/>
          <w:sz w:val="24"/>
          <w:highlight w:val="none"/>
          <w:lang w:val="en-US" w:eastAsia="zh-CN"/>
        </w:rPr>
        <w:t>含税</w:t>
      </w:r>
      <w:r>
        <w:rPr>
          <w:rFonts w:ascii="Times New Roman" w:hAnsi="Times New Roman" w:eastAsia="仿宋_GB2312"/>
          <w:b w:val="0"/>
          <w:sz w:val="24"/>
          <w:highlight w:val="none"/>
        </w:rPr>
        <w:t>结算价＝中标综合单价×鉴定建筑面积（</w:t>
      </w:r>
      <w:r>
        <w:rPr>
          <w:rFonts w:hint="eastAsia" w:ascii="Times New Roman" w:hAnsi="Times New Roman"/>
          <w:b w:val="0"/>
          <w:sz w:val="24"/>
          <w:highlight w:val="none"/>
          <w:lang w:val="en-US" w:eastAsia="zh-CN"/>
        </w:rPr>
        <w:t>约为</w:t>
      </w:r>
      <w:r>
        <w:rPr>
          <w:rFonts w:hint="eastAsia" w:ascii="Times New Roman" w:hAnsi="Times New Roman" w:eastAsia="仿宋_GB2312"/>
          <w:b w:val="0"/>
          <w:sz w:val="24"/>
          <w:highlight w:val="none"/>
          <w:lang w:val="en-US" w:eastAsia="zh-CN"/>
        </w:rPr>
        <w:t>8768</w:t>
      </w:r>
      <w:r>
        <w:rPr>
          <w:rFonts w:hint="eastAsia" w:ascii="Times New Roman" w:hAnsi="Times New Roman"/>
          <w:b w:val="0"/>
          <w:sz w:val="24"/>
          <w:highlight w:val="none"/>
          <w:lang w:val="en-US" w:eastAsia="zh-CN"/>
        </w:rPr>
        <w:t>7</w:t>
      </w:r>
      <w:r>
        <w:rPr>
          <w:rFonts w:ascii="Times New Roman" w:hAnsi="Times New Roman" w:eastAsia="仿宋_GB2312"/>
          <w:b w:val="0"/>
          <w:sz w:val="24"/>
          <w:highlight w:val="none"/>
        </w:rPr>
        <w:t>㎡</w:t>
      </w:r>
      <w:r>
        <w:rPr>
          <w:rFonts w:hint="eastAsia" w:ascii="Times New Roman" w:hAnsi="Times New Roman"/>
          <w:b w:val="0"/>
          <w:sz w:val="24"/>
          <w:highlight w:val="none"/>
          <w:lang w:eastAsia="zh-CN"/>
        </w:rPr>
        <w:t>，</w:t>
      </w:r>
      <w:r>
        <w:rPr>
          <w:rFonts w:hint="eastAsia" w:ascii="Times New Roman" w:hAnsi="Times New Roman"/>
          <w:b w:val="0"/>
          <w:sz w:val="24"/>
          <w:highlight w:val="none"/>
          <w:lang w:val="en-US" w:eastAsia="zh-CN"/>
        </w:rPr>
        <w:t>以</w:t>
      </w:r>
      <w:r>
        <w:rPr>
          <w:rFonts w:ascii="Times New Roman" w:hAnsi="Times New Roman" w:eastAsia="仿宋_GB2312"/>
          <w:b w:val="0"/>
          <w:sz w:val="24"/>
          <w:highlight w:val="none"/>
        </w:rPr>
        <w:t>实际</w:t>
      </w:r>
      <w:r>
        <w:rPr>
          <w:rFonts w:hint="eastAsia" w:ascii="Times New Roman" w:hAnsi="Times New Roman"/>
          <w:b w:val="0"/>
          <w:sz w:val="24"/>
          <w:highlight w:val="none"/>
          <w:lang w:val="en-US" w:eastAsia="zh-CN"/>
        </w:rPr>
        <w:t>鉴定需要为准</w:t>
      </w:r>
      <w:r>
        <w:rPr>
          <w:rFonts w:ascii="Times New Roman" w:hAnsi="Times New Roman" w:eastAsia="仿宋_GB2312"/>
          <w:b w:val="0"/>
          <w:sz w:val="24"/>
          <w:highlight w:val="none"/>
        </w:rPr>
        <w:t>）。</w:t>
      </w:r>
    </w:p>
    <w:p w14:paraId="0F98AD66">
      <w:pPr>
        <w:spacing w:before="0" w:after="40" w:line="432" w:lineRule="exact"/>
        <w:ind w:firstLine="480"/>
        <w:jc w:val="both"/>
        <w:rPr>
          <w:rFonts w:ascii="Times New Roman" w:hAnsi="Times New Roman" w:eastAsia="仿宋_GB2312"/>
          <w:b w:val="0"/>
          <w:sz w:val="24"/>
          <w:highlight w:val="none"/>
        </w:rPr>
      </w:pPr>
      <w:r>
        <w:rPr>
          <w:rFonts w:hint="eastAsia" w:ascii="Times New Roman" w:hAnsi="Times New Roman"/>
          <w:b w:val="0"/>
          <w:sz w:val="24"/>
          <w:highlight w:val="none"/>
          <w:lang w:val="en-US" w:eastAsia="zh-CN"/>
        </w:rPr>
        <w:t>2</w:t>
      </w:r>
      <w:r>
        <w:rPr>
          <w:rFonts w:ascii="Times New Roman" w:hAnsi="Times New Roman" w:eastAsia="仿宋_GB2312"/>
          <w:b w:val="0"/>
          <w:sz w:val="24"/>
          <w:highlight w:val="none"/>
        </w:rPr>
        <w:t>.</w:t>
      </w:r>
      <w:r>
        <w:rPr>
          <w:rFonts w:hint="eastAsia" w:ascii="Times New Roman" w:hAnsi="Times New Roman"/>
          <w:b w:val="0"/>
          <w:sz w:val="24"/>
          <w:highlight w:val="none"/>
          <w:lang w:val="en-US" w:eastAsia="zh-CN"/>
        </w:rPr>
        <w:t xml:space="preserve"> </w:t>
      </w:r>
      <w:r>
        <w:rPr>
          <w:rFonts w:ascii="Times New Roman" w:hAnsi="Times New Roman" w:eastAsia="仿宋_GB2312"/>
          <w:b w:val="0"/>
          <w:sz w:val="24"/>
          <w:highlight w:val="none"/>
        </w:rPr>
        <w:t>报价应包含的全部费用：报价为服务期内完成本项目全部工作的含税全包价，包含但不限于</w:t>
      </w:r>
      <w:r>
        <w:rPr>
          <w:rFonts w:hint="eastAsia" w:ascii="Times New Roman" w:hAnsi="Times New Roman" w:eastAsia="仿宋_GB2312"/>
          <w:b w:val="0"/>
          <w:sz w:val="24"/>
          <w:highlight w:val="none"/>
        </w:rPr>
        <w:t>人工、设备、耗材、钻芯取样及试验、现场开凿部位简易修复、垃圾清运、建模计算、报告编制、</w:t>
      </w:r>
      <w:r>
        <w:rPr>
          <w:rFonts w:hint="eastAsia" w:ascii="Times New Roman" w:hAnsi="Times New Roman"/>
          <w:b w:val="0"/>
          <w:sz w:val="24"/>
          <w:highlight w:val="none"/>
          <w:lang w:val="en-US" w:eastAsia="zh-CN"/>
        </w:rPr>
        <w:t>配合改造后方案和施工图设计的复核验算及图审要求、</w:t>
      </w:r>
      <w:r>
        <w:rPr>
          <w:rFonts w:hint="eastAsia" w:ascii="Times New Roman" w:hAnsi="Times New Roman" w:eastAsia="仿宋_GB2312"/>
          <w:b w:val="0"/>
          <w:sz w:val="24"/>
          <w:highlight w:val="none"/>
        </w:rPr>
        <w:t>税费等全部费用</w:t>
      </w:r>
      <w:r>
        <w:rPr>
          <w:rFonts w:ascii="Times New Roman" w:hAnsi="Times New Roman" w:eastAsia="仿宋_GB2312"/>
          <w:b w:val="0"/>
          <w:sz w:val="24"/>
          <w:highlight w:val="none"/>
        </w:rPr>
        <w:t>。采购人不再另行支付任何其他费用。</w:t>
      </w:r>
    </w:p>
    <w:p w14:paraId="622113BE">
      <w:pPr>
        <w:spacing w:before="0" w:after="40" w:line="432" w:lineRule="exact"/>
        <w:ind w:firstLine="480"/>
        <w:jc w:val="both"/>
        <w:rPr>
          <w:highlight w:val="none"/>
        </w:rPr>
      </w:pPr>
      <w:r>
        <w:rPr>
          <w:rFonts w:hint="eastAsia" w:ascii="Times New Roman" w:hAnsi="Times New Roman"/>
          <w:b w:val="0"/>
          <w:sz w:val="24"/>
          <w:highlight w:val="none"/>
          <w:lang w:val="en-US" w:eastAsia="zh-CN"/>
        </w:rPr>
        <w:t>3. 检测鉴定完成并取得正式报告后，按合同约定结算。</w:t>
      </w:r>
    </w:p>
    <w:p w14:paraId="5F756B21">
      <w:pPr>
        <w:spacing w:before="160" w:after="80" w:line="480" w:lineRule="exact"/>
        <w:ind w:firstLine="560"/>
        <w:jc w:val="both"/>
        <w:rPr>
          <w:highlight w:val="none"/>
        </w:rPr>
      </w:pPr>
      <w:r>
        <w:rPr>
          <w:rFonts w:hint="eastAsia" w:ascii="Times New Roman" w:hAnsi="Times New Roman" w:eastAsia="黑体"/>
          <w:b/>
          <w:sz w:val="28"/>
          <w:highlight w:val="none"/>
          <w:lang w:val="en-US" w:eastAsia="zh-CN"/>
        </w:rPr>
        <w:t>七</w:t>
      </w:r>
      <w:r>
        <w:rPr>
          <w:rFonts w:ascii="Times New Roman" w:hAnsi="Times New Roman" w:eastAsia="黑体"/>
          <w:b/>
          <w:sz w:val="28"/>
          <w:highlight w:val="none"/>
        </w:rPr>
        <w:t>、其他</w:t>
      </w:r>
    </w:p>
    <w:p w14:paraId="26F02D33">
      <w:pPr>
        <w:spacing w:before="0" w:after="40" w:line="432" w:lineRule="exact"/>
        <w:ind w:firstLine="480"/>
        <w:jc w:val="both"/>
        <w:rPr>
          <w:highlight w:val="none"/>
        </w:rPr>
      </w:pPr>
      <w:r>
        <w:rPr>
          <w:rFonts w:ascii="Times New Roman" w:hAnsi="Times New Roman" w:eastAsia="仿宋_GB2312"/>
          <w:b w:val="0"/>
          <w:sz w:val="24"/>
          <w:highlight w:val="none"/>
        </w:rPr>
        <w:t>（一）本需求方案为征求意见稿，供应商如有意见或建议，请填写《采购需求调查反馈资料》并加盖公章后反馈。采购人将结合反馈意见修改完善后形成正式采购文件。</w:t>
      </w:r>
    </w:p>
    <w:p w14:paraId="6529BC4A">
      <w:pPr>
        <w:spacing w:before="0" w:after="40" w:line="432" w:lineRule="exact"/>
        <w:ind w:firstLine="480"/>
        <w:jc w:val="both"/>
        <w:rPr>
          <w:highlight w:val="none"/>
        </w:rPr>
      </w:pPr>
      <w:r>
        <w:rPr>
          <w:rFonts w:ascii="Times New Roman" w:hAnsi="Times New Roman" w:eastAsia="仿宋_GB2312"/>
          <w:b w:val="0"/>
          <w:sz w:val="24"/>
          <w:highlight w:val="none"/>
        </w:rPr>
        <w:t>（二）本需求方案未尽事宜，按国家有关法律法规及采购人相关管理制度执行；本需求的最终解释权归采购人所有。</w:t>
      </w:r>
    </w:p>
    <w:p w14:paraId="4EF6D899">
      <w:pPr>
        <w:spacing w:before="0" w:after="0" w:line="240" w:lineRule="exact"/>
        <w:jc w:val="both"/>
        <w:rPr>
          <w:highlight w:val="none"/>
        </w:rPr>
      </w:pPr>
    </w:p>
    <w:p w14:paraId="4A8F36E6">
      <w:pPr>
        <w:spacing w:before="120" w:after="60" w:line="440" w:lineRule="exact"/>
        <w:jc w:val="right"/>
        <w:rPr>
          <w:highlight w:val="none"/>
        </w:rPr>
      </w:pPr>
      <w:r>
        <w:rPr>
          <w:rFonts w:ascii="Times New Roman" w:hAnsi="Times New Roman" w:eastAsia="仿宋_GB2312"/>
          <w:b w:val="0"/>
          <w:sz w:val="24"/>
          <w:highlight w:val="none"/>
        </w:rPr>
        <w:t>广州医科大学附属妇女儿童医疗中心</w:t>
      </w:r>
    </w:p>
    <w:p w14:paraId="16C1F248">
      <w:pPr>
        <w:spacing w:before="0" w:after="60" w:line="440" w:lineRule="exact"/>
        <w:jc w:val="right"/>
        <w:rPr>
          <w:highlight w:val="none"/>
        </w:rPr>
      </w:pPr>
      <w:bookmarkStart w:id="0" w:name="_GoBack"/>
      <w:bookmarkEnd w:id="0"/>
      <w:r>
        <w:rPr>
          <w:rFonts w:ascii="Times New Roman" w:hAnsi="Times New Roman" w:eastAsia="仿宋_GB2312"/>
          <w:b w:val="0"/>
          <w:sz w:val="24"/>
          <w:highlight w:val="none"/>
        </w:rPr>
        <w:t>2026年</w:t>
      </w:r>
      <w:r>
        <w:rPr>
          <w:rFonts w:hint="eastAsia" w:ascii="Times New Roman" w:hAnsi="Times New Roman"/>
          <w:b w:val="0"/>
          <w:sz w:val="24"/>
          <w:highlight w:val="none"/>
          <w:lang w:val="en-US" w:eastAsia="zh-CN"/>
        </w:rPr>
        <w:t>9</w:t>
      </w:r>
      <w:r>
        <w:rPr>
          <w:rFonts w:ascii="Times New Roman" w:hAnsi="Times New Roman" w:eastAsia="仿宋_GB2312"/>
          <w:b w:val="0"/>
          <w:sz w:val="24"/>
          <w:highlight w:val="none"/>
        </w:rPr>
        <w:t>月</w:t>
      </w:r>
      <w:r>
        <w:rPr>
          <w:rFonts w:hint="eastAsia" w:ascii="Times New Roman" w:hAnsi="Times New Roman"/>
          <w:b w:val="0"/>
          <w:sz w:val="24"/>
          <w:highlight w:val="none"/>
          <w:lang w:val="en-US" w:eastAsia="zh-CN"/>
        </w:rPr>
        <w:t>7</w:t>
      </w:r>
      <w:r>
        <w:rPr>
          <w:rFonts w:ascii="Times New Roman" w:hAnsi="Times New Roman" w:eastAsia="仿宋_GB2312"/>
          <w:b w:val="0"/>
          <w:sz w:val="24"/>
          <w:highlight w:val="none"/>
        </w:rPr>
        <w:t>日</w:t>
      </w:r>
    </w:p>
    <w:sectPr>
      <w:pgSz w:w="11906" w:h="16838"/>
      <w:pgMar w:top="1361" w:right="1474" w:bottom="1361" w:left="147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43D5A37"/>
    <w:rsid w:val="0AEC6881"/>
    <w:rsid w:val="13A57B13"/>
    <w:rsid w:val="15D942D4"/>
    <w:rsid w:val="239E5F03"/>
    <w:rsid w:val="270B35DB"/>
    <w:rsid w:val="2FB10586"/>
    <w:rsid w:val="3A0009E4"/>
    <w:rsid w:val="3BE9439F"/>
    <w:rsid w:val="4CA536CC"/>
    <w:rsid w:val="52150647"/>
    <w:rsid w:val="54473D53"/>
    <w:rsid w:val="578C3B2F"/>
    <w:rsid w:val="60F11FAF"/>
    <w:rsid w:val="63227261"/>
    <w:rsid w:val="69193399"/>
    <w:rsid w:val="77F0225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1436</Words>
  <Characters>1516</Characters>
  <Lines>0</Lines>
  <Paragraphs>0</Paragraphs>
  <TotalTime>1</TotalTime>
  <ScaleCrop>false</ScaleCrop>
  <LinksUpToDate>false</LinksUpToDate>
  <CharactersWithSpaces>1531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WPS_1698802286</cp:lastModifiedBy>
  <cp:lastPrinted>2026-09-02T01:25:00Z</cp:lastPrinted>
  <dcterms:modified xsi:type="dcterms:W3CDTF">2026-09-07T01:10:36Z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eyJoZGlkIjoiMTljNDZkZDk5MjYyNTU0NjU4Mjc0Nzk3NmEyNzcyNjciLCJ1c2VySWQiOiIxNTU0MjE4MDYyIn0=</vt:lpwstr>
  </property>
  <property fmtid="{D5CDD505-2E9C-101B-9397-08002B2CF9AE}" pid="3" name="KSOProductBuildVer">
    <vt:lpwstr>2052-12.1.0.28043</vt:lpwstr>
  </property>
  <property fmtid="{D5CDD505-2E9C-101B-9397-08002B2CF9AE}" pid="4" name="ICV">
    <vt:lpwstr>0815266A48374C2D8264CE39C7D755BA_13</vt:lpwstr>
  </property>
</Properties>
</file>