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751E7">
      <w:pPr>
        <w:pStyle w:val="72"/>
        <w:jc w:val="center"/>
        <w:outlineLvl w:val="1"/>
        <w:rPr>
          <w:rFonts w:hint="default"/>
        </w:rPr>
      </w:pPr>
      <w:r>
        <w:rPr>
          <w:b/>
          <w:sz w:val="36"/>
        </w:rPr>
        <w:t>第二章 采购需求</w:t>
      </w:r>
    </w:p>
    <w:p w14:paraId="0D3E05BB">
      <w:pPr>
        <w:pStyle w:val="2"/>
      </w:pPr>
    </w:p>
    <w:p w14:paraId="1F6E7F3F">
      <w:pPr>
        <w:numPr>
          <w:ilvl w:val="0"/>
          <w:numId w:val="1"/>
        </w:numPr>
        <w:rPr>
          <w:rFonts w:asciiTheme="minorEastAsia" w:hAnsiTheme="minorEastAsia" w:cstheme="minorEastAsia"/>
          <w:sz w:val="24"/>
        </w:rPr>
      </w:pPr>
      <w:r>
        <w:rPr>
          <w:rFonts w:hint="eastAsia" w:asciiTheme="minorEastAsia" w:hAnsiTheme="minorEastAsia" w:cstheme="minorEastAsia"/>
          <w:sz w:val="24"/>
        </w:rPr>
        <w:t>项目属性：服务类</w:t>
      </w:r>
    </w:p>
    <w:p w14:paraId="6D146315">
      <w:pPr>
        <w:numPr>
          <w:ilvl w:val="0"/>
          <w:numId w:val="1"/>
        </w:numPr>
        <w:rPr>
          <w:rFonts w:asciiTheme="minorEastAsia" w:hAnsiTheme="minorEastAsia" w:cstheme="minorEastAsia"/>
          <w:sz w:val="24"/>
        </w:rPr>
      </w:pPr>
      <w:r>
        <w:rPr>
          <w:rFonts w:hint="eastAsia" w:asciiTheme="minorEastAsia" w:hAnsiTheme="minorEastAsia" w:cstheme="minorEastAsia"/>
          <w:sz w:val="24"/>
        </w:rPr>
        <w:t>品目分类：其他医疗卫生服务</w:t>
      </w:r>
    </w:p>
    <w:p w14:paraId="422A1C9B">
      <w:pPr>
        <w:numPr>
          <w:ilvl w:val="0"/>
          <w:numId w:val="1"/>
        </w:numPr>
        <w:rPr>
          <w:rFonts w:asciiTheme="minorEastAsia" w:hAnsiTheme="minorEastAsia" w:cstheme="minorEastAsia"/>
          <w:sz w:val="24"/>
        </w:rPr>
      </w:pPr>
      <w:r>
        <w:rPr>
          <w:rFonts w:hint="eastAsia" w:asciiTheme="minorEastAsia" w:hAnsiTheme="minorEastAsia" w:cstheme="minorEastAsia"/>
          <w:sz w:val="24"/>
        </w:rPr>
        <w:t>本项目属于</w:t>
      </w:r>
      <w:r>
        <w:rPr>
          <w:rFonts w:hint="eastAsia" w:asciiTheme="minorEastAsia" w:hAnsiTheme="minorEastAsia" w:cstheme="minorEastAsia"/>
          <w:b/>
          <w:bCs/>
          <w:color w:val="FF0000"/>
          <w:sz w:val="24"/>
        </w:rPr>
        <w:t>不</w:t>
      </w:r>
      <w:r>
        <w:rPr>
          <w:rFonts w:hint="eastAsia" w:asciiTheme="minorEastAsia" w:hAnsiTheme="minorEastAsia" w:cstheme="minorEastAsia"/>
          <w:sz w:val="24"/>
        </w:rPr>
        <w:t>专门面向中小微企业预留采购份额的项目，原因和情形为：按照《政府采购促进中小企业发展管理办法》规定预留采购份额无法确保充分供应、充分竞争，或者存在可能影响政府采购目标实现的情形。”</w:t>
      </w:r>
    </w:p>
    <w:p w14:paraId="64984970">
      <w:pPr>
        <w:pStyle w:val="62"/>
        <w:widowControl/>
        <w:spacing w:line="360" w:lineRule="auto"/>
        <w:ind w:firstLine="480"/>
        <w:rPr>
          <w:rFonts w:hint="default"/>
        </w:rPr>
      </w:pPr>
      <w:r>
        <w:rPr>
          <w:spacing w:val="-1"/>
        </w:rPr>
        <w:t>★</w:t>
      </w:r>
      <w:r>
        <w:t>投标人须承诺：遵循</w:t>
      </w:r>
      <w:r>
        <w:rPr>
          <w:rFonts w:hint="eastAsia"/>
        </w:rPr>
        <w:t>《中华人民共和国劳动法》</w:t>
      </w:r>
      <w:r>
        <w:t>、</w:t>
      </w:r>
      <w:r>
        <w:rPr>
          <w:rFonts w:hint="eastAsia"/>
        </w:rPr>
        <w:t>《中华人民共和国劳动合同法》</w:t>
      </w:r>
      <w:bookmarkStart w:id="5" w:name="_GoBack"/>
      <w:bookmarkEnd w:id="5"/>
      <w:r>
        <w:t>的有关规定与员工建立劳动关系，每月按时向员工发放不低于《广东省人民政府关于调整我省最低工资标准的通知（粤府函〔2021〕345号）》中广州市的“月最低工资标准或非全日制小时最低工资标准（元/小时）”要求的工资（最低工资标准不含按国家规定中标人必须支付的社会保险及其他应付费用）；如遇政府政策调整当地职工最低工资标准或者员工福利标准时，中标人应当按照当地政府最新公报施行的最低工资标准进行调整。中标人如故意降低员工工资，从中提取利润或用于公司管理支出，视为违约，采购人有权终止本项目的合同。中标人应妥善处理与员工的劳资纠纷，如因此影响采购人的正常运营，采购人有权单方解除合同，并要求中标人赔偿并承担一切相应的损失及责任。（投标人提供承诺函，格式自拟并加盖公章）</w:t>
      </w:r>
    </w:p>
    <w:p w14:paraId="41463371">
      <w:pPr>
        <w:pStyle w:val="62"/>
        <w:widowControl/>
        <w:spacing w:line="360" w:lineRule="auto"/>
        <w:ind w:firstLine="480"/>
        <w:rPr>
          <w:rFonts w:hint="default"/>
        </w:rPr>
      </w:pPr>
      <w:r>
        <w:rPr>
          <w:spacing w:val="-1"/>
        </w:rPr>
        <w:t>★</w:t>
      </w:r>
      <w:r>
        <w:t>投标人须承诺：为员工购买国家规定的“五险一金”（养老、工伤、医疗、失业、生育保险，住房公积金）；按照规定的社会保险缴交基数标准和比例为员工缴交社会保险费用，且按照《住房公积金管理条例》的相关规定，为员工支付国家规定的必须缴存住房公积金。</w:t>
      </w:r>
    </w:p>
    <w:p w14:paraId="3D304327">
      <w:pPr>
        <w:pStyle w:val="62"/>
        <w:widowControl/>
        <w:spacing w:line="360" w:lineRule="auto"/>
        <w:ind w:firstLine="480"/>
        <w:rPr>
          <w:rFonts w:hint="default"/>
        </w:rPr>
      </w:pPr>
      <w:r>
        <w:t>（投标人提供承诺函，格式自拟并加盖公章）</w:t>
      </w:r>
    </w:p>
    <w:p w14:paraId="7F8D057B">
      <w:pPr>
        <w:pStyle w:val="62"/>
        <w:widowControl/>
        <w:spacing w:line="360" w:lineRule="auto"/>
        <w:ind w:firstLine="480"/>
        <w:rPr>
          <w:rFonts w:hint="default"/>
        </w:rPr>
      </w:pPr>
    </w:p>
    <w:p w14:paraId="6018497A">
      <w:pPr>
        <w:pStyle w:val="64"/>
        <w:widowControl/>
        <w:spacing w:line="360" w:lineRule="auto"/>
        <w:ind w:left="0"/>
        <w:outlineLvl w:val="1"/>
        <w:rPr>
          <w:rFonts w:hint="default"/>
        </w:rPr>
      </w:pPr>
      <w:r>
        <w:t>一、采购内容</w:t>
      </w:r>
    </w:p>
    <w:p w14:paraId="1EC7A8A9">
      <w:pPr>
        <w:pStyle w:val="62"/>
        <w:widowControl/>
        <w:spacing w:line="360" w:lineRule="auto"/>
        <w:rPr>
          <w:rFonts w:hint="default"/>
        </w:rPr>
      </w:pPr>
      <w:r>
        <w:t>本项目确定</w:t>
      </w:r>
      <w:r>
        <w:rPr>
          <w:u w:val="single"/>
        </w:rPr>
        <w:t>1</w:t>
      </w:r>
      <w:r>
        <w:t>家中标人，为采购人提供为文员、收费员、</w:t>
      </w:r>
      <w:r>
        <w:rPr>
          <w:rFonts w:cs="宋体"/>
          <w:color w:val="000000" w:themeColor="text1"/>
          <w14:textFill>
            <w14:solidFill>
              <w14:schemeClr w14:val="tx1"/>
            </w14:solidFill>
          </w14:textFill>
        </w:rPr>
        <w:t>助理护士和驻点</w:t>
      </w:r>
      <w:r>
        <w:rPr>
          <w:color w:val="000000" w:themeColor="text1"/>
          <w14:textFill>
            <w14:solidFill>
              <w14:schemeClr w14:val="tx1"/>
            </w14:solidFill>
          </w14:textFill>
        </w:rPr>
        <w:t>护</w:t>
      </w:r>
      <w:r>
        <w:t>士服务。</w:t>
      </w:r>
      <w:r>
        <w:rPr>
          <w:color w:val="7030A0"/>
        </w:rPr>
        <w:t>（</w:t>
      </w:r>
      <w:r>
        <w:rPr>
          <w:rFonts w:hint="default"/>
          <w:color w:val="7030A0"/>
        </w:rPr>
        <w:t>595</w:t>
      </w:r>
      <w:r>
        <w:rPr>
          <w:color w:val="7030A0"/>
        </w:rPr>
        <w:t>个岗位，1个岗至少1人。）</w:t>
      </w:r>
    </w:p>
    <w:tbl>
      <w:tblPr>
        <w:tblStyle w:val="26"/>
        <w:tblW w:w="8242"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14"/>
        <w:gridCol w:w="2235"/>
        <w:gridCol w:w="1050"/>
        <w:gridCol w:w="2043"/>
      </w:tblGrid>
      <w:tr w14:paraId="6BC8F96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9" w:hRule="atLeast"/>
          <w:jc w:val="center"/>
        </w:trPr>
        <w:tc>
          <w:tcPr>
            <w:tcW w:w="2914" w:type="dxa"/>
            <w:tcBorders>
              <w:top w:val="single" w:color="000000" w:sz="12" w:space="0"/>
              <w:left w:val="single" w:color="000000" w:sz="12" w:space="0"/>
              <w:bottom w:val="single" w:color="000000" w:sz="12" w:space="0"/>
              <w:right w:val="single" w:color="000000" w:sz="12" w:space="0"/>
            </w:tcBorders>
          </w:tcPr>
          <w:p w14:paraId="6C9E1EFA">
            <w:pPr>
              <w:pStyle w:val="65"/>
              <w:widowControl/>
              <w:spacing w:line="360" w:lineRule="auto"/>
              <w:jc w:val="center"/>
              <w:rPr>
                <w:rFonts w:hint="default"/>
                <w:b/>
                <w:sz w:val="24"/>
                <w:szCs w:val="24"/>
              </w:rPr>
            </w:pPr>
            <w:r>
              <w:rPr>
                <w:b/>
                <w:sz w:val="24"/>
                <w:szCs w:val="24"/>
              </w:rPr>
              <w:t>采购内容</w:t>
            </w:r>
          </w:p>
        </w:tc>
        <w:tc>
          <w:tcPr>
            <w:tcW w:w="3285" w:type="dxa"/>
            <w:gridSpan w:val="2"/>
            <w:tcBorders>
              <w:top w:val="single" w:color="000000" w:sz="12" w:space="0"/>
              <w:left w:val="single" w:color="000000" w:sz="12" w:space="0"/>
              <w:bottom w:val="single" w:color="000000" w:sz="12" w:space="0"/>
              <w:right w:val="single" w:color="000000" w:sz="12" w:space="0"/>
            </w:tcBorders>
          </w:tcPr>
          <w:p w14:paraId="091756E2">
            <w:pPr>
              <w:pStyle w:val="65"/>
              <w:widowControl/>
              <w:spacing w:line="360" w:lineRule="auto"/>
              <w:jc w:val="center"/>
              <w:rPr>
                <w:rFonts w:hint="default"/>
                <w:b/>
                <w:sz w:val="24"/>
                <w:szCs w:val="24"/>
              </w:rPr>
            </w:pPr>
            <w:r>
              <w:rPr>
                <w:b/>
                <w:sz w:val="24"/>
                <w:szCs w:val="24"/>
              </w:rPr>
              <w:t>人员配置数量</w:t>
            </w:r>
          </w:p>
        </w:tc>
        <w:tc>
          <w:tcPr>
            <w:tcW w:w="2043" w:type="dxa"/>
            <w:tcBorders>
              <w:top w:val="single" w:color="000000" w:sz="12" w:space="0"/>
              <w:left w:val="single" w:color="000000" w:sz="12" w:space="0"/>
              <w:bottom w:val="single" w:color="000000" w:sz="12" w:space="0"/>
              <w:right w:val="single" w:color="000000" w:sz="12" w:space="0"/>
            </w:tcBorders>
          </w:tcPr>
          <w:p w14:paraId="5F6CCB88">
            <w:pPr>
              <w:pStyle w:val="65"/>
              <w:widowControl/>
              <w:spacing w:line="360" w:lineRule="auto"/>
              <w:jc w:val="center"/>
              <w:rPr>
                <w:rFonts w:hint="default"/>
                <w:b/>
                <w:sz w:val="24"/>
                <w:szCs w:val="24"/>
              </w:rPr>
            </w:pPr>
            <w:r>
              <w:rPr>
                <w:b/>
                <w:sz w:val="24"/>
                <w:szCs w:val="24"/>
              </w:rPr>
              <w:t>服务期</w:t>
            </w:r>
          </w:p>
        </w:tc>
      </w:tr>
      <w:tr w14:paraId="3AEB559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22" w:hRule="atLeast"/>
          <w:jc w:val="center"/>
        </w:trPr>
        <w:tc>
          <w:tcPr>
            <w:tcW w:w="2914" w:type="dxa"/>
            <w:tcBorders>
              <w:top w:val="single" w:color="000000" w:sz="12" w:space="0"/>
              <w:left w:val="single" w:color="000000" w:sz="12" w:space="0"/>
              <w:bottom w:val="single" w:color="000000" w:sz="12" w:space="0"/>
              <w:right w:val="single" w:color="000000" w:sz="12" w:space="0"/>
            </w:tcBorders>
          </w:tcPr>
          <w:p w14:paraId="181575FC">
            <w:pPr>
              <w:pStyle w:val="65"/>
              <w:widowControl/>
              <w:spacing w:line="360" w:lineRule="auto"/>
              <w:rPr>
                <w:rFonts w:hint="default"/>
                <w:b/>
                <w:sz w:val="24"/>
                <w:szCs w:val="24"/>
              </w:rPr>
            </w:pPr>
            <w:r>
              <w:rPr>
                <w:sz w:val="24"/>
                <w:szCs w:val="24"/>
              </w:rPr>
              <w:t>广州医科大学附属妇女儿童医疗中心202</w:t>
            </w:r>
            <w:r>
              <w:rPr>
                <w:rFonts w:hint="default"/>
                <w:sz w:val="24"/>
                <w:szCs w:val="24"/>
              </w:rPr>
              <w:t>6</w:t>
            </w:r>
            <w:r>
              <w:rPr>
                <w:sz w:val="24"/>
                <w:szCs w:val="24"/>
              </w:rPr>
              <w:t>年文员、驻点护士、助理护士、收费员服务</w:t>
            </w:r>
          </w:p>
        </w:tc>
        <w:tc>
          <w:tcPr>
            <w:tcW w:w="2235" w:type="dxa"/>
            <w:tcBorders>
              <w:top w:val="single" w:color="000000" w:sz="12" w:space="0"/>
              <w:left w:val="single" w:color="000000" w:sz="12" w:space="0"/>
              <w:bottom w:val="single" w:color="000000" w:sz="12" w:space="0"/>
              <w:right w:val="single" w:color="000000" w:sz="12" w:space="0"/>
            </w:tcBorders>
          </w:tcPr>
          <w:p w14:paraId="0A5BFE9F">
            <w:pPr>
              <w:pStyle w:val="65"/>
              <w:widowControl/>
              <w:spacing w:line="360" w:lineRule="auto"/>
              <w:jc w:val="center"/>
              <w:rPr>
                <w:rFonts w:hint="default"/>
                <w:sz w:val="24"/>
                <w:szCs w:val="24"/>
              </w:rPr>
            </w:pPr>
            <w:r>
              <w:rPr>
                <w:sz w:val="24"/>
                <w:szCs w:val="24"/>
              </w:rPr>
              <w:t>广州医科大学附属妇女儿童医疗中心（五院区）</w:t>
            </w:r>
          </w:p>
        </w:tc>
        <w:tc>
          <w:tcPr>
            <w:tcW w:w="1050" w:type="dxa"/>
            <w:tcBorders>
              <w:top w:val="single" w:color="000000" w:sz="12" w:space="0"/>
              <w:left w:val="single" w:color="000000" w:sz="12" w:space="0"/>
              <w:bottom w:val="single" w:color="000000" w:sz="12" w:space="0"/>
              <w:right w:val="single" w:color="000000" w:sz="12" w:space="0"/>
            </w:tcBorders>
          </w:tcPr>
          <w:p w14:paraId="0643C47A">
            <w:pPr>
              <w:pStyle w:val="65"/>
              <w:widowControl/>
              <w:spacing w:line="360" w:lineRule="auto"/>
              <w:jc w:val="center"/>
              <w:rPr>
                <w:rFonts w:hint="default"/>
                <w:sz w:val="24"/>
                <w:szCs w:val="24"/>
              </w:rPr>
            </w:pPr>
            <w:r>
              <w:rPr>
                <w:sz w:val="24"/>
                <w:szCs w:val="24"/>
              </w:rPr>
              <w:t>5</w:t>
            </w:r>
            <w:r>
              <w:rPr>
                <w:rFonts w:hint="default"/>
                <w:sz w:val="24"/>
                <w:szCs w:val="24"/>
              </w:rPr>
              <w:t>95</w:t>
            </w:r>
            <w:r>
              <w:rPr>
                <w:sz w:val="24"/>
                <w:szCs w:val="24"/>
              </w:rPr>
              <w:t>人</w:t>
            </w:r>
          </w:p>
        </w:tc>
        <w:tc>
          <w:tcPr>
            <w:tcW w:w="2043" w:type="dxa"/>
            <w:tcBorders>
              <w:top w:val="single" w:color="000000" w:sz="12" w:space="0"/>
              <w:left w:val="single" w:color="000000" w:sz="12" w:space="0"/>
              <w:bottom w:val="single" w:color="000000" w:sz="12" w:space="0"/>
              <w:right w:val="single" w:color="000000" w:sz="12" w:space="0"/>
            </w:tcBorders>
          </w:tcPr>
          <w:p w14:paraId="70D51DF6">
            <w:pPr>
              <w:pStyle w:val="65"/>
              <w:widowControl/>
              <w:spacing w:line="360" w:lineRule="auto"/>
              <w:rPr>
                <w:rFonts w:hint="default"/>
                <w:sz w:val="24"/>
                <w:szCs w:val="24"/>
              </w:rPr>
            </w:pPr>
            <w:r>
              <w:rPr>
                <w:sz w:val="24"/>
                <w:szCs w:val="24"/>
              </w:rPr>
              <w:t>个月（合同生效之日起）</w:t>
            </w:r>
          </w:p>
        </w:tc>
      </w:tr>
      <w:tr w14:paraId="5B6E90F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69" w:hRule="atLeast"/>
          <w:jc w:val="center"/>
        </w:trPr>
        <w:tc>
          <w:tcPr>
            <w:tcW w:w="2914" w:type="dxa"/>
            <w:tcBorders>
              <w:top w:val="single" w:color="000000" w:sz="12" w:space="0"/>
              <w:left w:val="single" w:color="000000" w:sz="12" w:space="0"/>
              <w:bottom w:val="single" w:color="000000" w:sz="12" w:space="0"/>
              <w:right w:val="single" w:color="000000" w:sz="12" w:space="0"/>
            </w:tcBorders>
          </w:tcPr>
          <w:p w14:paraId="713E3E11">
            <w:pPr>
              <w:pStyle w:val="65"/>
              <w:widowControl/>
              <w:spacing w:line="360" w:lineRule="auto"/>
              <w:rPr>
                <w:rFonts w:hint="default"/>
                <w:sz w:val="24"/>
                <w:szCs w:val="24"/>
              </w:rPr>
            </w:pPr>
            <w:r>
              <w:rPr>
                <w:sz w:val="24"/>
                <w:szCs w:val="24"/>
              </w:rPr>
              <w:t>合计</w:t>
            </w:r>
          </w:p>
        </w:tc>
        <w:tc>
          <w:tcPr>
            <w:tcW w:w="3285" w:type="dxa"/>
            <w:gridSpan w:val="2"/>
            <w:tcBorders>
              <w:top w:val="single" w:color="000000" w:sz="12" w:space="0"/>
              <w:left w:val="single" w:color="000000" w:sz="12" w:space="0"/>
              <w:bottom w:val="single" w:color="000000" w:sz="12" w:space="0"/>
              <w:right w:val="single" w:color="000000" w:sz="12" w:space="0"/>
            </w:tcBorders>
          </w:tcPr>
          <w:p w14:paraId="7BDFFA53">
            <w:pPr>
              <w:pStyle w:val="65"/>
              <w:widowControl/>
              <w:spacing w:line="360" w:lineRule="auto"/>
              <w:rPr>
                <w:rFonts w:hint="default"/>
                <w:sz w:val="24"/>
                <w:szCs w:val="24"/>
              </w:rPr>
            </w:pPr>
            <w:r>
              <w:rPr>
                <w:rFonts w:hint="default"/>
                <w:sz w:val="24"/>
                <w:szCs w:val="24"/>
              </w:rPr>
              <w:t>595</w:t>
            </w:r>
            <w:r>
              <w:rPr>
                <w:sz w:val="24"/>
                <w:szCs w:val="24"/>
              </w:rPr>
              <w:t xml:space="preserve"> 人</w:t>
            </w:r>
          </w:p>
        </w:tc>
        <w:tc>
          <w:tcPr>
            <w:tcW w:w="2043" w:type="dxa"/>
            <w:tcBorders>
              <w:top w:val="single" w:color="000000" w:sz="12" w:space="0"/>
              <w:left w:val="single" w:color="000000" w:sz="12" w:space="0"/>
              <w:bottom w:val="single" w:color="000000" w:sz="12" w:space="0"/>
              <w:right w:val="single" w:color="000000" w:sz="12" w:space="0"/>
            </w:tcBorders>
          </w:tcPr>
          <w:p w14:paraId="5A932E93">
            <w:pPr>
              <w:pStyle w:val="65"/>
              <w:widowControl/>
              <w:spacing w:line="360" w:lineRule="auto"/>
              <w:rPr>
                <w:rFonts w:hint="default"/>
                <w:sz w:val="24"/>
                <w:szCs w:val="24"/>
              </w:rPr>
            </w:pPr>
          </w:p>
        </w:tc>
      </w:tr>
    </w:tbl>
    <w:p w14:paraId="3BBB820F">
      <w:pPr>
        <w:pStyle w:val="64"/>
        <w:widowControl/>
        <w:spacing w:line="360" w:lineRule="auto"/>
        <w:ind w:left="0"/>
        <w:outlineLvl w:val="9"/>
        <w:rPr>
          <w:rFonts w:hint="default" w:asciiTheme="minorEastAsia" w:hAnsiTheme="minorEastAsia" w:eastAsiaTheme="minorEastAsia" w:cstheme="minorEastAsia"/>
          <w:b w:val="0"/>
          <w:bCs w:val="0"/>
        </w:rPr>
      </w:pPr>
      <w:r>
        <w:rPr>
          <w:rFonts w:asciiTheme="minorEastAsia" w:hAnsiTheme="minorEastAsia" w:eastAsiaTheme="minorEastAsia" w:cstheme="minorEastAsia"/>
          <w:b w:val="0"/>
          <w:bCs w:val="0"/>
        </w:rPr>
        <w:t>注：广州医科大学附属妇女儿童医疗中心（五院区）分别为：</w:t>
      </w:r>
    </w:p>
    <w:p w14:paraId="237953BD">
      <w:pPr>
        <w:ind w:firstLine="600" w:firstLineChars="250"/>
        <w:rPr>
          <w:rFonts w:asciiTheme="minorEastAsia" w:hAnsiTheme="minorEastAsia" w:cstheme="minorEastAsia"/>
          <w:kern w:val="0"/>
          <w:sz w:val="24"/>
        </w:rPr>
      </w:pPr>
      <w:r>
        <w:rPr>
          <w:rFonts w:hint="eastAsia" w:asciiTheme="minorEastAsia" w:hAnsiTheme="minorEastAsia" w:cstheme="minorEastAsia"/>
          <w:kern w:val="0"/>
          <w:sz w:val="24"/>
        </w:rPr>
        <w:t>1. 儿童院区：广州市越秀区人民中路318号。</w:t>
      </w:r>
    </w:p>
    <w:p w14:paraId="008E4EC8">
      <w:pPr>
        <w:ind w:firstLine="600" w:firstLineChars="250"/>
        <w:rPr>
          <w:rFonts w:asciiTheme="minorEastAsia" w:hAnsiTheme="minorEastAsia" w:cstheme="minorEastAsia"/>
          <w:kern w:val="0"/>
          <w:sz w:val="24"/>
        </w:rPr>
      </w:pPr>
      <w:r>
        <w:rPr>
          <w:rFonts w:hint="eastAsia" w:asciiTheme="minorEastAsia" w:hAnsiTheme="minorEastAsia" w:cstheme="minorEastAsia"/>
          <w:kern w:val="0"/>
          <w:sz w:val="24"/>
        </w:rPr>
        <w:t>2. 妇婴院区：广州市越秀区人民中路402号。</w:t>
      </w:r>
    </w:p>
    <w:p w14:paraId="6E710F51">
      <w:pPr>
        <w:ind w:firstLine="600" w:firstLineChars="250"/>
        <w:rPr>
          <w:rFonts w:asciiTheme="minorEastAsia" w:hAnsiTheme="minorEastAsia" w:cstheme="minorEastAsia"/>
          <w:kern w:val="0"/>
          <w:sz w:val="24"/>
        </w:rPr>
      </w:pPr>
      <w:r>
        <w:rPr>
          <w:rFonts w:hint="eastAsia" w:asciiTheme="minorEastAsia" w:hAnsiTheme="minorEastAsia" w:cstheme="minorEastAsia"/>
          <w:kern w:val="0"/>
          <w:sz w:val="24"/>
        </w:rPr>
        <w:t>3. 珠江新城院区：广州市天河区金穗路9号。</w:t>
      </w:r>
    </w:p>
    <w:p w14:paraId="02658D44">
      <w:pPr>
        <w:ind w:firstLine="600" w:firstLineChars="250"/>
        <w:rPr>
          <w:rFonts w:asciiTheme="minorEastAsia" w:hAnsiTheme="minorEastAsia" w:cstheme="minorEastAsia"/>
          <w:kern w:val="0"/>
          <w:sz w:val="24"/>
        </w:rPr>
      </w:pPr>
      <w:r>
        <w:rPr>
          <w:rFonts w:hint="eastAsia" w:asciiTheme="minorEastAsia" w:hAnsiTheme="minorEastAsia" w:cstheme="minorEastAsia"/>
          <w:kern w:val="0"/>
          <w:sz w:val="24"/>
        </w:rPr>
        <w:t>4. 白云院区：广州市白云区新达路91号。</w:t>
      </w:r>
    </w:p>
    <w:p w14:paraId="0CE92BDE">
      <w:pPr>
        <w:ind w:firstLine="600" w:firstLineChars="250"/>
        <w:rPr>
          <w:rFonts w:asciiTheme="minorEastAsia" w:hAnsiTheme="minorEastAsia" w:cstheme="minorEastAsia"/>
          <w:kern w:val="0"/>
          <w:sz w:val="24"/>
        </w:rPr>
      </w:pPr>
      <w:r>
        <w:rPr>
          <w:rFonts w:hint="eastAsia" w:asciiTheme="minorEastAsia" w:hAnsiTheme="minorEastAsia" w:cstheme="minorEastAsia"/>
          <w:kern w:val="0"/>
          <w:sz w:val="24"/>
        </w:rPr>
        <w:t>5. 增城院区：广州市增城区增城大道293号</w:t>
      </w:r>
    </w:p>
    <w:p w14:paraId="6844A609">
      <w:pPr>
        <w:pStyle w:val="64"/>
        <w:widowControl/>
        <w:spacing w:line="360" w:lineRule="auto"/>
        <w:ind w:left="0"/>
        <w:outlineLvl w:val="1"/>
        <w:rPr>
          <w:rFonts w:hint="default"/>
        </w:rPr>
      </w:pPr>
      <w:r>
        <w:t>二、项目概况</w:t>
      </w:r>
    </w:p>
    <w:p w14:paraId="2CA2958E">
      <w:pPr>
        <w:pStyle w:val="62"/>
        <w:widowControl/>
        <w:spacing w:line="360" w:lineRule="auto"/>
        <w:rPr>
          <w:rFonts w:hint="default"/>
        </w:rPr>
      </w:pPr>
      <w:r>
        <w:t>本项目采购包含珠江新城院区、妇婴院区、儿童院区、白云院区、增城院区的文员、收费员、</w:t>
      </w:r>
      <w:r>
        <w:rPr>
          <w:rFonts w:cs="宋体"/>
          <w:color w:val="000000" w:themeColor="text1"/>
          <w14:textFill>
            <w14:solidFill>
              <w14:schemeClr w14:val="tx1"/>
            </w14:solidFill>
          </w14:textFill>
        </w:rPr>
        <w:t>助理护士和驻点</w:t>
      </w:r>
      <w:r>
        <w:rPr>
          <w:color w:val="000000" w:themeColor="text1"/>
          <w14:textFill>
            <w14:solidFill>
              <w14:schemeClr w14:val="tx1"/>
            </w14:solidFill>
          </w14:textFill>
        </w:rPr>
        <w:t>护</w:t>
      </w:r>
      <w:r>
        <w:t>士服务。</w:t>
      </w:r>
    </w:p>
    <w:p w14:paraId="74504186">
      <w:pPr>
        <w:pStyle w:val="64"/>
        <w:widowControl/>
        <w:spacing w:line="360" w:lineRule="auto"/>
        <w:ind w:left="0"/>
        <w:jc w:val="center"/>
        <w:outlineLvl w:val="9"/>
        <w:rPr>
          <w:rFonts w:hint="default"/>
        </w:rPr>
      </w:pPr>
      <w:r>
        <w:t>文员、收费员、助理护士和驻点护士岗位人数明细表</w:t>
      </w:r>
    </w:p>
    <w:tbl>
      <w:tblPr>
        <w:tblStyle w:val="26"/>
        <w:tblW w:w="8068" w:type="dxa"/>
        <w:tblInd w:w="93" w:type="dxa"/>
        <w:tblLayout w:type="fixed"/>
        <w:tblCellMar>
          <w:top w:w="0" w:type="dxa"/>
          <w:left w:w="108" w:type="dxa"/>
          <w:bottom w:w="0" w:type="dxa"/>
          <w:right w:w="108" w:type="dxa"/>
        </w:tblCellMar>
      </w:tblPr>
      <w:tblGrid>
        <w:gridCol w:w="778"/>
        <w:gridCol w:w="1470"/>
        <w:gridCol w:w="1285"/>
        <w:gridCol w:w="1065"/>
        <w:gridCol w:w="1155"/>
        <w:gridCol w:w="1100"/>
        <w:gridCol w:w="1215"/>
      </w:tblGrid>
      <w:tr w14:paraId="29B72031">
        <w:tblPrEx>
          <w:tblCellMar>
            <w:top w:w="0" w:type="dxa"/>
            <w:left w:w="108" w:type="dxa"/>
            <w:bottom w:w="0" w:type="dxa"/>
            <w:right w:w="108" w:type="dxa"/>
          </w:tblCellMar>
        </w:tblPrEx>
        <w:trPr>
          <w:trHeight w:val="820" w:hRule="atLeast"/>
        </w:trPr>
        <w:tc>
          <w:tcPr>
            <w:tcW w:w="7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A2D2">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36EA">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岗位名称</w:t>
            </w:r>
          </w:p>
        </w:tc>
        <w:tc>
          <w:tcPr>
            <w:tcW w:w="58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AD0B">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院区配置人数（人）</w:t>
            </w:r>
          </w:p>
        </w:tc>
      </w:tr>
      <w:tr w14:paraId="7688CC51">
        <w:tblPrEx>
          <w:tblCellMar>
            <w:top w:w="0" w:type="dxa"/>
            <w:left w:w="108" w:type="dxa"/>
            <w:bottom w:w="0" w:type="dxa"/>
            <w:right w:w="108" w:type="dxa"/>
          </w:tblCellMar>
        </w:tblPrEx>
        <w:trPr>
          <w:trHeight w:val="820" w:hRule="atLeast"/>
        </w:trPr>
        <w:tc>
          <w:tcPr>
            <w:tcW w:w="7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BD2F">
            <w:pPr>
              <w:jc w:val="center"/>
              <w:rPr>
                <w:rFonts w:ascii="宋体" w:hAnsi="宋体" w:eastAsia="宋体" w:cs="宋体"/>
                <w:b/>
                <w:bCs/>
                <w:color w:val="000000"/>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958E">
            <w:pPr>
              <w:jc w:val="center"/>
              <w:rPr>
                <w:rFonts w:ascii="宋体" w:hAnsi="宋体" w:eastAsia="宋体" w:cs="宋体"/>
                <w:b/>
                <w:bCs/>
                <w:color w:val="000000"/>
                <w:szCs w:val="21"/>
              </w:rPr>
            </w:pPr>
          </w:p>
        </w:tc>
        <w:tc>
          <w:tcPr>
            <w:tcW w:w="58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4E90">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广州医科大学附属妇女儿童医疗中心（五院区）</w:t>
            </w:r>
          </w:p>
        </w:tc>
      </w:tr>
      <w:tr w14:paraId="50548F20">
        <w:tblPrEx>
          <w:tblCellMar>
            <w:top w:w="0" w:type="dxa"/>
            <w:left w:w="108" w:type="dxa"/>
            <w:bottom w:w="0" w:type="dxa"/>
            <w:right w:w="108" w:type="dxa"/>
          </w:tblCellMar>
        </w:tblPrEx>
        <w:trPr>
          <w:trHeight w:val="820" w:hRule="atLeast"/>
        </w:trPr>
        <w:tc>
          <w:tcPr>
            <w:tcW w:w="7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2FBD">
            <w:pPr>
              <w:jc w:val="center"/>
              <w:rPr>
                <w:rFonts w:ascii="宋体" w:hAnsi="宋体" w:eastAsia="宋体" w:cs="宋体"/>
                <w:b/>
                <w:bCs/>
                <w:color w:val="000000"/>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70A6">
            <w:pPr>
              <w:jc w:val="center"/>
              <w:rPr>
                <w:rFonts w:ascii="宋体" w:hAnsi="宋体" w:eastAsia="宋体" w:cs="宋体"/>
                <w:b/>
                <w:bCs/>
                <w:color w:val="000000"/>
                <w:szCs w:val="21"/>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8E68">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珠江新城院区</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2098">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儿童院区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847E1">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妇婴院区</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4281">
            <w:pPr>
              <w:widowControl/>
              <w:jc w:val="center"/>
              <w:textAlignment w:val="center"/>
              <w:rPr>
                <w:rFonts w:ascii="宋体" w:hAnsi="宋体" w:cs="宋体"/>
                <w:b/>
                <w:bCs/>
                <w:color w:val="000000"/>
                <w:szCs w:val="21"/>
              </w:rPr>
            </w:pPr>
            <w:r>
              <w:rPr>
                <w:rFonts w:hint="eastAsia" w:ascii="宋体" w:hAnsi="宋体" w:eastAsia="宋体" w:cs="宋体"/>
                <w:b/>
                <w:bCs/>
                <w:color w:val="000000"/>
                <w:kern w:val="0"/>
                <w:szCs w:val="21"/>
                <w:lang w:bidi="ar"/>
              </w:rPr>
              <w:t>白云</w:t>
            </w:r>
            <w:r>
              <w:rPr>
                <w:rStyle w:val="33"/>
                <w:rFonts w:hint="eastAsia"/>
                <w:b/>
                <w:bCs/>
              </w:rPr>
              <w:t>院区</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1871">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增城院区</w:t>
            </w:r>
          </w:p>
        </w:tc>
      </w:tr>
      <w:tr w14:paraId="0F0D1CF3">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A3E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4AB1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项目经理</w:t>
            </w:r>
          </w:p>
        </w:tc>
        <w:tc>
          <w:tcPr>
            <w:tcW w:w="58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5669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r>
      <w:tr w14:paraId="4026C167">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604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77BD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项目主管</w:t>
            </w:r>
          </w:p>
        </w:tc>
        <w:tc>
          <w:tcPr>
            <w:tcW w:w="58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7380">
            <w:pPr>
              <w:widowControl/>
              <w:jc w:val="center"/>
              <w:textAlignment w:val="center"/>
              <w:rPr>
                <w:rFonts w:ascii="宋体" w:hAnsi="宋体" w:eastAsia="宋体" w:cs="宋体"/>
                <w:color w:val="000000"/>
                <w:szCs w:val="21"/>
              </w:rPr>
            </w:pPr>
            <w:r>
              <w:rPr>
                <w:rFonts w:ascii="宋体" w:hAnsi="宋体" w:eastAsia="宋体" w:cs="宋体"/>
                <w:color w:val="000000"/>
                <w:kern w:val="0"/>
                <w:szCs w:val="21"/>
                <w:lang w:bidi="ar"/>
              </w:rPr>
              <w:t>2</w:t>
            </w:r>
          </w:p>
        </w:tc>
      </w:tr>
      <w:tr w14:paraId="50E0EADE">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88119">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825D">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收费员</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DAF1">
            <w:pPr>
              <w:widowControl/>
              <w:jc w:val="center"/>
              <w:textAlignment w:val="center"/>
              <w:rPr>
                <w:rFonts w:ascii="宋体" w:hAnsi="宋体" w:eastAsia="宋体" w:cs="宋体"/>
                <w:color w:val="000000"/>
                <w:kern w:val="0"/>
                <w:szCs w:val="21"/>
                <w:lang w:bidi="ar"/>
              </w:rPr>
            </w:pPr>
            <w:r>
              <w:rPr>
                <w:rFonts w:ascii="宋体" w:hAnsi="宋体" w:eastAsia="宋体" w:cs="宋体"/>
                <w:color w:val="000000"/>
                <w:kern w:val="0"/>
                <w:szCs w:val="21"/>
                <w:lang w:bidi="ar"/>
              </w:rPr>
              <w:t>27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0906">
            <w:pPr>
              <w:widowControl/>
              <w:jc w:val="center"/>
              <w:textAlignment w:val="center"/>
              <w:rPr>
                <w:rFonts w:ascii="宋体" w:hAnsi="宋体" w:eastAsia="宋体" w:cs="宋体"/>
                <w:color w:val="000000"/>
                <w:kern w:val="0"/>
                <w:szCs w:val="21"/>
                <w:lang w:bidi="ar"/>
              </w:rPr>
            </w:pPr>
            <w:r>
              <w:rPr>
                <w:rFonts w:ascii="宋体" w:hAnsi="宋体" w:eastAsia="宋体" w:cs="宋体"/>
                <w:color w:val="000000"/>
                <w:kern w:val="0"/>
                <w:szCs w:val="21"/>
                <w:lang w:bidi="ar"/>
              </w:rPr>
              <w:t>10</w:t>
            </w:r>
          </w:p>
        </w:tc>
      </w:tr>
      <w:tr w14:paraId="785CF027">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2F9F">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D2F4">
            <w:pPr>
              <w:widowControl/>
              <w:jc w:val="center"/>
              <w:textAlignment w:val="center"/>
              <w:rPr>
                <w:rFonts w:ascii="宋体" w:hAnsi="宋体" w:eastAsia="宋体" w:cs="宋体"/>
                <w:color w:val="000000"/>
                <w:kern w:val="0"/>
                <w:szCs w:val="21"/>
                <w:lang w:bidi="ar"/>
              </w:rPr>
            </w:pPr>
            <w:r>
              <w:rPr>
                <w:rFonts w:hint="eastAsia" w:eastAsia="宋体" w:cs="宋体"/>
              </w:rPr>
              <w:t>助理护士/文员</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E5EF">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r>
              <w:rPr>
                <w:rFonts w:ascii="宋体" w:hAnsi="宋体" w:eastAsia="宋体" w:cs="宋体"/>
                <w:color w:val="000000"/>
                <w:kern w:val="0"/>
                <w:szCs w:val="21"/>
                <w:lang w:bidi="ar"/>
              </w:rPr>
              <w:t>77</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CF13">
            <w:pPr>
              <w:widowControl/>
              <w:jc w:val="center"/>
              <w:textAlignment w:val="center"/>
              <w:rPr>
                <w:rFonts w:ascii="宋体" w:hAnsi="宋体" w:eastAsia="宋体" w:cs="宋体"/>
                <w:color w:val="000000"/>
                <w:kern w:val="0"/>
                <w:szCs w:val="21"/>
                <w:lang w:bidi="ar"/>
              </w:rPr>
            </w:pPr>
            <w:r>
              <w:rPr>
                <w:rFonts w:ascii="宋体" w:hAnsi="宋体" w:eastAsia="宋体" w:cs="宋体"/>
                <w:color w:val="000000"/>
                <w:kern w:val="0"/>
                <w:szCs w:val="21"/>
                <w:lang w:bidi="ar"/>
              </w:rPr>
              <w:t>130</w:t>
            </w:r>
          </w:p>
        </w:tc>
      </w:tr>
      <w:tr w14:paraId="3C0AD21A">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09B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B3E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驻点护士</w:t>
            </w:r>
          </w:p>
        </w:tc>
        <w:tc>
          <w:tcPr>
            <w:tcW w:w="460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945E">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4</w:t>
            </w:r>
            <w:r>
              <w:rPr>
                <w:rFonts w:ascii="宋体" w:hAnsi="宋体" w:eastAsia="宋体" w:cs="宋体"/>
                <w:color w:val="000000"/>
                <w:szCs w:val="21"/>
              </w:rPr>
              <w:t>8</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AAF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0</w:t>
            </w:r>
          </w:p>
        </w:tc>
      </w:tr>
      <w:tr w14:paraId="5AF50574">
        <w:tblPrEx>
          <w:tblCellMar>
            <w:top w:w="0" w:type="dxa"/>
            <w:left w:w="108" w:type="dxa"/>
            <w:bottom w:w="0" w:type="dxa"/>
            <w:right w:w="108" w:type="dxa"/>
          </w:tblCellMar>
        </w:tblPrEx>
        <w:trPr>
          <w:trHeight w:val="820" w:hRule="atLeast"/>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04A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7</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CF3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合计</w:t>
            </w:r>
          </w:p>
        </w:tc>
        <w:tc>
          <w:tcPr>
            <w:tcW w:w="58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16F9">
            <w:pPr>
              <w:widowControl/>
              <w:jc w:val="center"/>
              <w:textAlignment w:val="center"/>
              <w:rPr>
                <w:rFonts w:ascii="宋体" w:hAnsi="宋体" w:eastAsia="宋体" w:cs="宋体"/>
                <w:color w:val="000000"/>
                <w:szCs w:val="21"/>
              </w:rPr>
            </w:pPr>
            <w:r>
              <w:rPr>
                <w:rFonts w:ascii="宋体" w:hAnsi="宋体" w:eastAsia="宋体" w:cs="宋体"/>
                <w:color w:val="000000"/>
                <w:kern w:val="0"/>
                <w:szCs w:val="21"/>
                <w:lang w:bidi="ar"/>
              </w:rPr>
              <w:t>595</w:t>
            </w:r>
          </w:p>
        </w:tc>
      </w:tr>
    </w:tbl>
    <w:p w14:paraId="04DF196C">
      <w:pPr>
        <w:rPr>
          <w:szCs w:val="21"/>
        </w:rPr>
      </w:pPr>
    </w:p>
    <w:p w14:paraId="7DDEF562">
      <w:pPr>
        <w:pStyle w:val="62"/>
        <w:widowControl/>
        <w:spacing w:line="360" w:lineRule="auto"/>
        <w:ind w:left="420" w:leftChars="200"/>
        <w:outlineLvl w:val="1"/>
        <w:rPr>
          <w:rFonts w:hint="default"/>
          <w:b/>
        </w:rPr>
      </w:pPr>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10692130</wp:posOffset>
                </wp:positionV>
                <wp:extent cx="1270" cy="12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6DE9F0F9">
                            <w:pPr>
                              <w:pStyle w:val="63"/>
                              <w:autoSpaceDE w:val="0"/>
                              <w:autoSpaceDN w:val="0"/>
                              <w:spacing w:before="92"/>
                              <w:ind w:left="40" w:right="38"/>
                              <w:jc w:val="left"/>
                              <w:rPr>
                                <w:rFonts w:ascii="Arial" w:hAnsi="宋体" w:cs="宋体"/>
                                <w:sz w:val="20"/>
                                <w:szCs w:val="22"/>
                              </w:rPr>
                            </w:pPr>
                            <w:r>
                              <w:rPr>
                                <w:rFonts w:hint="eastAsia" w:ascii="Arial" w:hAnsi="宋体" w:cs="宋体"/>
                                <w:kern w:val="0"/>
                                <w:sz w:val="20"/>
                                <w:szCs w:val="22"/>
                                <w:lang w:bidi="ar"/>
                              </w:rPr>
                              <w:t>--------------------------------------------</w:t>
                            </w:r>
                          </w:p>
                          <w:p w14:paraId="42CE822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59264;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Id4&#10;2tIAAAAHAQAADwAAAAAAAAABACAAAAAiAAAAZHJzL2Rvd25yZXYueG1sUEsBAhQAFAAAAAgAh07i&#10;QLISmORhAgAADgUAAA4AAAAAAAAAAQAgAAAAIQEAAGRycy9lMm9Eb2MueG1sUEsFBgAAAAAGAAYA&#10;WQEAAPQFAAAAAA==&#10;">
                <v:fill type="gradient" on="t" color2="#FFFF4C" o:opacity2="45875f" focus="100%" focussize="0,0"/>
                <v:stroke weight="1pt" color="#000000" joinstyle="miter" dashstyle="dash"/>
                <v:imagedata o:title=""/>
                <o:lock v:ext="edit" aspectratio="f"/>
                <v:textbox inset="0mm,0mm,0mm,0mm">
                  <w:txbxContent>
                    <w:p w14:paraId="6DE9F0F9">
                      <w:pPr>
                        <w:pStyle w:val="63"/>
                        <w:autoSpaceDE w:val="0"/>
                        <w:autoSpaceDN w:val="0"/>
                        <w:spacing w:before="92"/>
                        <w:ind w:left="40" w:right="38"/>
                        <w:jc w:val="left"/>
                        <w:rPr>
                          <w:rFonts w:ascii="Arial" w:hAnsi="宋体" w:cs="宋体"/>
                          <w:sz w:val="20"/>
                          <w:szCs w:val="22"/>
                        </w:rPr>
                      </w:pPr>
                      <w:r>
                        <w:rPr>
                          <w:rFonts w:hint="eastAsia" w:ascii="Arial" w:hAnsi="宋体" w:cs="宋体"/>
                          <w:kern w:val="0"/>
                          <w:sz w:val="20"/>
                          <w:szCs w:val="22"/>
                          <w:lang w:bidi="ar"/>
                        </w:rPr>
                        <w:t>--------------------------------------------</w:t>
                      </w:r>
                    </w:p>
                    <w:p w14:paraId="42CE822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rFonts w:cs="宋体"/>
          <w:b/>
          <w:lang w:bidi="ar"/>
        </w:rPr>
        <w:t>三、总体要求</w:t>
      </w:r>
    </w:p>
    <w:p w14:paraId="6D78B6CC">
      <w:pPr>
        <w:pStyle w:val="62"/>
        <w:widowControl/>
        <w:spacing w:line="360" w:lineRule="auto"/>
        <w:ind w:firstLine="480" w:firstLineChars="200"/>
        <w:rPr>
          <w:rFonts w:hint="default"/>
        </w:rPr>
      </w:pPr>
      <w:r>
        <w:t>（一）</w:t>
      </w:r>
      <w:r>
        <w:rPr>
          <w:spacing w:val="-3"/>
        </w:rPr>
        <w:t>中标人配备的驻点护士的岗位人员需具有相应有效资格证书，采购人</w:t>
      </w:r>
      <w:r>
        <w:t>对岗位人员设置具有决定权，中标人必须保证派驻人员的稳定性。</w:t>
      </w:r>
    </w:p>
    <w:p w14:paraId="4B09963C">
      <w:pPr>
        <w:pStyle w:val="62"/>
        <w:widowControl/>
        <w:spacing w:line="360" w:lineRule="auto"/>
        <w:ind w:firstLine="480" w:firstLineChars="200"/>
        <w:rPr>
          <w:rFonts w:hint="default"/>
        </w:rPr>
      </w:pPr>
      <w:r>
        <w:t>（二）</w:t>
      </w:r>
      <w:r>
        <w:rPr>
          <w:spacing w:val="-5"/>
        </w:rPr>
        <w:t xml:space="preserve"> 中标人提供具有相应岗位专业资格的服务人员，并针对本项目制定服务人员的服务</w:t>
      </w:r>
      <w:r>
        <w:t>方案，建立组织架构、人员录用等规章制度。</w:t>
      </w:r>
    </w:p>
    <w:p w14:paraId="49D56BD0">
      <w:pPr>
        <w:pStyle w:val="62"/>
        <w:widowControl/>
        <w:spacing w:line="360" w:lineRule="auto"/>
        <w:ind w:firstLine="480" w:firstLineChars="200"/>
        <w:rPr>
          <w:rFonts w:hint="default"/>
        </w:rPr>
      </w:pPr>
      <w:r>
        <w:t>（三）</w:t>
      </w:r>
      <w:r>
        <w:rPr>
          <w:spacing w:val="-6"/>
        </w:rPr>
        <w:t xml:space="preserve"> 中标人需对派出的</w:t>
      </w:r>
      <w:r>
        <w:t>文员、收费员、</w:t>
      </w:r>
      <w:r>
        <w:rPr>
          <w:rFonts w:cs="宋体"/>
          <w:color w:val="000000" w:themeColor="text1"/>
          <w14:textFill>
            <w14:solidFill>
              <w14:schemeClr w14:val="tx1"/>
            </w14:solidFill>
          </w14:textFill>
        </w:rPr>
        <w:t>医疗护理员和</w:t>
      </w:r>
      <w:r>
        <w:rPr>
          <w:spacing w:val="-6"/>
        </w:rPr>
        <w:t>驻点护士进行严格审查，严格按</w:t>
      </w:r>
      <w:r>
        <w:rPr>
          <w:spacing w:val="-1"/>
        </w:rPr>
        <w:t>照国家、广东省、广州市的相关劳动法规和保险条例，为派驻人员提供完善的劳动权益保</w:t>
      </w:r>
      <w:r>
        <w:t>障。采用广东省人力资源和社会保障厅印制的广东省职工劳动合同版本。</w:t>
      </w:r>
    </w:p>
    <w:p w14:paraId="1B95F99C">
      <w:pPr>
        <w:pStyle w:val="62"/>
        <w:widowControl/>
        <w:spacing w:line="360" w:lineRule="auto"/>
        <w:ind w:firstLine="480" w:firstLineChars="200"/>
        <w:rPr>
          <w:rFonts w:hint="default"/>
        </w:rPr>
      </w:pPr>
      <w:r>
        <w:t>（四） 中标人在日常管理中要建立交接班、请（休）假等登记等制度，如因人员休请假、撤换或辞退造成人数的空缺，中标人需在 15 日内予以补充。</w:t>
      </w:r>
    </w:p>
    <w:p w14:paraId="6395907D">
      <w:pPr>
        <w:pStyle w:val="62"/>
        <w:widowControl/>
        <w:spacing w:line="360" w:lineRule="auto"/>
        <w:ind w:firstLine="480" w:firstLineChars="200"/>
        <w:rPr>
          <w:rFonts w:hint="default"/>
        </w:rPr>
      </w:pPr>
      <w:r>
        <w:t>（五） 采购人有权提出更换不符合使用要求或损害采购人利益的服务人员。采购人提出更换要求并与中标人协商，协商完成后中标人需在15日内予以更换。</w:t>
      </w:r>
    </w:p>
    <w:p w14:paraId="7BD4FBCD">
      <w:pPr>
        <w:pStyle w:val="62"/>
        <w:widowControl/>
        <w:spacing w:line="360" w:lineRule="auto"/>
        <w:ind w:firstLine="480" w:firstLineChars="200"/>
        <w:rPr>
          <w:rFonts w:hint="default"/>
        </w:rPr>
      </w:pPr>
      <w:r>
        <w:t>（六） 若发生劳动争议或出现伤、病及意外死亡情况时，由采购人与中标人协商处理并商讨相应的法律责任归属。</w:t>
      </w:r>
    </w:p>
    <w:p w14:paraId="34CCD2FF">
      <w:pPr>
        <w:pStyle w:val="62"/>
        <w:widowControl/>
        <w:spacing w:line="360" w:lineRule="auto"/>
        <w:ind w:firstLine="480" w:firstLineChars="200"/>
        <w:rPr>
          <w:rFonts w:hint="default"/>
          <w:color w:val="7030A0"/>
        </w:rPr>
      </w:pPr>
      <w:r>
        <w:t>（七） 中标人需提供与本项目服务内容相关的管理系统软件，提供但不限于：</w:t>
      </w:r>
      <w:r>
        <w:rPr>
          <w:color w:val="7030A0"/>
        </w:rPr>
        <w:t>档案管理系统、培训管理系统、人员考核管理系统等。</w:t>
      </w:r>
    </w:p>
    <w:p w14:paraId="30C74D4A">
      <w:pPr>
        <w:pStyle w:val="62"/>
        <w:widowControl/>
        <w:spacing w:line="360" w:lineRule="auto"/>
        <w:ind w:firstLine="480" w:firstLineChars="200"/>
        <w:rPr>
          <w:rFonts w:hint="default"/>
        </w:rPr>
      </w:pPr>
      <w:r>
        <w:t>管理系统方案 ：为了确保人员经过基本的岗前培训情况以及人员实际服务天数，需提供但不限于：人员档案管理系统、培训管理系统、人员考核管理系统。系统功能能够导出人员基本信息、入职日期、出班日期、考勤、考勤科室、休假天数、人员类别、离职人员信息、离职率、人员培训计划、培训记录、考核情况等。信息化管理系统支撑但不限于：排班管理、需求评估、管理和培训、考核、服务品质监控及管理、医疗陪护管理等模块，并提供承诺函，格式自拟。</w:t>
      </w:r>
    </w:p>
    <w:p w14:paraId="68ECE2C0">
      <w:pPr>
        <w:pStyle w:val="62"/>
        <w:widowControl/>
        <w:spacing w:line="360" w:lineRule="auto"/>
        <w:ind w:firstLine="480" w:firstLineChars="200"/>
        <w:rPr>
          <w:rFonts w:hint="default"/>
        </w:rPr>
      </w:pPr>
      <w:r>
        <w:t>（八）中标人需具备文化建设能力，注重培育员工的职业道德，营造和谐的气氛，增强员工凝聚力。</w:t>
      </w:r>
    </w:p>
    <w:p w14:paraId="62C3DBE8">
      <w:pPr>
        <w:widowControl/>
        <w:kinsoku w:val="0"/>
        <w:autoSpaceDE w:val="0"/>
        <w:autoSpaceDN w:val="0"/>
        <w:adjustRightInd w:val="0"/>
        <w:snapToGrid w:val="0"/>
        <w:spacing w:line="320" w:lineRule="exact"/>
        <w:ind w:left="65" w:right="78" w:firstLine="484" w:firstLineChars="200"/>
        <w:textAlignment w:val="baseline"/>
        <w:rPr>
          <w:rFonts w:asciiTheme="minorEastAsia" w:hAnsiTheme="minorEastAsia" w:cstheme="minorEastAsia"/>
          <w:spacing w:val="1"/>
          <w:sz w:val="24"/>
        </w:rPr>
      </w:pPr>
      <w:r>
        <w:rPr>
          <w:rFonts w:hint="eastAsia" w:asciiTheme="minorEastAsia" w:hAnsiTheme="minorEastAsia" w:cstheme="minorEastAsia"/>
          <w:spacing w:val="1"/>
          <w:sz w:val="24"/>
        </w:rPr>
        <w:t>（九）中标人需提供</w:t>
      </w:r>
      <w:r>
        <w:rPr>
          <w:rFonts w:hint="eastAsia" w:asciiTheme="minorEastAsia" w:hAnsiTheme="minorEastAsia" w:cstheme="minorEastAsia"/>
          <w:snapToGrid w:val="0"/>
          <w:color w:val="000000"/>
          <w:spacing w:val="1"/>
          <w:kern w:val="0"/>
          <w:sz w:val="24"/>
        </w:rPr>
        <w:t xml:space="preserve">针对本项目的重大活动、节假日、突发情况制定的应急处理方案。 </w:t>
      </w:r>
    </w:p>
    <w:p w14:paraId="0ED82C4D">
      <w:pPr>
        <w:pStyle w:val="62"/>
        <w:widowControl/>
        <w:spacing w:line="360" w:lineRule="auto"/>
        <w:ind w:firstLine="482" w:firstLineChars="200"/>
        <w:outlineLvl w:val="1"/>
        <w:rPr>
          <w:rFonts w:hint="default"/>
          <w:b/>
        </w:rPr>
      </w:pPr>
    </w:p>
    <w:p w14:paraId="1628315C">
      <w:pPr>
        <w:pStyle w:val="62"/>
        <w:widowControl/>
        <w:spacing w:line="360" w:lineRule="auto"/>
        <w:ind w:firstLine="482" w:firstLineChars="200"/>
        <w:outlineLvl w:val="1"/>
        <w:rPr>
          <w:rFonts w:hint="default"/>
          <w:bCs/>
        </w:rPr>
      </w:pPr>
      <w:r>
        <w:rPr>
          <w:b/>
        </w:rPr>
        <w:t>四、服务内容及要求</w:t>
      </w:r>
    </w:p>
    <w:p w14:paraId="1EFA506B">
      <w:pPr>
        <w:pStyle w:val="62"/>
        <w:widowControl/>
        <w:spacing w:line="360" w:lineRule="auto"/>
        <w:ind w:firstLine="480" w:firstLineChars="200"/>
        <w:outlineLvl w:val="2"/>
        <w:rPr>
          <w:rFonts w:hint="default"/>
          <w:b/>
        </w:rPr>
      </w:pPr>
      <w: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10692130</wp:posOffset>
                </wp:positionV>
                <wp:extent cx="1270" cy="12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278E7C40">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04174D9">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0288;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iHeNrS&#10;AAAABwEAAA8AAAAAAAAAAQAgAAAAIgAAAGRycy9kb3ducmV2LnhtbFBLAQIUABQAAAAIAIdO4kDp&#10;xv5GXwIAAA4FAAAOAAAAAAAAAAEAIAAAACEBAABkcnMvZTJvRG9jLnhtbFBLBQYAAAAABgAGAFkB&#10;AADyBQAAAAA=&#10;">
                <v:fill type="gradient" on="t" color2="#FFFF4C" o:opacity2="45875f" focus="100%" focussize="0,0"/>
                <v:stroke weight="1pt" color="#000000" joinstyle="miter" dashstyle="dash"/>
                <v:imagedata o:title=""/>
                <o:lock v:ext="edit" aspectratio="f"/>
                <v:textbox inset="0mm,0mm,0mm,0mm">
                  <w:txbxContent>
                    <w:p w14:paraId="278E7C40">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04174D9">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b/>
        </w:rPr>
        <w:t>（一）服务内容</w:t>
      </w:r>
    </w:p>
    <w:p w14:paraId="03EBE2FB">
      <w:pPr>
        <w:pStyle w:val="66"/>
        <w:widowControl/>
        <w:tabs>
          <w:tab w:val="left" w:pos="1051"/>
        </w:tabs>
        <w:spacing w:line="360" w:lineRule="auto"/>
        <w:ind w:left="0" w:firstLine="430" w:firstLineChars="200"/>
        <w:outlineLvl w:val="3"/>
        <w:rPr>
          <w:rFonts w:hint="default"/>
          <w:b/>
          <w:spacing w:val="-13"/>
          <w:sz w:val="24"/>
          <w:szCs w:val="24"/>
        </w:rPr>
      </w:pPr>
      <w:r>
        <w:rPr>
          <w:b/>
          <w:spacing w:val="-13"/>
          <w:sz w:val="24"/>
          <w:szCs w:val="24"/>
        </w:rPr>
        <w:t>1. 项目经理工作范围、内容：</w:t>
      </w:r>
    </w:p>
    <w:p w14:paraId="0B6F5CF3">
      <w:pPr>
        <w:pStyle w:val="66"/>
        <w:widowControl/>
        <w:tabs>
          <w:tab w:val="left" w:pos="1051"/>
        </w:tabs>
        <w:spacing w:line="360" w:lineRule="auto"/>
        <w:ind w:left="0" w:firstLine="456" w:firstLineChars="200"/>
        <w:rPr>
          <w:rFonts w:hint="default"/>
          <w:sz w:val="24"/>
          <w:szCs w:val="24"/>
        </w:rPr>
      </w:pPr>
      <w:r>
        <w:rPr>
          <w:spacing w:val="-6"/>
          <w:sz w:val="24"/>
          <w:szCs w:val="24"/>
        </w:rPr>
        <w:t xml:space="preserve">项目经理负责制定各院区工作计划，协调各部门的工作关系， </w:t>
      </w:r>
      <w:r>
        <w:rPr>
          <w:sz w:val="24"/>
          <w:szCs w:val="24"/>
        </w:rPr>
        <w:t>对不合格事项采取及时纠正，使各部门工作能够按客户的标准顺利完成，处理应急事件</w:t>
      </w:r>
      <w:r>
        <w:rPr>
          <w:rFonts w:cs="宋体"/>
          <w:bCs/>
          <w:sz w:val="24"/>
          <w:szCs w:val="24"/>
        </w:rPr>
        <w:t>（应急预案）</w:t>
      </w:r>
      <w:r>
        <w:rPr>
          <w:sz w:val="24"/>
          <w:szCs w:val="24"/>
        </w:rPr>
        <w:t>，与客户的工作沟通，制定各项规章制度，负责本项目的总体服务质量监督、巡视工作，做好护理岗位人员的培训等工作。</w:t>
      </w:r>
    </w:p>
    <w:p w14:paraId="4A4D9EBC">
      <w:pPr>
        <w:pStyle w:val="66"/>
        <w:widowControl/>
        <w:tabs>
          <w:tab w:val="left" w:pos="1051"/>
        </w:tabs>
        <w:spacing w:line="360" w:lineRule="auto"/>
        <w:ind w:left="0" w:firstLine="430" w:firstLineChars="200"/>
        <w:outlineLvl w:val="3"/>
        <w:rPr>
          <w:rFonts w:hint="default"/>
          <w:b/>
          <w:spacing w:val="-13"/>
          <w:sz w:val="24"/>
          <w:szCs w:val="24"/>
        </w:rPr>
      </w:pPr>
      <w:r>
        <w:rPr>
          <w:b/>
          <w:spacing w:val="-13"/>
          <w:sz w:val="24"/>
          <w:szCs w:val="24"/>
        </w:rPr>
        <w:t>2. 项目主管工作范围、内容：</w:t>
      </w:r>
    </w:p>
    <w:p w14:paraId="1ECF5E94">
      <w:pPr>
        <w:pStyle w:val="66"/>
        <w:widowControl/>
        <w:tabs>
          <w:tab w:val="left" w:pos="934"/>
        </w:tabs>
        <w:spacing w:line="360" w:lineRule="auto"/>
        <w:ind w:left="0" w:firstLine="476" w:firstLineChars="200"/>
        <w:rPr>
          <w:rFonts w:hint="default"/>
          <w:b/>
        </w:rPr>
      </w:pPr>
      <w:r>
        <w:rPr>
          <w:spacing w:val="-1"/>
          <w:sz w:val="24"/>
          <w:szCs w:val="24"/>
        </w:rPr>
        <w:t>各项目主管在项目经理的领导下，认真履行工作职责，负责对管核范围内工作计划的实施与监督，制定工作流程，员工招聘、培训，质量检查，客户</w:t>
      </w:r>
      <w:r>
        <w:rPr>
          <w:sz w:val="24"/>
          <w:szCs w:val="24"/>
        </w:rPr>
        <w:t>与员工沟通，负责管核范围内的质量监督、巡视下，做好护理岗位人员的培训等工作。</w:t>
      </w:r>
    </w:p>
    <w:p w14:paraId="146C03CC">
      <w:pPr>
        <w:pStyle w:val="66"/>
        <w:widowControl/>
        <w:tabs>
          <w:tab w:val="left" w:pos="1051"/>
        </w:tabs>
        <w:spacing w:line="360" w:lineRule="auto"/>
        <w:ind w:left="0" w:firstLine="430" w:firstLineChars="200"/>
        <w:outlineLvl w:val="3"/>
        <w:rPr>
          <w:rFonts w:hint="default"/>
          <w:b/>
          <w:spacing w:val="-13"/>
          <w:sz w:val="24"/>
          <w:szCs w:val="24"/>
        </w:rPr>
      </w:pPr>
      <w:r>
        <w:rPr>
          <w:b/>
          <w:spacing w:val="-13"/>
          <w:sz w:val="24"/>
          <w:szCs w:val="24"/>
        </w:rPr>
        <w:t>3.助理护士工作范围、内容：</w:t>
      </w:r>
    </w:p>
    <w:p w14:paraId="0EDA6D26">
      <w:pPr>
        <w:pStyle w:val="66"/>
        <w:widowControl/>
        <w:tabs>
          <w:tab w:val="left" w:pos="0"/>
          <w:tab w:val="left" w:pos="1051"/>
        </w:tabs>
        <w:spacing w:line="360" w:lineRule="auto"/>
        <w:ind w:left="0" w:firstLine="480"/>
        <w:rPr>
          <w:rFonts w:hint="default"/>
          <w:bCs/>
          <w:sz w:val="24"/>
          <w:szCs w:val="24"/>
        </w:rPr>
      </w:pPr>
      <w:r>
        <w:rPr>
          <w:rFonts w:hint="default"/>
          <w:bCs/>
          <w:sz w:val="24"/>
          <w:szCs w:val="24"/>
        </w:rPr>
        <w:t>（1）</w:t>
      </w:r>
      <w:r>
        <w:rPr>
          <w:bCs/>
          <w:sz w:val="24"/>
          <w:szCs w:val="24"/>
        </w:rPr>
        <w:t>助理护士在注册护士指导下，按分级护理要求，协助注册护士完成低技术性基础护理工作及非技术性护理工作。</w:t>
      </w:r>
    </w:p>
    <w:p w14:paraId="6C99FB95">
      <w:pPr>
        <w:pStyle w:val="66"/>
        <w:widowControl/>
        <w:tabs>
          <w:tab w:val="left" w:pos="0"/>
          <w:tab w:val="left" w:pos="1051"/>
        </w:tabs>
        <w:spacing w:line="360" w:lineRule="auto"/>
        <w:ind w:left="0" w:firstLine="480"/>
        <w:rPr>
          <w:rFonts w:hint="default"/>
          <w:bCs/>
          <w:color w:val="000000" w:themeColor="text1"/>
          <w:sz w:val="24"/>
          <w:szCs w:val="24"/>
          <w14:textFill>
            <w14:solidFill>
              <w14:schemeClr w14:val="tx1"/>
            </w14:solidFill>
          </w14:textFill>
        </w:rPr>
      </w:pPr>
      <w:r>
        <w:rPr>
          <w:rFonts w:hint="default"/>
          <w:bCs/>
          <w:sz w:val="24"/>
          <w:szCs w:val="24"/>
        </w:rPr>
        <w:t>（2）</w:t>
      </w:r>
      <w:r>
        <w:rPr>
          <w:bCs/>
          <w:sz w:val="24"/>
          <w:szCs w:val="24"/>
        </w:rPr>
        <w:t>低技术性基础护理工作内容包括</w:t>
      </w:r>
      <w:r>
        <w:rPr>
          <w:bCs/>
          <w:color w:val="000000" w:themeColor="text1"/>
          <w:sz w:val="24"/>
          <w:szCs w:val="24"/>
          <w14:textFill>
            <w14:solidFill>
              <w14:schemeClr w14:val="tx1"/>
            </w14:solidFill>
          </w14:textFill>
        </w:rPr>
        <w:t>：整理或更换床单；晨晚间护理；协助护士共同完成一级病人基础护理；保持病人的清洁卫生，做好病房规范管理；常规性测量和记录病人生命体征，参与病人的会阴抹洗；预防褥疮（协助按摩、气压治疗等）；物理降温（冰袋、温水、酒精擦浴）；湿热敷；参与产妇红外线理疗、乳房按摩治疗；留置胃管病人的鼻饲；配奶；新生儿喂养；协助护士进行穿刺（扶病人）；留取病人的大便、尿、痰标本；尸体料理；协助病人进食、翻身、大小便、穿衣、洗漱及自我移动等，护送病人检查、治疗、转科及送手术病人等；负责清洁消毒病人的生活用具；了解病人需要，协助生活护理，及时将病人有关情况报告护士等。</w:t>
      </w:r>
    </w:p>
    <w:p w14:paraId="6A55667B">
      <w:pPr>
        <w:pStyle w:val="66"/>
        <w:widowControl/>
        <w:tabs>
          <w:tab w:val="left" w:pos="0"/>
          <w:tab w:val="left" w:pos="1051"/>
        </w:tabs>
        <w:spacing w:line="360" w:lineRule="auto"/>
        <w:ind w:left="0" w:firstLine="480"/>
        <w:rPr>
          <w:rFonts w:hint="default"/>
          <w:bCs/>
          <w:color w:val="000000" w:themeColor="text1"/>
          <w:sz w:val="24"/>
          <w:szCs w:val="24"/>
          <w14:textFill>
            <w14:solidFill>
              <w14:schemeClr w14:val="tx1"/>
            </w14:solidFill>
          </w14:textFill>
        </w:rPr>
      </w:pPr>
      <w:r>
        <w:rPr>
          <w:rFonts w:hint="default"/>
          <w:bCs/>
          <w:color w:val="000000" w:themeColor="text1"/>
          <w:sz w:val="24"/>
          <w:szCs w:val="24"/>
          <w14:textFill>
            <w14:solidFill>
              <w14:schemeClr w14:val="tx1"/>
            </w14:solidFill>
          </w14:textFill>
        </w:rPr>
        <w:t>（3）</w:t>
      </w:r>
      <w:r>
        <w:rPr>
          <w:bCs/>
          <w:color w:val="000000" w:themeColor="text1"/>
          <w:sz w:val="24"/>
          <w:szCs w:val="24"/>
          <w14:textFill>
            <w14:solidFill>
              <w14:schemeClr w14:val="tx1"/>
            </w14:solidFill>
          </w14:textFill>
        </w:rPr>
        <w:t>非技术性护理工作内容包括：整理、清洁、维护及补充各种护理仪器、设备和用品；整理办公用品；参与维持病区环境和秩序的管理；外出请领、取送（借还）各种物品；取药、退药，清点并补充药品（液体），派送一日清单；整理污染的可重复使用的医疗器械、医疗用品；分类收集医疗废物；保持病房的整洁与通风；整理、清洁、消毒各房间，终末消毒；联系工作（接听电话，联系和预约检查、会诊、复诊等），协助办理出入院手续；整理、粘贴、制作病房健康教育资料；归档病区的各类文书；协助探视等。</w:t>
      </w:r>
    </w:p>
    <w:p w14:paraId="6949777D">
      <w:pPr>
        <w:pStyle w:val="66"/>
        <w:widowControl/>
        <w:tabs>
          <w:tab w:val="left" w:pos="1051"/>
        </w:tabs>
        <w:spacing w:line="360" w:lineRule="auto"/>
        <w:ind w:left="0" w:firstLine="430" w:firstLineChars="200"/>
        <w:outlineLvl w:val="3"/>
        <w:rPr>
          <w:rFonts w:hint="default"/>
          <w:b/>
          <w:spacing w:val="-13"/>
          <w:sz w:val="24"/>
          <w:szCs w:val="24"/>
        </w:rPr>
      </w:pPr>
      <w:r>
        <w:rPr>
          <w:rFonts w:hint="default"/>
          <w:b/>
          <w:spacing w:val="-13"/>
          <w:sz w:val="24"/>
          <w:szCs w:val="24"/>
        </w:rPr>
        <w:t>4.</w:t>
      </w:r>
      <w:r>
        <w:rPr>
          <w:b/>
          <w:spacing w:val="-13"/>
          <w:sz w:val="24"/>
          <w:szCs w:val="24"/>
        </w:rPr>
        <w:t>文员工作范围、内容：</w:t>
      </w:r>
    </w:p>
    <w:p w14:paraId="4279EB73">
      <w:pPr>
        <w:pStyle w:val="66"/>
        <w:widowControl/>
        <w:tabs>
          <w:tab w:val="left" w:pos="0"/>
          <w:tab w:val="left" w:pos="972"/>
        </w:tabs>
        <w:spacing w:line="360" w:lineRule="auto"/>
        <w:ind w:left="0" w:firstLine="480"/>
        <w:rPr>
          <w:rFonts w:hint="default"/>
          <w:bCs/>
          <w:sz w:val="24"/>
          <w:szCs w:val="24"/>
        </w:rPr>
      </w:pPr>
      <w:r>
        <w:rPr>
          <w:rFonts w:hint="default"/>
          <w:bCs/>
          <w:sz w:val="24"/>
          <w:szCs w:val="24"/>
        </w:rPr>
        <w:t>（1）</w:t>
      </w:r>
      <w:r>
        <w:rPr>
          <w:bCs/>
          <w:sz w:val="24"/>
          <w:szCs w:val="24"/>
        </w:rPr>
        <w:t>协助做好相关科室开放前的准备工作，及时整理物品，保持整洁及通风；</w:t>
      </w:r>
    </w:p>
    <w:p w14:paraId="5A4A69FA">
      <w:pPr>
        <w:pStyle w:val="66"/>
        <w:widowControl/>
        <w:tabs>
          <w:tab w:val="left" w:pos="0"/>
          <w:tab w:val="left" w:pos="972"/>
        </w:tabs>
        <w:spacing w:line="360" w:lineRule="auto"/>
        <w:ind w:left="0" w:firstLine="480"/>
        <w:rPr>
          <w:rFonts w:hint="default"/>
          <w:bCs/>
          <w:sz w:val="24"/>
          <w:szCs w:val="24"/>
        </w:rPr>
      </w:pPr>
      <w:r>
        <w:rPr>
          <w:rFonts w:hint="default"/>
          <w:bCs/>
          <w:sz w:val="24"/>
          <w:szCs w:val="24"/>
        </w:rPr>
        <w:t>（2）</w:t>
      </w:r>
      <w:r>
        <w:rPr>
          <w:bCs/>
          <w:sz w:val="24"/>
          <w:szCs w:val="24"/>
        </w:rPr>
        <w:t>完成录入医嘱（未实行电子医嘱的部门）、打印发放清单、费用查询、填写、打印执行单、传达检查预约、通知饮食变更、各种数据的录入等；</w:t>
      </w:r>
    </w:p>
    <w:p w14:paraId="73D0756F">
      <w:pPr>
        <w:pStyle w:val="66"/>
        <w:widowControl/>
        <w:tabs>
          <w:tab w:val="left" w:pos="0"/>
          <w:tab w:val="left" w:pos="972"/>
        </w:tabs>
        <w:spacing w:line="360" w:lineRule="auto"/>
        <w:ind w:left="0" w:firstLine="480"/>
        <w:rPr>
          <w:rFonts w:hint="default"/>
          <w:bCs/>
          <w:sz w:val="24"/>
          <w:szCs w:val="24"/>
        </w:rPr>
      </w:pPr>
      <w:r>
        <w:rPr>
          <w:rFonts w:hint="default"/>
          <w:bCs/>
          <w:sz w:val="24"/>
          <w:szCs w:val="24"/>
        </w:rPr>
        <w:t>（3）</w:t>
      </w:r>
      <w:r>
        <w:rPr>
          <w:bCs/>
          <w:sz w:val="24"/>
          <w:szCs w:val="24"/>
        </w:rPr>
        <w:t>实行首问负责制，主动热情迎接病人的咨询，耐心解答病人提出的疑问，解释有关就诊程序及注意事项，并主动宣传介绍科室的服务内容及执行相关指引的工作；</w:t>
      </w:r>
    </w:p>
    <w:p w14:paraId="1F360675">
      <w:pPr>
        <w:pStyle w:val="66"/>
        <w:widowControl/>
        <w:tabs>
          <w:tab w:val="left" w:pos="0"/>
          <w:tab w:val="left" w:pos="972"/>
        </w:tabs>
        <w:spacing w:line="360" w:lineRule="auto"/>
        <w:ind w:left="0" w:firstLine="480"/>
        <w:rPr>
          <w:rFonts w:hint="default"/>
          <w:bCs/>
          <w:sz w:val="24"/>
          <w:szCs w:val="24"/>
        </w:rPr>
      </w:pPr>
      <w:r>
        <w:rPr>
          <w:rFonts w:hint="default"/>
          <w:bCs/>
          <w:sz w:val="24"/>
          <w:szCs w:val="24"/>
        </w:rPr>
        <w:t>（4）</w:t>
      </w:r>
      <w:r>
        <w:rPr>
          <w:bCs/>
          <w:sz w:val="24"/>
          <w:szCs w:val="24"/>
        </w:rPr>
        <w:t>清点药品、被服、耗材、清理和分类收集医疗废物、清洁检查设备，领物、整理办公室以及接待外来人员等非直接护理工作；</w:t>
      </w:r>
    </w:p>
    <w:p w14:paraId="76A275F7">
      <w:pPr>
        <w:pStyle w:val="66"/>
        <w:widowControl/>
        <w:tabs>
          <w:tab w:val="left" w:pos="0"/>
          <w:tab w:val="left" w:pos="972"/>
        </w:tabs>
        <w:spacing w:line="360" w:lineRule="auto"/>
        <w:ind w:left="0" w:firstLine="480"/>
        <w:rPr>
          <w:rFonts w:hint="default"/>
          <w:bCs/>
          <w:sz w:val="24"/>
          <w:szCs w:val="24"/>
        </w:rPr>
      </w:pPr>
      <w:r>
        <w:rPr>
          <w:rFonts w:hint="default"/>
          <w:bCs/>
          <w:sz w:val="24"/>
          <w:szCs w:val="24"/>
        </w:rPr>
        <w:t>（5）</w:t>
      </w:r>
      <w:r>
        <w:rPr>
          <w:bCs/>
          <w:sz w:val="24"/>
          <w:szCs w:val="24"/>
        </w:rPr>
        <w:t>维护科室良好秩序和保持环境安全，主动接听呼叫铃，做好各区域五常法。发现脏乱湿滑等情况，及时通知保洁员清扫；</w:t>
      </w:r>
    </w:p>
    <w:p w14:paraId="51947F2A">
      <w:pPr>
        <w:pStyle w:val="66"/>
        <w:widowControl/>
        <w:tabs>
          <w:tab w:val="left" w:pos="0"/>
          <w:tab w:val="left" w:pos="972"/>
        </w:tabs>
        <w:spacing w:line="360" w:lineRule="auto"/>
        <w:ind w:left="0" w:firstLine="480"/>
        <w:rPr>
          <w:rFonts w:hint="default"/>
          <w:bCs/>
          <w:sz w:val="24"/>
          <w:szCs w:val="24"/>
        </w:rPr>
      </w:pPr>
      <w:r>
        <w:rPr>
          <w:rFonts w:hint="default"/>
          <w:bCs/>
          <w:sz w:val="24"/>
          <w:szCs w:val="24"/>
        </w:rPr>
        <w:t>（6）</w:t>
      </w:r>
      <w:r>
        <w:rPr>
          <w:bCs/>
          <w:sz w:val="24"/>
          <w:szCs w:val="24"/>
        </w:rPr>
        <w:t>协助科室落实门岗的管理；</w:t>
      </w:r>
    </w:p>
    <w:p w14:paraId="48DF409B">
      <w:pPr>
        <w:pStyle w:val="66"/>
        <w:widowControl/>
        <w:tabs>
          <w:tab w:val="left" w:pos="0"/>
          <w:tab w:val="left" w:pos="972"/>
        </w:tabs>
        <w:spacing w:line="360" w:lineRule="auto"/>
        <w:ind w:left="0" w:firstLine="480"/>
        <w:rPr>
          <w:rFonts w:hint="default"/>
          <w:bCs/>
          <w:sz w:val="24"/>
          <w:szCs w:val="24"/>
        </w:rPr>
      </w:pPr>
      <w:r>
        <w:rPr>
          <w:rFonts w:hint="default"/>
          <w:bCs/>
          <w:sz w:val="24"/>
          <w:szCs w:val="24"/>
        </w:rPr>
        <w:t>（</w:t>
      </w:r>
      <w:r>
        <w:rPr>
          <w:bCs/>
          <w:sz w:val="24"/>
          <w:szCs w:val="24"/>
        </w:rPr>
        <w:t>7</w:t>
      </w:r>
      <w:r>
        <w:rPr>
          <w:rFonts w:hint="default"/>
          <w:bCs/>
          <w:sz w:val="24"/>
          <w:szCs w:val="24"/>
        </w:rPr>
        <w:t>）</w:t>
      </w:r>
      <w:r>
        <w:rPr>
          <w:bCs/>
          <w:sz w:val="24"/>
          <w:szCs w:val="24"/>
        </w:rPr>
        <w:t>接听咨询电话及接收病人的投诉并及时反馈相关科室负责人；</w:t>
      </w:r>
    </w:p>
    <w:p w14:paraId="37BE45B0">
      <w:pPr>
        <w:pStyle w:val="66"/>
        <w:widowControl/>
        <w:tabs>
          <w:tab w:val="left" w:pos="0"/>
          <w:tab w:val="left" w:pos="972"/>
        </w:tabs>
        <w:spacing w:line="360" w:lineRule="auto"/>
        <w:ind w:left="0" w:firstLine="480"/>
        <w:rPr>
          <w:rFonts w:hint="default" w:cs="宋体"/>
          <w:sz w:val="24"/>
          <w:szCs w:val="24"/>
        </w:rPr>
      </w:pPr>
      <w:r>
        <w:rPr>
          <w:rFonts w:hint="default" w:cs="宋体"/>
          <w:sz w:val="24"/>
          <w:szCs w:val="24"/>
        </w:rPr>
        <w:t>（</w:t>
      </w:r>
      <w:r>
        <w:rPr>
          <w:rFonts w:cs="宋体"/>
          <w:sz w:val="24"/>
          <w:szCs w:val="24"/>
        </w:rPr>
        <w:t>8</w:t>
      </w:r>
      <w:r>
        <w:rPr>
          <w:rFonts w:hint="default" w:cs="宋体"/>
          <w:sz w:val="24"/>
          <w:szCs w:val="24"/>
        </w:rPr>
        <w:t>）</w:t>
      </w:r>
      <w:r>
        <w:rPr>
          <w:rFonts w:cs="宋体"/>
          <w:sz w:val="24"/>
          <w:szCs w:val="24"/>
        </w:rPr>
        <w:t>检查及维护护士站及各诊室门口的电子屏幕，协助做好诊室开诊前的准备工作，及时整理补充诊室的物品，维护诊室的物品完好率，保持诊室、治疗室和休息室的整洁及通风；维持诊室秩序，定期更换诊室床单，及时报送传染病报告卡，下班前锁门关电源。</w:t>
      </w:r>
    </w:p>
    <w:p w14:paraId="19844070">
      <w:pPr>
        <w:pStyle w:val="66"/>
        <w:widowControl/>
        <w:tabs>
          <w:tab w:val="left" w:pos="0"/>
          <w:tab w:val="left" w:pos="972"/>
        </w:tabs>
        <w:spacing w:line="360" w:lineRule="auto"/>
        <w:ind w:left="0" w:firstLine="480"/>
        <w:rPr>
          <w:rFonts w:hint="default" w:cs="宋体"/>
          <w:sz w:val="24"/>
          <w:szCs w:val="24"/>
        </w:rPr>
      </w:pPr>
      <w:r>
        <w:rPr>
          <w:rFonts w:hint="default" w:cs="宋体"/>
          <w:sz w:val="24"/>
          <w:szCs w:val="24"/>
        </w:rPr>
        <w:t>（</w:t>
      </w:r>
      <w:r>
        <w:rPr>
          <w:rFonts w:cs="宋体"/>
          <w:sz w:val="24"/>
          <w:szCs w:val="24"/>
        </w:rPr>
        <w:t>9</w:t>
      </w:r>
      <w:r>
        <w:rPr>
          <w:rFonts w:hint="default" w:cs="宋体"/>
          <w:sz w:val="24"/>
          <w:szCs w:val="24"/>
        </w:rPr>
        <w:t>）</w:t>
      </w:r>
      <w:r>
        <w:rPr>
          <w:rFonts w:cs="宋体"/>
          <w:sz w:val="24"/>
          <w:szCs w:val="24"/>
        </w:rPr>
        <w:t>热情、准确引导病人，指引病人到有关科室检查；</w:t>
      </w:r>
    </w:p>
    <w:p w14:paraId="01A8D7D1">
      <w:pPr>
        <w:pStyle w:val="66"/>
        <w:widowControl/>
        <w:tabs>
          <w:tab w:val="left" w:pos="0"/>
          <w:tab w:val="left" w:pos="972"/>
        </w:tabs>
        <w:spacing w:line="360" w:lineRule="auto"/>
        <w:ind w:left="0" w:firstLine="480"/>
        <w:rPr>
          <w:rFonts w:hint="default" w:cs="宋体"/>
          <w:sz w:val="24"/>
          <w:szCs w:val="24"/>
        </w:rPr>
      </w:pPr>
      <w:r>
        <w:rPr>
          <w:rFonts w:hint="default" w:cs="宋体"/>
          <w:sz w:val="24"/>
          <w:szCs w:val="24"/>
        </w:rPr>
        <w:t>（1</w:t>
      </w:r>
      <w:r>
        <w:rPr>
          <w:rFonts w:cs="宋体"/>
          <w:sz w:val="24"/>
          <w:szCs w:val="24"/>
        </w:rPr>
        <w:t>0</w:t>
      </w:r>
      <w:r>
        <w:rPr>
          <w:rFonts w:hint="default" w:cs="宋体"/>
          <w:sz w:val="24"/>
          <w:szCs w:val="24"/>
        </w:rPr>
        <w:t>）</w:t>
      </w:r>
      <w:r>
        <w:rPr>
          <w:rFonts w:cs="宋体"/>
          <w:sz w:val="24"/>
          <w:szCs w:val="24"/>
        </w:rPr>
        <w:t>客服中心工作的文员协助客户服务中心整理和派发验单；复印各种医疗文书资料。</w:t>
      </w:r>
    </w:p>
    <w:p w14:paraId="456C1935">
      <w:pPr>
        <w:pStyle w:val="66"/>
        <w:widowControl/>
        <w:tabs>
          <w:tab w:val="left" w:pos="0"/>
          <w:tab w:val="left" w:pos="972"/>
        </w:tabs>
        <w:spacing w:line="360" w:lineRule="auto"/>
        <w:ind w:left="0" w:firstLine="480"/>
        <w:rPr>
          <w:rFonts w:hint="default" w:cs="宋体"/>
          <w:sz w:val="24"/>
          <w:szCs w:val="24"/>
        </w:rPr>
      </w:pPr>
      <w:r>
        <w:rPr>
          <w:rFonts w:hint="default" w:cs="宋体"/>
          <w:sz w:val="24"/>
          <w:szCs w:val="24"/>
        </w:rPr>
        <w:t>（1</w:t>
      </w:r>
      <w:r>
        <w:rPr>
          <w:rFonts w:cs="宋体"/>
          <w:sz w:val="24"/>
          <w:szCs w:val="24"/>
        </w:rPr>
        <w:t>1</w:t>
      </w:r>
      <w:r>
        <w:rPr>
          <w:rFonts w:hint="default" w:cs="宋体"/>
          <w:sz w:val="24"/>
          <w:szCs w:val="24"/>
        </w:rPr>
        <w:t>）</w:t>
      </w:r>
      <w:r>
        <w:rPr>
          <w:rFonts w:cs="宋体"/>
          <w:sz w:val="24"/>
          <w:szCs w:val="24"/>
        </w:rPr>
        <w:t>协助护士做好病人病情观察以及突发事件的处理。</w:t>
      </w:r>
    </w:p>
    <w:p w14:paraId="5F0FED81">
      <w:pPr>
        <w:pStyle w:val="66"/>
        <w:widowControl/>
        <w:tabs>
          <w:tab w:val="left" w:pos="1051"/>
        </w:tabs>
        <w:spacing w:line="360" w:lineRule="auto"/>
        <w:ind w:left="0" w:firstLine="430" w:firstLineChars="200"/>
        <w:outlineLvl w:val="3"/>
        <w:rPr>
          <w:rFonts w:hint="default"/>
          <w:b/>
          <w:spacing w:val="-13"/>
          <w:sz w:val="24"/>
          <w:szCs w:val="24"/>
        </w:rPr>
      </w:pPr>
      <w:r>
        <w:rPr>
          <w:rFonts w:hint="default"/>
          <w:b/>
          <w:spacing w:val="-13"/>
          <w:sz w:val="24"/>
          <w:szCs w:val="24"/>
        </w:rPr>
        <w:t>5</w:t>
      </w:r>
      <w:r>
        <w:rPr>
          <w:b/>
          <w:spacing w:val="-13"/>
          <w:sz w:val="24"/>
          <w:szCs w:val="24"/>
        </w:rPr>
        <w:t>.收费员的工作范围、内容：</w:t>
      </w:r>
    </w:p>
    <w:p w14:paraId="01175EB6">
      <w:pPr>
        <w:pStyle w:val="64"/>
        <w:widowControl/>
        <w:tabs>
          <w:tab w:val="left" w:pos="0"/>
          <w:tab w:val="left" w:pos="1051"/>
        </w:tabs>
        <w:spacing w:line="360" w:lineRule="auto"/>
        <w:ind w:left="0" w:firstLine="480"/>
        <w:outlineLvl w:val="9"/>
        <w:rPr>
          <w:rFonts w:hint="default"/>
          <w:b w:val="0"/>
          <w:bCs w:val="0"/>
        </w:rPr>
      </w:pPr>
      <w:r>
        <w:rPr>
          <w:rFonts w:hint="default"/>
          <w:b w:val="0"/>
          <w:bCs w:val="0"/>
        </w:rPr>
        <w:t>（1）</w:t>
      </w:r>
      <w:r>
        <w:rPr>
          <w:b w:val="0"/>
          <w:bCs w:val="0"/>
        </w:rPr>
        <w:t>以饱满的工作热情、一丝不苟的工作态度，为病人提供有效的服务，做到有问必答。</w:t>
      </w:r>
    </w:p>
    <w:p w14:paraId="78990E5B">
      <w:pPr>
        <w:pStyle w:val="64"/>
        <w:widowControl/>
        <w:tabs>
          <w:tab w:val="left" w:pos="0"/>
          <w:tab w:val="left" w:pos="1051"/>
        </w:tabs>
        <w:spacing w:line="360" w:lineRule="auto"/>
        <w:ind w:left="0" w:firstLine="480"/>
        <w:outlineLvl w:val="9"/>
        <w:rPr>
          <w:rFonts w:hint="default"/>
          <w:b w:val="0"/>
          <w:bCs w:val="0"/>
        </w:rPr>
      </w:pPr>
      <w:r>
        <w:rPr>
          <w:rFonts w:hint="default"/>
          <w:b w:val="0"/>
          <w:bCs w:val="0"/>
        </w:rPr>
        <w:t>（2）</w:t>
      </w:r>
      <w:r>
        <w:rPr>
          <w:b w:val="0"/>
          <w:bCs w:val="0"/>
        </w:rPr>
        <w:t>正确地为初诊病人输入姓名、性别、出生年月、医疗类别、家庭地址、身份证号码、联系电话等相关病历首页内容。</w:t>
      </w:r>
    </w:p>
    <w:p w14:paraId="22C8B9A4">
      <w:pPr>
        <w:pStyle w:val="64"/>
        <w:widowControl/>
        <w:tabs>
          <w:tab w:val="left" w:pos="0"/>
          <w:tab w:val="left" w:pos="1051"/>
        </w:tabs>
        <w:spacing w:line="360" w:lineRule="auto"/>
        <w:ind w:left="0" w:firstLine="480"/>
        <w:outlineLvl w:val="9"/>
        <w:rPr>
          <w:rFonts w:hint="default"/>
          <w:b w:val="0"/>
          <w:bCs w:val="0"/>
        </w:rPr>
      </w:pPr>
      <w:r>
        <w:rPr>
          <w:rFonts w:hint="default"/>
          <w:b w:val="0"/>
          <w:bCs w:val="0"/>
        </w:rPr>
        <w:t>（3）</w:t>
      </w:r>
      <w:r>
        <w:rPr>
          <w:b w:val="0"/>
          <w:bCs w:val="0"/>
        </w:rPr>
        <w:t>熟练运用计算机管理系统为初诊病人、复诊病人、急诊病人、住院病人按所需就诊科室分别进行挂号收费，门诊收费结算、住院收费结算工作。</w:t>
      </w:r>
    </w:p>
    <w:p w14:paraId="09867BE8">
      <w:pPr>
        <w:pStyle w:val="64"/>
        <w:widowControl/>
        <w:tabs>
          <w:tab w:val="left" w:pos="0"/>
          <w:tab w:val="left" w:pos="1051"/>
        </w:tabs>
        <w:spacing w:line="360" w:lineRule="auto"/>
        <w:ind w:left="0" w:firstLine="480"/>
        <w:outlineLvl w:val="9"/>
        <w:rPr>
          <w:rFonts w:hint="default"/>
          <w:b w:val="0"/>
          <w:bCs w:val="0"/>
        </w:rPr>
      </w:pPr>
      <w:r>
        <w:rPr>
          <w:rFonts w:hint="default"/>
          <w:b w:val="0"/>
          <w:bCs w:val="0"/>
        </w:rPr>
        <w:t>（4）</w:t>
      </w:r>
      <w:r>
        <w:rPr>
          <w:b w:val="0"/>
          <w:bCs w:val="0"/>
        </w:rPr>
        <w:t>熟练掌握采购人各种医疗收费标准，根据医师开具的各种处方、检查治疗单、化验单、手术单、出院通知单等，通过收费管理系统向病人收取各项费用。</w:t>
      </w:r>
    </w:p>
    <w:p w14:paraId="074C3705">
      <w:pPr>
        <w:pStyle w:val="64"/>
        <w:widowControl/>
        <w:tabs>
          <w:tab w:val="left" w:pos="0"/>
          <w:tab w:val="left" w:pos="1051"/>
        </w:tabs>
        <w:spacing w:line="360" w:lineRule="auto"/>
        <w:ind w:left="0" w:firstLine="480"/>
        <w:outlineLvl w:val="9"/>
        <w:rPr>
          <w:rFonts w:hint="default"/>
          <w:b w:val="0"/>
          <w:bCs w:val="0"/>
        </w:rPr>
      </w:pPr>
      <w:r>
        <w:rPr>
          <w:rFonts w:hint="default"/>
          <w:b w:val="0"/>
          <w:bCs w:val="0"/>
        </w:rPr>
        <w:t>（5）</w:t>
      </w:r>
      <w:r>
        <w:rPr>
          <w:b w:val="0"/>
          <w:bCs w:val="0"/>
        </w:rPr>
        <w:t>按照省、市医疗保险及公医办的规定，为各类医疗保险、公费病人、离休干部、子女统筹病人进行记账工作并收取个人承担的自理、自负部分的收费工作。</w:t>
      </w:r>
    </w:p>
    <w:p w14:paraId="11E77616">
      <w:pPr>
        <w:pStyle w:val="64"/>
        <w:widowControl/>
        <w:tabs>
          <w:tab w:val="left" w:pos="0"/>
          <w:tab w:val="left" w:pos="1051"/>
        </w:tabs>
        <w:spacing w:line="360" w:lineRule="auto"/>
        <w:ind w:left="0" w:firstLine="480"/>
        <w:outlineLvl w:val="9"/>
        <w:rPr>
          <w:rFonts w:hint="default"/>
          <w:b w:val="0"/>
          <w:bCs w:val="0"/>
        </w:rPr>
      </w:pPr>
      <w:r>
        <w:rPr>
          <w:rFonts w:hint="default"/>
          <w:b w:val="0"/>
          <w:bCs w:val="0"/>
        </w:rPr>
        <w:t>（6）</w:t>
      </w:r>
      <w:r>
        <w:rPr>
          <w:b w:val="0"/>
          <w:bCs w:val="0"/>
        </w:rPr>
        <w:t>办理由于各种原因造成的医疗保险病人退号、退费工作，只要在窗口工作时间，不得以任何借口推脱。</w:t>
      </w:r>
    </w:p>
    <w:p w14:paraId="77A9F777">
      <w:pPr>
        <w:pStyle w:val="64"/>
        <w:widowControl/>
        <w:tabs>
          <w:tab w:val="left" w:pos="0"/>
          <w:tab w:val="left" w:pos="1051"/>
        </w:tabs>
        <w:spacing w:line="360" w:lineRule="auto"/>
        <w:ind w:left="0" w:firstLine="480"/>
        <w:outlineLvl w:val="9"/>
        <w:rPr>
          <w:rFonts w:hint="default"/>
          <w:b w:val="0"/>
          <w:bCs w:val="0"/>
        </w:rPr>
      </w:pPr>
      <w:r>
        <w:rPr>
          <w:rFonts w:hint="default"/>
          <w:b w:val="0"/>
          <w:bCs w:val="0"/>
        </w:rPr>
        <w:t>（7）</w:t>
      </w:r>
      <w:r>
        <w:rPr>
          <w:b w:val="0"/>
          <w:bCs w:val="0"/>
        </w:rPr>
        <w:t>住院收费员应根据相关科室送达的病人欠费、减费单，正确、及时地为病人增减费用。</w:t>
      </w:r>
    </w:p>
    <w:p w14:paraId="4E878964">
      <w:pPr>
        <w:pStyle w:val="64"/>
        <w:widowControl/>
        <w:tabs>
          <w:tab w:val="left" w:pos="0"/>
          <w:tab w:val="left" w:pos="1051"/>
        </w:tabs>
        <w:spacing w:line="360" w:lineRule="auto"/>
        <w:ind w:left="0" w:firstLine="480"/>
        <w:outlineLvl w:val="9"/>
        <w:rPr>
          <w:rFonts w:hint="default"/>
          <w:b w:val="0"/>
          <w:bCs w:val="0"/>
        </w:rPr>
      </w:pPr>
      <w:r>
        <w:rPr>
          <w:rFonts w:hint="default"/>
          <w:b w:val="0"/>
          <w:bCs w:val="0"/>
        </w:rPr>
        <w:t>（8）</w:t>
      </w:r>
      <w:r>
        <w:rPr>
          <w:b w:val="0"/>
          <w:bCs w:val="0"/>
        </w:rPr>
        <w:t>每天下班前将门诊（住院）收取的现金、转账支票、信用卡移交银行，收款员编制日报表，上报采购人财务部。每天进行现金盘点，做到账实相符。</w:t>
      </w:r>
    </w:p>
    <w:p w14:paraId="40AE903A">
      <w:pPr>
        <w:pStyle w:val="64"/>
        <w:widowControl/>
        <w:tabs>
          <w:tab w:val="left" w:pos="0"/>
          <w:tab w:val="left" w:pos="1051"/>
        </w:tabs>
        <w:spacing w:line="360" w:lineRule="auto"/>
        <w:ind w:left="0" w:firstLine="480"/>
        <w:outlineLvl w:val="9"/>
        <w:rPr>
          <w:rFonts w:hint="default"/>
          <w:b w:val="0"/>
          <w:bCs w:val="0"/>
        </w:rPr>
      </w:pPr>
      <w:r>
        <w:rPr>
          <w:rFonts w:hint="default"/>
          <w:b w:val="0"/>
          <w:bCs w:val="0"/>
        </w:rPr>
        <w:t>（9）</w:t>
      </w:r>
      <w:r>
        <w:rPr>
          <w:b w:val="0"/>
          <w:bCs w:val="0"/>
        </w:rPr>
        <w:t>保管好领用的各种收据以及有价票据、各种收费印签。</w:t>
      </w:r>
    </w:p>
    <w:p w14:paraId="03DFE52E">
      <w:pPr>
        <w:pStyle w:val="64"/>
        <w:widowControl/>
        <w:tabs>
          <w:tab w:val="left" w:pos="0"/>
          <w:tab w:val="left" w:pos="1051"/>
        </w:tabs>
        <w:spacing w:line="360" w:lineRule="auto"/>
        <w:ind w:left="0" w:firstLine="480"/>
        <w:outlineLvl w:val="9"/>
        <w:rPr>
          <w:rFonts w:hint="default"/>
          <w:b w:val="0"/>
          <w:bCs w:val="0"/>
        </w:rPr>
      </w:pPr>
      <w:r>
        <w:rPr>
          <w:rFonts w:hint="default"/>
          <w:b w:val="0"/>
          <w:bCs w:val="0"/>
        </w:rPr>
        <w:t>（10）</w:t>
      </w:r>
      <w:r>
        <w:rPr>
          <w:b w:val="0"/>
          <w:bCs w:val="0"/>
        </w:rPr>
        <w:t>加强防火、防盗意识，下班最后离开工作场所的员工负责将工作场所内的所有水电开关关闭，锁好门窗。</w:t>
      </w:r>
    </w:p>
    <w:p w14:paraId="3F67BC99">
      <w:pPr>
        <w:pStyle w:val="64"/>
        <w:widowControl/>
        <w:tabs>
          <w:tab w:val="left" w:pos="0"/>
          <w:tab w:val="left" w:pos="1051"/>
        </w:tabs>
        <w:spacing w:line="360" w:lineRule="auto"/>
        <w:ind w:left="0" w:firstLine="480"/>
        <w:outlineLvl w:val="9"/>
        <w:rPr>
          <w:rFonts w:hint="default"/>
          <w:b w:val="0"/>
          <w:bCs w:val="0"/>
        </w:rPr>
      </w:pPr>
      <w:r>
        <w:rPr>
          <w:rFonts w:hint="default"/>
          <w:b w:val="0"/>
          <w:bCs w:val="0"/>
        </w:rPr>
        <w:t>（11）</w:t>
      </w:r>
      <w:r>
        <w:rPr>
          <w:b w:val="0"/>
          <w:bCs w:val="0"/>
        </w:rPr>
        <w:t>门诊收费文员每天下午 5：15 至次日上午 7：30 兼办急诊住院病人的住院手续，收取</w:t>
      </w:r>
      <w:r>
        <mc:AlternateContent>
          <mc:Choice Requires="wps">
            <w:drawing>
              <wp:anchor distT="0" distB="0" distL="114300" distR="114300" simplePos="0" relativeHeight="251673600" behindDoc="0" locked="0" layoutInCell="1" allowOverlap="1">
                <wp:simplePos x="0" y="0"/>
                <wp:positionH relativeFrom="page">
                  <wp:posOffset>0</wp:posOffset>
                </wp:positionH>
                <wp:positionV relativeFrom="page">
                  <wp:posOffset>10692130</wp:posOffset>
                </wp:positionV>
                <wp:extent cx="1270" cy="127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67813EF5">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64592EBE">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73600;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wkcsdm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67813EF5">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64592EBE">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b w:val="0"/>
          <w:bCs w:val="0"/>
        </w:rPr>
        <w:t>住院预交款，并开具预交款收据，碰到疑问在交接本上注明。</w:t>
      </w:r>
    </w:p>
    <w:p w14:paraId="09BB1DD7">
      <w:pPr>
        <w:pStyle w:val="64"/>
        <w:widowControl/>
        <w:tabs>
          <w:tab w:val="left" w:pos="0"/>
          <w:tab w:val="left" w:pos="1051"/>
        </w:tabs>
        <w:spacing w:line="360" w:lineRule="auto"/>
        <w:ind w:left="0" w:firstLine="480"/>
        <w:outlineLvl w:val="9"/>
        <w:rPr>
          <w:rFonts w:hint="default"/>
          <w:b w:val="0"/>
          <w:bCs w:val="0"/>
        </w:rPr>
      </w:pPr>
      <w:r>
        <w:rPr>
          <w:rFonts w:hint="default"/>
          <w:b w:val="0"/>
          <w:bCs w:val="0"/>
        </w:rPr>
        <w:t>（12）</w:t>
      </w:r>
      <w:r>
        <w:rPr>
          <w:b w:val="0"/>
          <w:bCs w:val="0"/>
        </w:rPr>
        <w:t>次日上午 7：30 以后，做好急诊住院病人住院手续移交工作，对于特殊情况，请向住院部接收人员作详细说明。</w:t>
      </w:r>
    </w:p>
    <w:p w14:paraId="6A7475ED">
      <w:pPr>
        <w:pStyle w:val="64"/>
        <w:widowControl/>
        <w:tabs>
          <w:tab w:val="left" w:pos="0"/>
          <w:tab w:val="left" w:pos="1051"/>
        </w:tabs>
        <w:spacing w:line="360" w:lineRule="auto"/>
        <w:ind w:left="0" w:firstLine="480"/>
        <w:outlineLvl w:val="9"/>
        <w:rPr>
          <w:rFonts w:hint="default"/>
          <w:b w:val="0"/>
          <w:bCs w:val="0"/>
        </w:rPr>
      </w:pPr>
      <w:r>
        <w:rPr>
          <w:rFonts w:hint="default"/>
          <w:b w:val="0"/>
          <w:bCs w:val="0"/>
        </w:rPr>
        <w:t>（13）</w:t>
      </w:r>
      <w:r>
        <w:rPr>
          <w:b w:val="0"/>
          <w:bCs w:val="0"/>
        </w:rPr>
        <w:t>保持工作区域内的清洁，各类物品、资料存放整齐有序。</w:t>
      </w:r>
    </w:p>
    <w:p w14:paraId="10DD077A">
      <w:pPr>
        <w:pStyle w:val="64"/>
        <w:widowControl/>
        <w:tabs>
          <w:tab w:val="left" w:pos="0"/>
          <w:tab w:val="left" w:pos="1051"/>
        </w:tabs>
        <w:spacing w:line="360" w:lineRule="auto"/>
        <w:ind w:left="0" w:firstLine="480"/>
        <w:outlineLvl w:val="9"/>
        <w:rPr>
          <w:rFonts w:hint="default"/>
          <w:b w:val="0"/>
          <w:bCs w:val="0"/>
        </w:rPr>
      </w:pPr>
      <w:r>
        <w:rPr>
          <w:rFonts w:hint="default"/>
          <w:b w:val="0"/>
          <w:bCs w:val="0"/>
        </w:rPr>
        <w:t>（14）</w:t>
      </w:r>
      <w:r>
        <w:rPr>
          <w:b w:val="0"/>
          <w:bCs w:val="0"/>
        </w:rPr>
        <w:t>服从分配，完成所指派的各项临时性任务。</w:t>
      </w:r>
    </w:p>
    <w:p w14:paraId="0A7488E6">
      <w:pPr>
        <w:pStyle w:val="66"/>
        <w:widowControl/>
        <w:tabs>
          <w:tab w:val="left" w:pos="1051"/>
        </w:tabs>
        <w:spacing w:line="360" w:lineRule="auto"/>
        <w:ind w:left="0" w:firstLine="430" w:firstLineChars="200"/>
        <w:outlineLvl w:val="3"/>
        <w:rPr>
          <w:rFonts w:hint="default"/>
          <w:b/>
          <w:spacing w:val="-13"/>
          <w:sz w:val="24"/>
          <w:szCs w:val="24"/>
        </w:rPr>
      </w:pPr>
      <w:r>
        <w:rPr>
          <w:rFonts w:hint="default"/>
          <w:b/>
          <w:spacing w:val="-13"/>
          <w:sz w:val="24"/>
          <w:szCs w:val="24"/>
        </w:rPr>
        <w:t>6</w:t>
      </w:r>
      <w:r>
        <w:rPr>
          <w:b/>
          <w:spacing w:val="-13"/>
          <w:sz w:val="24"/>
          <w:szCs w:val="24"/>
        </w:rPr>
        <w:t>.驻点护士工作范围、内容：</w:t>
      </w:r>
    </w:p>
    <w:p w14:paraId="33B48E29">
      <w:pPr>
        <w:pStyle w:val="64"/>
        <w:widowControl/>
        <w:tabs>
          <w:tab w:val="left" w:pos="0"/>
          <w:tab w:val="left" w:pos="1051"/>
        </w:tabs>
        <w:spacing w:line="360" w:lineRule="auto"/>
        <w:ind w:left="0" w:firstLine="482"/>
        <w:outlineLvl w:val="9"/>
        <w:rPr>
          <w:rFonts w:hint="default"/>
          <w:b w:val="0"/>
          <w:bCs w:val="0"/>
        </w:rPr>
      </w:pPr>
      <w:r>
        <w:rPr>
          <w:rFonts w:hint="default"/>
          <w:b w:val="0"/>
          <w:bCs w:val="0"/>
        </w:rPr>
        <w:t>（1）</w:t>
      </w:r>
      <w:r>
        <w:rPr>
          <w:b w:val="0"/>
          <w:bCs w:val="0"/>
        </w:rPr>
        <w:t>在护士长、护理组长的领导下，及专科护士、高级责任护士的指导下按要求实施所分管患者的各项护理工作。</w:t>
      </w:r>
    </w:p>
    <w:p w14:paraId="30BE93FC">
      <w:pPr>
        <w:pStyle w:val="64"/>
        <w:widowControl/>
        <w:tabs>
          <w:tab w:val="left" w:pos="0"/>
          <w:tab w:val="left" w:pos="1051"/>
        </w:tabs>
        <w:spacing w:line="360" w:lineRule="auto"/>
        <w:ind w:left="0" w:firstLine="482"/>
        <w:outlineLvl w:val="9"/>
        <w:rPr>
          <w:rFonts w:hint="default"/>
          <w:b w:val="0"/>
          <w:bCs w:val="0"/>
        </w:rPr>
      </w:pPr>
      <w:r>
        <w:rPr>
          <w:rFonts w:hint="default"/>
          <w:b w:val="0"/>
          <w:bCs w:val="0"/>
        </w:rPr>
        <w:t>（2）</w:t>
      </w:r>
      <w:r>
        <w:rPr>
          <w:b w:val="0"/>
          <w:bCs w:val="0"/>
        </w:rPr>
        <w:t>按照护理工作流程、护理工作标准和技术规范、常规等熟练完成职责范围内的基础护理和专科护理工作。</w:t>
      </w:r>
    </w:p>
    <w:p w14:paraId="1A400344">
      <w:pPr>
        <w:pStyle w:val="64"/>
        <w:widowControl/>
        <w:tabs>
          <w:tab w:val="left" w:pos="0"/>
          <w:tab w:val="left" w:pos="1051"/>
        </w:tabs>
        <w:spacing w:line="360" w:lineRule="auto"/>
        <w:ind w:left="0" w:firstLine="482"/>
        <w:outlineLvl w:val="9"/>
        <w:rPr>
          <w:rFonts w:hint="default"/>
          <w:b w:val="0"/>
          <w:bCs w:val="0"/>
        </w:rPr>
      </w:pPr>
      <w:r>
        <w:rPr>
          <w:rFonts w:hint="default"/>
          <w:b w:val="0"/>
          <w:bCs w:val="0"/>
        </w:rPr>
        <w:t>（3）</w:t>
      </w:r>
      <w:r>
        <w:rPr>
          <w:b w:val="0"/>
          <w:bCs w:val="0"/>
        </w:rPr>
        <w:t>准确执行医嘱、正确实施治疗（采集各种检验标本）、用药和护理措施，并观察记录患者的反应。</w:t>
      </w:r>
    </w:p>
    <w:p w14:paraId="24C9FD94">
      <w:pPr>
        <w:pStyle w:val="64"/>
        <w:widowControl/>
        <w:tabs>
          <w:tab w:val="left" w:pos="0"/>
          <w:tab w:val="left" w:pos="1051"/>
        </w:tabs>
        <w:spacing w:line="360" w:lineRule="auto"/>
        <w:ind w:left="0" w:firstLine="482"/>
        <w:outlineLvl w:val="9"/>
        <w:rPr>
          <w:rFonts w:hint="default"/>
          <w:b w:val="0"/>
          <w:bCs w:val="0"/>
        </w:rPr>
      </w:pPr>
      <w:r>
        <w:rPr>
          <w:rFonts w:hint="default"/>
          <w:b w:val="0"/>
          <w:bCs w:val="0"/>
        </w:rPr>
        <w:t>（4）</w:t>
      </w:r>
      <w:r>
        <w:rPr>
          <w:b w:val="0"/>
          <w:bCs w:val="0"/>
        </w:rPr>
        <w:t>参与急危重患者抢救配合，熟练地保养、使用各种急救器材及药品。</w:t>
      </w:r>
    </w:p>
    <w:p w14:paraId="7411E13E">
      <w:pPr>
        <w:pStyle w:val="64"/>
        <w:widowControl/>
        <w:tabs>
          <w:tab w:val="left" w:pos="0"/>
          <w:tab w:val="left" w:pos="1051"/>
        </w:tabs>
        <w:spacing w:line="360" w:lineRule="auto"/>
        <w:ind w:left="0" w:firstLine="482"/>
        <w:outlineLvl w:val="9"/>
        <w:rPr>
          <w:rFonts w:hint="default"/>
          <w:b w:val="0"/>
          <w:bCs w:val="0"/>
        </w:rPr>
      </w:pPr>
      <w:r>
        <w:rPr>
          <w:rFonts w:hint="default"/>
          <w:b w:val="0"/>
          <w:bCs w:val="0"/>
        </w:rPr>
        <w:t>（5）</w:t>
      </w:r>
      <w:r>
        <w:rPr>
          <w:b w:val="0"/>
          <w:bCs w:val="0"/>
        </w:rPr>
        <w:t>参与常规性护理查房、护理教学查房，参与急危重患者护理会诊和护理个案讨论。</w:t>
      </w:r>
    </w:p>
    <w:p w14:paraId="6CFAF67D">
      <w:pPr>
        <w:pStyle w:val="64"/>
        <w:widowControl/>
        <w:tabs>
          <w:tab w:val="left" w:pos="0"/>
          <w:tab w:val="left" w:pos="1051"/>
        </w:tabs>
        <w:spacing w:line="360" w:lineRule="auto"/>
        <w:ind w:left="0" w:firstLine="482"/>
        <w:outlineLvl w:val="9"/>
        <w:rPr>
          <w:rFonts w:hint="default"/>
          <w:b w:val="0"/>
          <w:bCs w:val="0"/>
        </w:rPr>
      </w:pPr>
      <w:r>
        <w:rPr>
          <w:rFonts w:hint="default"/>
          <w:b w:val="0"/>
          <w:bCs w:val="0"/>
        </w:rPr>
        <w:t>（6）</w:t>
      </w:r>
      <w:r>
        <w:rPr>
          <w:b w:val="0"/>
          <w:bCs w:val="0"/>
        </w:rPr>
        <w:t>参与临床一线值夜班。</w:t>
      </w:r>
    </w:p>
    <w:p w14:paraId="72CF1A0F">
      <w:pPr>
        <w:pStyle w:val="64"/>
        <w:widowControl/>
        <w:tabs>
          <w:tab w:val="left" w:pos="0"/>
          <w:tab w:val="left" w:pos="1051"/>
        </w:tabs>
        <w:spacing w:line="360" w:lineRule="auto"/>
        <w:ind w:left="0" w:firstLine="482"/>
        <w:outlineLvl w:val="9"/>
        <w:rPr>
          <w:rFonts w:hint="default"/>
          <w:b w:val="0"/>
          <w:bCs w:val="0"/>
        </w:rPr>
      </w:pPr>
      <w:r>
        <w:rPr>
          <w:rFonts w:hint="default"/>
          <w:b w:val="0"/>
          <w:bCs w:val="0"/>
        </w:rPr>
        <w:t>（7）</w:t>
      </w:r>
      <w:r>
        <w:rPr>
          <w:b w:val="0"/>
          <w:bCs w:val="0"/>
        </w:rPr>
        <w:t>执行科室安排的其它工作。</w:t>
      </w:r>
    </w:p>
    <w:p w14:paraId="0E27AD02">
      <w:pPr>
        <w:pStyle w:val="63"/>
      </w:pPr>
    </w:p>
    <w:p w14:paraId="2324ED6F">
      <w:pPr>
        <w:pStyle w:val="64"/>
        <w:widowControl/>
        <w:spacing w:line="360" w:lineRule="auto"/>
        <w:ind w:left="0" w:firstLine="482" w:firstLineChars="200"/>
        <w:outlineLvl w:val="2"/>
        <w:rPr>
          <w:rFonts w:hint="default"/>
        </w:rPr>
      </w:pPr>
      <w:r>
        <w:t>（二）服务要求</w:t>
      </w:r>
    </w:p>
    <w:p w14:paraId="5AB58EA5">
      <w:pPr>
        <w:pStyle w:val="66"/>
        <w:widowControl/>
        <w:tabs>
          <w:tab w:val="left" w:pos="0"/>
          <w:tab w:val="left" w:pos="1054"/>
        </w:tabs>
        <w:spacing w:line="360" w:lineRule="auto"/>
        <w:ind w:left="0" w:firstLine="468"/>
        <w:rPr>
          <w:rFonts w:hint="default"/>
          <w:sz w:val="24"/>
          <w:szCs w:val="24"/>
        </w:rPr>
      </w:pPr>
      <w:r>
        <w:rPr>
          <w:rFonts w:cs="宋体"/>
          <w:w w:val="99"/>
          <w:sz w:val="24"/>
          <w:szCs w:val="24"/>
          <w:lang w:val="zh-CN" w:bidi="zh-CN"/>
        </w:rPr>
        <w:t>1.</w:t>
      </w:r>
      <w:r>
        <w:rPr>
          <w:rFonts w:cs="宋体"/>
          <w:w w:val="99"/>
          <w:sz w:val="24"/>
          <w:szCs w:val="24"/>
          <w:lang w:val="zh-CN" w:bidi="zh-CN"/>
        </w:rPr>
        <w:tab/>
      </w:r>
      <w:r>
        <w:rPr>
          <w:spacing w:val="-3"/>
          <w:sz w:val="24"/>
          <w:szCs w:val="24"/>
        </w:rPr>
        <w:t xml:space="preserve">各类人员工作时间：每周工作时间不超过 </w:t>
      </w:r>
      <w:r>
        <w:rPr>
          <w:sz w:val="24"/>
          <w:szCs w:val="24"/>
        </w:rPr>
        <w:t>40</w:t>
      </w:r>
      <w:r>
        <w:rPr>
          <w:spacing w:val="-7"/>
          <w:sz w:val="24"/>
          <w:szCs w:val="24"/>
        </w:rPr>
        <w:t xml:space="preserve"> 小时，每天具体工作时间根据科室要求执</w:t>
      </w:r>
      <w:r>
        <w:rPr>
          <w:sz w:val="24"/>
          <w:szCs w:val="24"/>
        </w:rPr>
        <w:t>行。</w:t>
      </w:r>
    </w:p>
    <w:p w14:paraId="022E292F">
      <w:pPr>
        <w:pStyle w:val="66"/>
        <w:widowControl/>
        <w:tabs>
          <w:tab w:val="left" w:pos="0"/>
          <w:tab w:val="left" w:pos="1054"/>
        </w:tabs>
        <w:spacing w:line="360" w:lineRule="auto"/>
        <w:ind w:left="0" w:firstLine="456"/>
        <w:rPr>
          <w:rFonts w:hint="default"/>
          <w:color w:val="000000" w:themeColor="text1"/>
          <w:sz w:val="24"/>
          <w:szCs w:val="24"/>
          <w14:textFill>
            <w14:solidFill>
              <w14:schemeClr w14:val="tx1"/>
            </w14:solidFill>
          </w14:textFill>
        </w:rPr>
      </w:pPr>
      <w:r>
        <w:rPr>
          <w:rFonts w:cs="宋体"/>
          <w:w w:val="99"/>
          <w:sz w:val="24"/>
          <w:szCs w:val="24"/>
          <w:lang w:val="zh-CN" w:bidi="zh-CN"/>
        </w:rPr>
        <w:t>2.</w:t>
      </w:r>
      <w:r>
        <w:rPr>
          <w:rFonts w:cs="宋体"/>
          <w:w w:val="99"/>
          <w:sz w:val="24"/>
          <w:szCs w:val="24"/>
          <w:lang w:val="zh-CN" w:bidi="zh-CN"/>
        </w:rPr>
        <w:tab/>
      </w:r>
      <w:r>
        <w:rPr>
          <w:spacing w:val="-6"/>
          <w:sz w:val="24"/>
          <w:szCs w:val="24"/>
        </w:rPr>
        <w:t>中标人要做好各岗位培训工</w:t>
      </w:r>
      <w:r>
        <w:rPr>
          <w:spacing w:val="1"/>
          <w:sz w:val="24"/>
          <w:szCs w:val="24"/>
        </w:rPr>
        <w:t>作，文员、收费员、医疗护理员和驻点护士除了要熟悉本岗位工作范围、工作内容外，各岗位人员能熟悉相互工作，能根据采购人要求或实际工作量，具备岗位互调能力。保证医疗护理员来源稳定，具有与大专院校（具体护理专业毕业生） 签订合作协议书等为优。</w:t>
      </w:r>
    </w:p>
    <w:p w14:paraId="3FEEB05D">
      <w:pPr>
        <w:pStyle w:val="66"/>
        <w:widowControl/>
        <w:tabs>
          <w:tab w:val="left" w:pos="0"/>
          <w:tab w:val="left" w:pos="1056"/>
        </w:tabs>
        <w:spacing w:line="360" w:lineRule="auto"/>
        <w:ind w:left="0" w:firstLine="484"/>
        <w:rPr>
          <w:rFonts w:hint="default"/>
          <w:sz w:val="24"/>
          <w:szCs w:val="24"/>
        </w:rPr>
      </w:pPr>
      <w:r>
        <w:rPr>
          <w:rFonts w:cs="宋体"/>
          <w:w w:val="99"/>
          <w:sz w:val="24"/>
          <w:szCs w:val="24"/>
          <w:lang w:val="zh-CN" w:bidi="zh-CN"/>
        </w:rPr>
        <w:t>3.</w:t>
      </w:r>
      <w:r>
        <w:rPr>
          <w:rFonts w:cs="宋体"/>
          <w:w w:val="99"/>
          <w:sz w:val="24"/>
          <w:szCs w:val="24"/>
          <w:lang w:val="zh-CN" w:bidi="zh-CN"/>
        </w:rPr>
        <w:tab/>
      </w:r>
      <w:r>
        <w:rPr>
          <w:spacing w:val="1"/>
          <w:sz w:val="24"/>
          <w:szCs w:val="24"/>
        </w:rPr>
        <w:t>中标人按合同规定的工作内容为采购人病人提供优质的陪人管理服务，中标人自主经</w:t>
      </w:r>
      <w:r>
        <w:rPr>
          <w:sz w:val="24"/>
          <w:szCs w:val="24"/>
        </w:rPr>
        <w:t>营、自负盈亏；即由中标人收费，收费全部归中标人所得，并由中标人支付陪人服务人</w:t>
      </w:r>
      <w:r>
        <w:rPr>
          <w:spacing w:val="1"/>
          <w:sz w:val="24"/>
          <w:szCs w:val="24"/>
        </w:rPr>
        <w:t>员（含产房、产科病区的门卫等）的工资。所安排陪人服务人员的人数不计入采购人招标文件中所约定人数，采购人无需支付陪人服务的费用。</w:t>
      </w:r>
    </w:p>
    <w:p w14:paraId="42F0B3C8">
      <w:pPr>
        <w:pStyle w:val="66"/>
        <w:widowControl/>
        <w:tabs>
          <w:tab w:val="left" w:pos="0"/>
          <w:tab w:val="left" w:pos="1056"/>
        </w:tabs>
        <w:spacing w:line="360" w:lineRule="auto"/>
        <w:ind w:left="0" w:firstLine="484"/>
        <w:rPr>
          <w:rFonts w:hint="default"/>
          <w:sz w:val="24"/>
          <w:szCs w:val="24"/>
        </w:rPr>
      </w:pPr>
      <w:r>
        <w:rPr>
          <w:rFonts w:cs="宋体"/>
          <w:w w:val="99"/>
          <w:sz w:val="24"/>
          <w:szCs w:val="24"/>
          <w:lang w:val="zh-CN" w:bidi="zh-CN"/>
        </w:rPr>
        <w:t>4.</w:t>
      </w:r>
      <w:r>
        <w:rPr>
          <w:rFonts w:cs="宋体"/>
          <w:w w:val="99"/>
          <w:sz w:val="24"/>
          <w:szCs w:val="24"/>
          <w:lang w:val="zh-CN" w:bidi="zh-CN"/>
        </w:rPr>
        <w:tab/>
      </w:r>
      <w:r>
        <w:rPr>
          <w:spacing w:val="1"/>
          <w:sz w:val="24"/>
          <w:szCs w:val="24"/>
        </w:rPr>
        <w:t>中标人在提供陪人服务前应让病人或其家属签知情同意书，以病人或其家属自愿为原</w:t>
      </w:r>
      <w:r>
        <w:rPr>
          <w:sz w:val="24"/>
          <w:szCs w:val="24"/>
        </w:rPr>
        <w:t>则，没签知情同意书的不能收费，不同意的不能强行收费。该知情同意书上应标明陪人服务费用与采购人护理的费用不同，有明确的陪人服务收费标准，发生纠纷与采购人无关。中标人向病人及家属提供陪人服务的收费凭据。</w:t>
      </w:r>
    </w:p>
    <w:p w14:paraId="272DE1E4">
      <w:pPr>
        <w:pStyle w:val="66"/>
        <w:widowControl/>
        <w:tabs>
          <w:tab w:val="left" w:pos="0"/>
          <w:tab w:val="left" w:pos="1056"/>
        </w:tabs>
        <w:spacing w:line="360" w:lineRule="auto"/>
        <w:ind w:left="0" w:firstLine="484"/>
        <w:rPr>
          <w:rFonts w:hint="default"/>
          <w:color w:val="000000" w:themeColor="text1"/>
          <w:spacing w:val="1"/>
          <w:sz w:val="24"/>
          <w:szCs w:val="24"/>
          <w14:textFill>
            <w14:solidFill>
              <w14:schemeClr w14:val="tx1"/>
            </w14:solidFill>
          </w14:textFill>
        </w:rPr>
      </w:pPr>
      <w:r>
        <w:rPr>
          <w:rFonts w:cs="宋体"/>
          <w:spacing w:val="1"/>
          <w:w w:val="99"/>
          <w:sz w:val="24"/>
          <w:szCs w:val="24"/>
          <w:lang w:val="zh-CN" w:bidi="zh-CN"/>
        </w:rPr>
        <w:t>5.</w:t>
      </w:r>
      <w:r>
        <w:rPr>
          <w:rFonts w:cs="宋体"/>
          <w:spacing w:val="1"/>
          <w:w w:val="99"/>
          <w:sz w:val="24"/>
          <w:szCs w:val="24"/>
          <w:lang w:val="zh-CN" w:bidi="zh-CN"/>
        </w:rPr>
        <w:tab/>
      </w:r>
      <w:r>
        <w:rPr>
          <w:spacing w:val="1"/>
          <w:sz w:val="24"/>
          <w:szCs w:val="24"/>
        </w:rPr>
        <w:t>★中标人提供的陪人服务内容、收费标准须经采购人相关部门审核确认后方可实施；在项目实施过程中，如遇物价上涨或政策变动等原因需对陪人服务内容、收费标准进行变更的，亦须经采购人审核通过后方可执行。中标人负责承担提供陪人服务过程中所牵涉的一切经济、法律责任。因中标人提供的陪人与病人之间发生的任何纠纷，均与采购人无关。医疗陪护人员工作质量考评参照附件 3《医疗陪护人员工作质量考评表》。甲方对乙方的工作质量进行每月满意度调査，每月满意度需≥90 分，按实际到岗人数全额支付服务费;低于90分的，每下降1分扣服务费2000 元，以此类推。如连续三个月满意度均低于 90分，或一年内有4个月满意度均低于90 分，甲方可予解除合同。（提供承诺函，格式自拟）</w:t>
      </w:r>
    </w:p>
    <w:p w14:paraId="263FA053">
      <w:pPr>
        <w:pStyle w:val="66"/>
        <w:widowControl/>
        <w:tabs>
          <w:tab w:val="left" w:pos="0"/>
          <w:tab w:val="left" w:pos="1049"/>
        </w:tabs>
        <w:spacing w:line="360" w:lineRule="auto"/>
        <w:ind w:left="0" w:firstLine="464"/>
        <w:rPr>
          <w:rFonts w:hint="default"/>
          <w:sz w:val="24"/>
          <w:szCs w:val="24"/>
        </w:rPr>
      </w:pPr>
      <w:r>
        <w:rPr>
          <w:rFonts w:cs="宋体"/>
          <w:w w:val="99"/>
          <w:sz w:val="24"/>
          <w:szCs w:val="24"/>
          <w:lang w:val="zh-CN" w:bidi="zh-CN"/>
        </w:rPr>
        <w:t>6.</w:t>
      </w:r>
      <w:r>
        <w:rPr>
          <w:rFonts w:cs="宋体"/>
          <w:w w:val="99"/>
          <w:sz w:val="24"/>
          <w:szCs w:val="24"/>
          <w:lang w:val="zh-CN" w:bidi="zh-CN"/>
        </w:rPr>
        <w:tab/>
      </w:r>
      <w:r>
        <w:rPr>
          <w:spacing w:val="-4"/>
          <w:sz w:val="24"/>
          <w:szCs w:val="24"/>
        </w:rPr>
        <w:t>中标人提供陪人服务的医疗护理员和采购人支付薪酬的文员、医疗护理员在服装、胸卡</w:t>
      </w:r>
      <w:r>
        <w:rPr>
          <w:sz w:val="24"/>
          <w:szCs w:val="24"/>
        </w:rPr>
        <w:t>上要有区别。注：各院区服务内容需求不一，可根据需要调整。</w:t>
      </w:r>
    </w:p>
    <w:p w14:paraId="71F66857">
      <w:pPr>
        <w:pStyle w:val="66"/>
        <w:widowControl/>
        <w:tabs>
          <w:tab w:val="left" w:pos="0"/>
          <w:tab w:val="left" w:pos="1049"/>
        </w:tabs>
        <w:spacing w:line="360" w:lineRule="auto"/>
        <w:ind w:left="0" w:firstLine="484"/>
        <w:rPr>
          <w:rFonts w:hint="default"/>
          <w:spacing w:val="1"/>
          <w:sz w:val="24"/>
          <w:szCs w:val="24"/>
        </w:rPr>
      </w:pPr>
      <w:r>
        <w:rPr>
          <w:rFonts w:cs="宋体"/>
          <w:spacing w:val="1"/>
          <w:w w:val="99"/>
          <w:sz w:val="24"/>
          <w:szCs w:val="24"/>
          <w:lang w:val="zh-CN" w:bidi="zh-CN"/>
        </w:rPr>
        <w:t>7.</w:t>
      </w:r>
      <w:r>
        <w:rPr>
          <w:rFonts w:cs="宋体"/>
          <w:spacing w:val="1"/>
          <w:w w:val="99"/>
          <w:sz w:val="24"/>
          <w:szCs w:val="24"/>
          <w:lang w:val="zh-CN" w:bidi="zh-CN"/>
        </w:rPr>
        <w:tab/>
      </w:r>
      <w:r>
        <w:rPr>
          <w:spacing w:val="1"/>
          <w:sz w:val="24"/>
          <w:szCs w:val="24"/>
        </w:rPr>
        <w:t>中标人需更换或调整项目经理、组长、主管以上人员时，应征取采购人主管部门同意。</w:t>
      </w:r>
    </w:p>
    <w:p w14:paraId="150DC9CB">
      <w:pPr>
        <w:pStyle w:val="66"/>
        <w:widowControl/>
        <w:tabs>
          <w:tab w:val="left" w:pos="972"/>
        </w:tabs>
        <w:spacing w:line="360" w:lineRule="auto"/>
        <w:ind w:left="0" w:firstLine="480" w:firstLineChars="200"/>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lang w:val="zh-CN"/>
        </w:rPr>
        <w:t>8.</w:t>
      </w:r>
      <w:r>
        <w:rPr>
          <w:rFonts w:asciiTheme="minorEastAsia" w:hAnsiTheme="minorEastAsia" w:eastAsiaTheme="minorEastAsia" w:cstheme="minorEastAsia"/>
          <w:sz w:val="24"/>
          <w:szCs w:val="24"/>
          <w:lang w:val="zh-CN"/>
        </w:rPr>
        <w:tab/>
      </w:r>
      <w:r>
        <w:rPr>
          <w:rFonts w:asciiTheme="minorEastAsia" w:hAnsiTheme="minorEastAsia" w:eastAsiaTheme="minorEastAsia" w:cstheme="minorEastAsia"/>
          <w:sz w:val="24"/>
          <w:szCs w:val="24"/>
        </w:rPr>
        <w:t>中标人具有突发事件应急响应机制：含特殊天气、突发物流系统、信息系统故障、突发公共卫生事件等需要临时增加人员协助处理各类突发事件。</w:t>
      </w:r>
    </w:p>
    <w:p w14:paraId="4D0331B5">
      <w:pPr>
        <w:pStyle w:val="66"/>
        <w:widowControl/>
        <w:tabs>
          <w:tab w:val="left" w:pos="0"/>
          <w:tab w:val="left" w:pos="1049"/>
        </w:tabs>
        <w:spacing w:line="360" w:lineRule="auto"/>
        <w:ind w:left="0" w:firstLine="480"/>
        <w:rPr>
          <w:rFonts w:hint="default"/>
          <w:sz w:val="24"/>
          <w:szCs w:val="24"/>
        </w:rPr>
      </w:pPr>
      <w:r>
        <w:rPr>
          <w:rFonts w:cs="宋体"/>
          <w:w w:val="99"/>
          <w:sz w:val="24"/>
          <w:szCs w:val="24"/>
          <w:lang w:bidi="zh-CN"/>
        </w:rPr>
        <w:t>9</w:t>
      </w:r>
      <w:r>
        <w:rPr>
          <w:rFonts w:cs="宋体"/>
          <w:w w:val="99"/>
          <w:sz w:val="24"/>
          <w:szCs w:val="24"/>
          <w:lang w:val="zh-CN" w:bidi="zh-CN"/>
        </w:rPr>
        <w:t>.</w:t>
      </w:r>
      <w:r>
        <w:rPr>
          <w:rFonts w:cs="宋体"/>
          <w:w w:val="99"/>
          <w:sz w:val="24"/>
          <w:szCs w:val="24"/>
          <w:lang w:val="zh-CN" w:bidi="zh-CN"/>
        </w:rPr>
        <w:tab/>
      </w:r>
      <w:r>
        <w:rPr>
          <w:sz w:val="24"/>
          <w:szCs w:val="24"/>
        </w:rPr>
        <w:t>采购人不保证且不承担中标人在合同履行过程中的一切可能发生的经营风险，请投标人在投标时应充分综合考虑并承担在中标后可能发生的任何风险。在项目实施过程中，如因国家政策调整，采购人需对项目的服务内容进行调整，中标人需无条件配合。</w:t>
      </w:r>
    </w:p>
    <w:p w14:paraId="0E96D91B">
      <w:pPr>
        <w:pStyle w:val="64"/>
        <w:widowControl/>
        <w:spacing w:line="360" w:lineRule="auto"/>
        <w:ind w:left="0" w:firstLine="482" w:firstLineChars="200"/>
        <w:outlineLvl w:val="2"/>
        <w:rPr>
          <w:rFonts w:hint="default"/>
        </w:rPr>
      </w:pPr>
      <w:r>
        <w:t>（三）人员要求</w:t>
      </w:r>
    </w:p>
    <w:p w14:paraId="4C1386F2">
      <w:pPr>
        <w:pStyle w:val="66"/>
        <w:widowControl/>
        <w:tabs>
          <w:tab w:val="left" w:pos="0"/>
          <w:tab w:val="left" w:pos="932"/>
        </w:tabs>
        <w:spacing w:line="360" w:lineRule="auto"/>
        <w:ind w:left="0" w:firstLine="482"/>
        <w:outlineLvl w:val="3"/>
        <w:rPr>
          <w:rFonts w:hint="default"/>
          <w:b/>
          <w:sz w:val="24"/>
          <w:szCs w:val="24"/>
        </w:rPr>
      </w:pPr>
      <w:r>
        <w:rPr>
          <w:rFonts w:cs="宋体"/>
          <w:b/>
          <w:bCs/>
          <w:w w:val="99"/>
          <w:lang w:val="zh-CN" w:bidi="zh-CN"/>
        </w:rPr>
        <w:t>1.</w:t>
      </w:r>
      <w:r>
        <w:rPr>
          <w:rFonts w:cs="宋体"/>
          <w:b/>
          <w:bCs/>
          <w:w w:val="99"/>
          <w:lang w:val="zh-CN" w:bidi="zh-CN"/>
        </w:rPr>
        <w:tab/>
      </w:r>
      <w:r>
        <w:rPr>
          <w:b/>
          <w:sz w:val="24"/>
          <w:szCs w:val="24"/>
        </w:rPr>
        <w:t>项目经理及院区主管</w:t>
      </w:r>
    </w:p>
    <w:p w14:paraId="242CDD37">
      <w:pPr>
        <w:pStyle w:val="66"/>
        <w:widowControl/>
        <w:tabs>
          <w:tab w:val="left" w:pos="972"/>
        </w:tabs>
        <w:spacing w:line="360" w:lineRule="auto"/>
        <w:ind w:left="0" w:firstLine="480" w:firstLineChars="200"/>
        <w:rPr>
          <w:rFonts w:hint="default"/>
          <w:sz w:val="24"/>
          <w:szCs w:val="24"/>
        </w:rPr>
      </w:pPr>
      <w:r>
        <w:rPr>
          <w:sz w:val="24"/>
          <w:szCs w:val="24"/>
        </w:rPr>
        <w:t>1.1 形象端庄。</w:t>
      </w:r>
    </w:p>
    <w:p w14:paraId="682F3EA6">
      <w:pPr>
        <w:pStyle w:val="66"/>
        <w:widowControl/>
        <w:tabs>
          <w:tab w:val="left" w:pos="972"/>
        </w:tabs>
        <w:spacing w:line="360" w:lineRule="auto"/>
        <w:ind w:left="0" w:firstLine="480" w:firstLineChars="200"/>
        <w:rPr>
          <w:rFonts w:hint="default"/>
          <w:sz w:val="24"/>
          <w:szCs w:val="24"/>
        </w:rPr>
      </w:pPr>
      <w:r>
        <w:rPr>
          <w:sz w:val="24"/>
          <w:szCs w:val="24"/>
        </w:rPr>
        <w:t>1.2 项目经理：护师职称，</w:t>
      </w:r>
      <w:r>
        <w:rPr>
          <w:rFonts w:asciiTheme="minorEastAsia" w:hAnsiTheme="minorEastAsia" w:eastAsiaTheme="minorEastAsia" w:cstheme="minorEastAsia"/>
          <w:sz w:val="24"/>
          <w:szCs w:val="24"/>
        </w:rPr>
        <w:t>护理学本科</w:t>
      </w:r>
      <w:r>
        <w:rPr>
          <w:sz w:val="24"/>
          <w:szCs w:val="24"/>
        </w:rPr>
        <w:t>或以上学历，具有</w:t>
      </w:r>
      <w:r>
        <w:rPr>
          <w:rFonts w:asciiTheme="minorEastAsia" w:hAnsiTheme="minorEastAsia" w:eastAsiaTheme="minorEastAsia" w:cstheme="minorEastAsia"/>
          <w:sz w:val="24"/>
          <w:szCs w:val="24"/>
        </w:rPr>
        <w:t>五</w:t>
      </w:r>
      <w:r>
        <w:rPr>
          <w:sz w:val="24"/>
          <w:szCs w:val="24"/>
        </w:rPr>
        <w:t>年或以上同类项目服务管理经验，不得同时兼任其他项目经理。</w:t>
      </w:r>
    </w:p>
    <w:p w14:paraId="778364EE">
      <w:pPr>
        <w:pStyle w:val="66"/>
        <w:widowControl/>
        <w:tabs>
          <w:tab w:val="left" w:pos="972"/>
        </w:tabs>
        <w:spacing w:line="360" w:lineRule="auto"/>
        <w:ind w:left="0" w:firstLine="480" w:firstLineChars="200"/>
        <w:rPr>
          <w:rFonts w:hint="default"/>
          <w:sz w:val="24"/>
          <w:szCs w:val="24"/>
        </w:rPr>
      </w:pPr>
      <w:r>
        <w:rPr>
          <w:sz w:val="24"/>
          <w:szCs w:val="24"/>
        </w:rPr>
        <w:t>1.3 院区主管</w:t>
      </w:r>
      <w:r>
        <w:rPr>
          <w:rFonts w:asciiTheme="minorEastAsia" w:hAnsiTheme="minorEastAsia" w:eastAsiaTheme="minorEastAsia" w:cstheme="minorEastAsia"/>
          <w:sz w:val="24"/>
          <w:szCs w:val="24"/>
        </w:rPr>
        <w:t>（含培训主管）</w:t>
      </w:r>
      <w:r>
        <w:rPr>
          <w:sz w:val="24"/>
          <w:szCs w:val="24"/>
        </w:rPr>
        <w:t>：护士或以上职称，大专或以上学历，具有三年或以上同类项目服务管理经验，不得同时兼任其他项目主管。</w:t>
      </w:r>
    </w:p>
    <w:p w14:paraId="06C3FD9E">
      <w:pPr>
        <w:pStyle w:val="66"/>
        <w:widowControl/>
        <w:numPr>
          <w:ilvl w:val="0"/>
          <w:numId w:val="2"/>
        </w:numPr>
        <w:tabs>
          <w:tab w:val="left" w:pos="972"/>
        </w:tabs>
        <w:spacing w:line="360" w:lineRule="auto"/>
        <w:ind w:left="0" w:firstLine="482" w:firstLineChars="200"/>
        <w:rPr>
          <w:rFonts w:hint="default"/>
          <w:b/>
          <w:bCs/>
          <w:sz w:val="24"/>
          <w:szCs w:val="24"/>
        </w:rPr>
      </w:pPr>
      <w:r>
        <w:rPr>
          <w:b/>
          <w:bCs/>
          <w:sz w:val="24"/>
          <w:szCs w:val="24"/>
        </w:rPr>
        <w:t xml:space="preserve"> 驻点护士</w:t>
      </w:r>
    </w:p>
    <w:p w14:paraId="27E55351">
      <w:pPr>
        <w:pStyle w:val="66"/>
        <w:widowControl/>
        <w:tabs>
          <w:tab w:val="left" w:pos="0"/>
          <w:tab w:val="left" w:pos="972"/>
        </w:tabs>
        <w:spacing w:line="360" w:lineRule="auto"/>
        <w:ind w:left="0" w:firstLine="480"/>
        <w:rPr>
          <w:rFonts w:hint="default"/>
          <w:bCs/>
          <w:sz w:val="24"/>
          <w:szCs w:val="24"/>
        </w:rPr>
      </w:pPr>
      <w:r>
        <w:rPr>
          <w:rFonts w:hint="default"/>
          <w:bCs/>
          <w:sz w:val="24"/>
          <w:szCs w:val="24"/>
        </w:rPr>
        <w:t>（1）</w:t>
      </w:r>
      <w:r>
        <w:rPr>
          <w:bCs/>
          <w:sz w:val="24"/>
          <w:szCs w:val="24"/>
        </w:rPr>
        <w:t>形象端庄，身高须在1.57M或以上。</w:t>
      </w:r>
    </w:p>
    <w:p w14:paraId="23BA17C1">
      <w:pPr>
        <w:pStyle w:val="66"/>
        <w:widowControl/>
        <w:tabs>
          <w:tab w:val="left" w:pos="0"/>
          <w:tab w:val="left" w:pos="972"/>
        </w:tabs>
        <w:spacing w:line="360" w:lineRule="auto"/>
        <w:ind w:left="0" w:firstLine="480"/>
        <w:rPr>
          <w:rFonts w:hint="default"/>
          <w:bCs/>
          <w:sz w:val="24"/>
          <w:szCs w:val="24"/>
        </w:rPr>
      </w:pPr>
      <w:r>
        <w:rPr>
          <w:rFonts w:hint="default"/>
          <w:bCs/>
          <w:sz w:val="24"/>
          <w:szCs w:val="24"/>
        </w:rPr>
        <w:t>（2）</w:t>
      </w:r>
      <w:r>
        <w:rPr>
          <w:bCs/>
          <w:sz w:val="24"/>
          <w:szCs w:val="24"/>
        </w:rPr>
        <w:t>具备完成本岗位职责的能力，有工作经验优先录取。</w:t>
      </w:r>
    </w:p>
    <w:p w14:paraId="352E0BF9">
      <w:pPr>
        <w:pStyle w:val="66"/>
        <w:widowControl/>
        <w:tabs>
          <w:tab w:val="left" w:pos="0"/>
          <w:tab w:val="left" w:pos="972"/>
        </w:tabs>
        <w:spacing w:line="360" w:lineRule="auto"/>
        <w:ind w:left="0" w:firstLine="440"/>
        <w:rPr>
          <w:rFonts w:hint="default"/>
          <w:bCs/>
          <w:sz w:val="24"/>
          <w:szCs w:val="24"/>
        </w:rPr>
      </w:pPr>
      <w:r>
        <w:rPr>
          <w:rFonts w:hint="default"/>
          <w:bCs/>
          <w:sz w:val="24"/>
          <w:szCs w:val="24"/>
        </w:rPr>
        <w:t>（3）</w:t>
      </w:r>
      <w:r>
        <w:t>★</w:t>
      </w:r>
      <w:r>
        <w:rPr>
          <w:bCs/>
          <w:sz w:val="24"/>
          <w:szCs w:val="24"/>
        </w:rPr>
        <w:t>必须为护理专业毕业人员，具有国家正规卫生院校颁发的大专或以上护理专业毕业证书。取得注册护士资格的护士，所有服务人员均经培训考核合格后，方可上岗，安全作业率达100%。（提供承诺函</w:t>
      </w:r>
      <w:r>
        <w:rPr>
          <w:spacing w:val="1"/>
          <w:sz w:val="24"/>
          <w:szCs w:val="24"/>
        </w:rPr>
        <w:t>，格式自拟</w:t>
      </w:r>
      <w:r>
        <w:rPr>
          <w:bCs/>
          <w:sz w:val="24"/>
          <w:szCs w:val="24"/>
        </w:rPr>
        <w:t>）</w:t>
      </w:r>
    </w:p>
    <w:p w14:paraId="428E2686">
      <w:pPr>
        <w:pStyle w:val="66"/>
        <w:widowControl/>
        <w:tabs>
          <w:tab w:val="left" w:pos="0"/>
          <w:tab w:val="left" w:pos="972"/>
        </w:tabs>
        <w:spacing w:line="360" w:lineRule="auto"/>
        <w:ind w:left="0" w:firstLine="480"/>
        <w:rPr>
          <w:rFonts w:hint="default"/>
          <w:bCs/>
          <w:sz w:val="24"/>
          <w:szCs w:val="24"/>
        </w:rPr>
      </w:pPr>
      <w:r>
        <w:rPr>
          <w:rFonts w:hint="default"/>
          <w:bCs/>
          <w:sz w:val="24"/>
          <w:szCs w:val="24"/>
        </w:rPr>
        <w:t>（4）</w:t>
      </w:r>
      <w:r>
        <w:rPr>
          <w:bCs/>
          <w:sz w:val="24"/>
          <w:szCs w:val="24"/>
        </w:rPr>
        <w:t>掌握护理基础理论、各种护理操作技术及常用急救技术。</w:t>
      </w:r>
    </w:p>
    <w:p w14:paraId="6268BF11">
      <w:pPr>
        <w:pStyle w:val="66"/>
        <w:widowControl/>
        <w:tabs>
          <w:tab w:val="left" w:pos="0"/>
          <w:tab w:val="left" w:pos="972"/>
        </w:tabs>
        <w:spacing w:line="360" w:lineRule="auto"/>
        <w:ind w:left="0" w:firstLine="482"/>
        <w:rPr>
          <w:rFonts w:hint="default"/>
          <w:b/>
          <w:sz w:val="24"/>
          <w:szCs w:val="24"/>
        </w:rPr>
      </w:pPr>
      <w:r>
        <w:rPr>
          <w:rFonts w:hint="default"/>
          <w:b/>
          <w:sz w:val="24"/>
          <w:szCs w:val="24"/>
        </w:rPr>
        <w:t>（5）</w:t>
      </w:r>
      <w:r>
        <w:rPr>
          <w:b/>
          <w:sz w:val="24"/>
          <w:szCs w:val="24"/>
        </w:rPr>
        <w:t>待遇：公司待遇加采购人核发的绩效工资（</w:t>
      </w:r>
      <w:r>
        <w:rPr>
          <w:rFonts w:cs="宋体"/>
          <w:sz w:val="24"/>
          <w:szCs w:val="24"/>
        </w:rPr>
        <w:t>驻点护士的绩效工资不需要中标人提供，由采购人核发、另外支付。）</w:t>
      </w:r>
    </w:p>
    <w:p w14:paraId="6776C797">
      <w:pPr>
        <w:pStyle w:val="66"/>
        <w:widowControl/>
        <w:tabs>
          <w:tab w:val="left" w:pos="0"/>
          <w:tab w:val="left" w:pos="972"/>
        </w:tabs>
        <w:spacing w:line="360" w:lineRule="auto"/>
        <w:ind w:left="0" w:firstLine="482"/>
        <w:outlineLvl w:val="3"/>
        <w:rPr>
          <w:rFonts w:hint="default"/>
          <w:b/>
          <w:sz w:val="24"/>
          <w:szCs w:val="24"/>
        </w:rPr>
      </w:pPr>
      <w:r>
        <w:rPr>
          <w:b/>
          <w:sz w:val="24"/>
          <w:szCs w:val="24"/>
        </w:rPr>
        <w:t>3.</w:t>
      </w:r>
      <w:r>
        <w:rPr>
          <w:b/>
          <w:sz w:val="24"/>
          <w:szCs w:val="24"/>
        </w:rPr>
        <w:tab/>
      </w:r>
      <w:r>
        <w:rPr>
          <w:b/>
          <w:sz w:val="24"/>
          <w:szCs w:val="24"/>
        </w:rPr>
        <w:t>助理护士</w:t>
      </w:r>
    </w:p>
    <w:p w14:paraId="52D3D295">
      <w:pPr>
        <w:pStyle w:val="66"/>
        <w:widowControl/>
        <w:tabs>
          <w:tab w:val="left" w:pos="0"/>
          <w:tab w:val="left" w:pos="972"/>
        </w:tabs>
        <w:spacing w:line="360" w:lineRule="auto"/>
        <w:ind w:left="0" w:firstLine="480"/>
        <w:rPr>
          <w:rFonts w:hint="default"/>
          <w:spacing w:val="-5"/>
          <w:sz w:val="24"/>
          <w:szCs w:val="24"/>
        </w:rPr>
      </w:pPr>
      <w:r>
        <w:rPr>
          <w:rFonts w:hint="default"/>
          <w:spacing w:val="-5"/>
          <w:sz w:val="24"/>
          <w:szCs w:val="24"/>
        </w:rPr>
        <w:t>（1）</w:t>
      </w:r>
      <w:r>
        <w:rPr>
          <w:spacing w:val="-5"/>
          <w:sz w:val="24"/>
          <w:szCs w:val="24"/>
        </w:rPr>
        <w:t>形象端庄，身高必须在1.57M或以上。</w:t>
      </w:r>
    </w:p>
    <w:p w14:paraId="23427918">
      <w:pPr>
        <w:pStyle w:val="66"/>
        <w:widowControl/>
        <w:tabs>
          <w:tab w:val="left" w:pos="0"/>
          <w:tab w:val="left" w:pos="972"/>
        </w:tabs>
        <w:spacing w:line="360" w:lineRule="auto"/>
        <w:ind w:left="0" w:firstLine="460" w:firstLineChars="200"/>
        <w:rPr>
          <w:rFonts w:hint="default"/>
          <w:spacing w:val="-5"/>
          <w:sz w:val="24"/>
          <w:szCs w:val="24"/>
        </w:rPr>
      </w:pPr>
      <w:r>
        <w:rPr>
          <w:rFonts w:hint="default"/>
          <w:spacing w:val="-5"/>
          <w:sz w:val="24"/>
          <w:szCs w:val="24"/>
        </w:rPr>
        <w:t>（2）</w:t>
      </w:r>
      <w:r>
        <w:rPr>
          <w:spacing w:val="-5"/>
          <w:sz w:val="24"/>
          <w:szCs w:val="24"/>
        </w:rPr>
        <w:t>★必须为护理专业毕业人员，持有国家正规卫生院校颁发的中专或以上护理专业毕业证书。（提供承诺函</w:t>
      </w:r>
      <w:r>
        <w:rPr>
          <w:spacing w:val="1"/>
          <w:sz w:val="24"/>
          <w:szCs w:val="24"/>
        </w:rPr>
        <w:t>，格式自拟</w:t>
      </w:r>
      <w:r>
        <w:rPr>
          <w:spacing w:val="-5"/>
          <w:sz w:val="24"/>
          <w:szCs w:val="24"/>
        </w:rPr>
        <w:t>）</w:t>
      </w:r>
    </w:p>
    <w:p w14:paraId="482C54D3">
      <w:pPr>
        <w:pStyle w:val="66"/>
        <w:widowControl/>
        <w:tabs>
          <w:tab w:val="left" w:pos="0"/>
          <w:tab w:val="left" w:pos="972"/>
        </w:tabs>
        <w:spacing w:line="360" w:lineRule="auto"/>
        <w:ind w:left="0" w:firstLine="480"/>
        <w:rPr>
          <w:rFonts w:hint="default"/>
          <w:spacing w:val="-5"/>
          <w:sz w:val="24"/>
          <w:szCs w:val="24"/>
        </w:rPr>
      </w:pPr>
      <w:r>
        <w:rPr>
          <w:rFonts w:hint="default"/>
          <w:spacing w:val="-5"/>
          <w:sz w:val="24"/>
          <w:szCs w:val="24"/>
        </w:rPr>
        <w:t>（3）</w:t>
      </w:r>
      <w:r>
        <w:rPr>
          <w:spacing w:val="-5"/>
          <w:sz w:val="24"/>
          <w:szCs w:val="24"/>
        </w:rPr>
        <w:t>能满足全院业务需求（即需开展能适应各科需求）如：导诊、分诊台、病房、门诊等。</w:t>
      </w:r>
    </w:p>
    <w:p w14:paraId="67BF0AF3">
      <w:pPr>
        <w:pStyle w:val="66"/>
        <w:widowControl/>
        <w:tabs>
          <w:tab w:val="left" w:pos="0"/>
          <w:tab w:val="left" w:pos="972"/>
        </w:tabs>
        <w:spacing w:line="360" w:lineRule="auto"/>
        <w:ind w:left="0" w:firstLine="482"/>
        <w:outlineLvl w:val="3"/>
        <w:rPr>
          <w:rFonts w:hint="default"/>
          <w:b/>
          <w:sz w:val="24"/>
          <w:szCs w:val="24"/>
        </w:rPr>
      </w:pPr>
      <w:r>
        <w:rPr>
          <w:rFonts w:cs="宋体"/>
          <w:b/>
          <w:bCs/>
          <w:w w:val="99"/>
          <w:lang w:val="zh-CN" w:bidi="zh-CN"/>
        </w:rPr>
        <w:t>4.</w:t>
      </w:r>
      <w:r>
        <w:rPr>
          <w:rFonts w:cs="宋体"/>
          <w:b/>
          <w:bCs/>
          <w:w w:val="99"/>
          <w:lang w:val="zh-CN" w:bidi="zh-CN"/>
        </w:rPr>
        <w:tab/>
      </w:r>
      <w:r>
        <w:rPr>
          <w:b/>
          <w:sz w:val="24"/>
          <w:szCs w:val="24"/>
        </w:rPr>
        <w:t>文员</w:t>
      </w:r>
    </w:p>
    <w:p w14:paraId="2714067D">
      <w:pPr>
        <w:pStyle w:val="66"/>
        <w:widowControl/>
        <w:tabs>
          <w:tab w:val="left" w:pos="0"/>
          <w:tab w:val="left" w:pos="972"/>
        </w:tabs>
        <w:spacing w:line="360" w:lineRule="auto"/>
        <w:ind w:left="0" w:firstLine="480"/>
        <w:rPr>
          <w:rFonts w:hint="default"/>
          <w:spacing w:val="-5"/>
          <w:sz w:val="24"/>
          <w:szCs w:val="24"/>
        </w:rPr>
      </w:pPr>
      <w:r>
        <w:rPr>
          <w:rFonts w:hint="default"/>
          <w:spacing w:val="-5"/>
          <w:sz w:val="24"/>
          <w:szCs w:val="24"/>
        </w:rPr>
        <w:t>（1）</w:t>
      </w:r>
      <w:r>
        <w:rPr>
          <w:spacing w:val="-5"/>
          <w:sz w:val="24"/>
          <w:szCs w:val="24"/>
        </w:rPr>
        <w:t>形象端庄，身高必须在1.57M或以上。</w:t>
      </w:r>
    </w:p>
    <w:p w14:paraId="4649A6B4">
      <w:pPr>
        <w:pStyle w:val="66"/>
        <w:widowControl/>
        <w:tabs>
          <w:tab w:val="left" w:pos="0"/>
          <w:tab w:val="left" w:pos="972"/>
        </w:tabs>
        <w:spacing w:line="360" w:lineRule="auto"/>
        <w:ind w:left="0" w:firstLine="460" w:firstLineChars="200"/>
        <w:rPr>
          <w:rFonts w:hint="default"/>
          <w:spacing w:val="-5"/>
          <w:sz w:val="24"/>
          <w:szCs w:val="24"/>
        </w:rPr>
      </w:pPr>
      <w:r>
        <w:rPr>
          <w:rFonts w:hint="default"/>
          <w:spacing w:val="-5"/>
          <w:sz w:val="24"/>
          <w:szCs w:val="24"/>
        </w:rPr>
        <w:t>（2）</w:t>
      </w:r>
      <w:r>
        <w:rPr>
          <w:spacing w:val="-5"/>
          <w:sz w:val="24"/>
          <w:szCs w:val="24"/>
        </w:rPr>
        <w:t>★须持有国家正规卫生院校颁发的中专或以上学历毕业证，非护理专业毕业人员须有高中或以上毕业证。（提供承诺函，格式自拟）</w:t>
      </w:r>
    </w:p>
    <w:p w14:paraId="128D1133">
      <w:pPr>
        <w:pStyle w:val="66"/>
        <w:widowControl/>
        <w:tabs>
          <w:tab w:val="left" w:pos="0"/>
          <w:tab w:val="left" w:pos="972"/>
        </w:tabs>
        <w:spacing w:line="360" w:lineRule="auto"/>
        <w:ind w:left="0" w:firstLine="480"/>
        <w:rPr>
          <w:rFonts w:hint="default"/>
          <w:spacing w:val="-5"/>
          <w:sz w:val="24"/>
          <w:szCs w:val="24"/>
        </w:rPr>
      </w:pPr>
      <w:r>
        <w:rPr>
          <w:rFonts w:hint="default"/>
          <w:spacing w:val="-5"/>
          <w:sz w:val="24"/>
          <w:szCs w:val="24"/>
        </w:rPr>
        <w:t>（3）</w:t>
      </w:r>
      <w:r>
        <w:rPr>
          <w:spacing w:val="-5"/>
          <w:sz w:val="24"/>
          <w:szCs w:val="24"/>
        </w:rPr>
        <w:t>能满足全院业务需求（即需开展能适应各科需求）如：导诊、分诊台、病房、门诊等。</w:t>
      </w:r>
    </w:p>
    <w:p w14:paraId="48D981C8">
      <w:pPr>
        <w:pStyle w:val="63"/>
        <w:tabs>
          <w:tab w:val="left" w:pos="0"/>
        </w:tabs>
        <w:autoSpaceDE w:val="0"/>
        <w:autoSpaceDN w:val="0"/>
        <w:spacing w:line="360" w:lineRule="auto"/>
        <w:ind w:firstLine="482"/>
        <w:jc w:val="left"/>
        <w:outlineLvl w:val="3"/>
        <w:rPr>
          <w:rFonts w:ascii="宋体" w:hAnsi="宋体"/>
          <w:b/>
          <w:bCs/>
          <w:sz w:val="24"/>
        </w:rPr>
      </w:pPr>
      <w:r>
        <w:rPr>
          <w:rFonts w:hint="eastAsia" w:ascii="宋体" w:hAnsi="宋体" w:cs="宋体"/>
          <w:b/>
          <w:bCs/>
          <w:w w:val="99"/>
          <w:sz w:val="22"/>
          <w:szCs w:val="22"/>
          <w:lang w:val="zh-CN" w:bidi="zh-CN"/>
        </w:rPr>
        <w:t>5.</w:t>
      </w:r>
      <w:r>
        <w:rPr>
          <w:rFonts w:hint="eastAsia" w:ascii="宋体" w:hAnsi="宋体" w:cs="宋体"/>
          <w:b/>
          <w:bCs/>
          <w:w w:val="99"/>
          <w:sz w:val="22"/>
          <w:szCs w:val="22"/>
          <w:lang w:val="zh-CN" w:bidi="zh-CN"/>
        </w:rPr>
        <w:tab/>
      </w:r>
      <w:r>
        <w:rPr>
          <w:rFonts w:hint="eastAsia" w:ascii="宋体" w:hAnsi="宋体" w:cs="宋体"/>
          <w:b/>
          <w:bCs/>
          <w:kern w:val="0"/>
          <w:sz w:val="24"/>
          <w:lang w:bidi="ar"/>
        </w:rPr>
        <w:t>收费员</w:t>
      </w:r>
    </w:p>
    <w:p w14:paraId="5B54AE98">
      <w:pPr>
        <w:pStyle w:val="63"/>
        <w:tabs>
          <w:tab w:val="left" w:pos="0"/>
        </w:tabs>
        <w:autoSpaceDE w:val="0"/>
        <w:autoSpaceDN w:val="0"/>
        <w:spacing w:line="360" w:lineRule="auto"/>
        <w:ind w:firstLine="480"/>
        <w:jc w:val="left"/>
        <w:rPr>
          <w:rFonts w:ascii="宋体" w:hAnsi="宋体"/>
          <w:spacing w:val="-5"/>
          <w:kern w:val="0"/>
          <w:sz w:val="24"/>
        </w:rPr>
      </w:pPr>
      <w:r>
        <w:rPr>
          <w:rFonts w:ascii="宋体" w:hAnsi="宋体"/>
          <w:spacing w:val="-5"/>
          <w:kern w:val="0"/>
          <w:sz w:val="24"/>
        </w:rPr>
        <w:t>（1）</w:t>
      </w:r>
      <w:r>
        <w:rPr>
          <w:rFonts w:hint="eastAsia" w:ascii="宋体" w:hAnsi="宋体"/>
          <w:spacing w:val="-5"/>
          <w:kern w:val="0"/>
          <w:sz w:val="24"/>
        </w:rPr>
        <w:t>形象端庄，年龄45岁以下（含）。</w:t>
      </w:r>
    </w:p>
    <w:p w14:paraId="5ABAEE5C">
      <w:pPr>
        <w:pStyle w:val="63"/>
        <w:tabs>
          <w:tab w:val="left" w:pos="0"/>
        </w:tabs>
        <w:autoSpaceDE w:val="0"/>
        <w:autoSpaceDN w:val="0"/>
        <w:spacing w:line="360" w:lineRule="auto"/>
        <w:ind w:firstLine="480"/>
        <w:jc w:val="left"/>
        <w:rPr>
          <w:rFonts w:ascii="宋体" w:hAnsi="宋体"/>
          <w:spacing w:val="-5"/>
          <w:kern w:val="0"/>
          <w:sz w:val="24"/>
        </w:rPr>
      </w:pPr>
      <w:r>
        <w:rPr>
          <w:rFonts w:ascii="宋体" w:hAnsi="宋体"/>
          <w:spacing w:val="-5"/>
          <w:kern w:val="0"/>
          <w:sz w:val="24"/>
        </w:rPr>
        <w:t>（2）</w:t>
      </w:r>
      <w:r>
        <w:rPr>
          <w:rFonts w:hint="eastAsia" w:ascii="宋体" w:hAnsi="宋体"/>
          <w:spacing w:val="-5"/>
          <w:kern w:val="0"/>
          <w:sz w:val="24"/>
        </w:rPr>
        <w:t>具备完成本岗位职责的能力，有工作经验优先录取。</w:t>
      </w:r>
    </w:p>
    <w:p w14:paraId="505723E6">
      <w:pPr>
        <w:pStyle w:val="63"/>
        <w:tabs>
          <w:tab w:val="left" w:pos="0"/>
        </w:tabs>
        <w:autoSpaceDE w:val="0"/>
        <w:autoSpaceDN w:val="0"/>
        <w:spacing w:line="360" w:lineRule="auto"/>
        <w:ind w:firstLine="480"/>
        <w:jc w:val="left"/>
        <w:rPr>
          <w:rFonts w:ascii="宋体" w:hAnsi="宋体"/>
          <w:spacing w:val="-5"/>
          <w:kern w:val="0"/>
          <w:sz w:val="24"/>
        </w:rPr>
      </w:pPr>
      <w:r>
        <w:rPr>
          <w:rFonts w:ascii="宋体" w:hAnsi="宋体"/>
          <w:spacing w:val="-5"/>
          <w:kern w:val="0"/>
          <w:sz w:val="24"/>
        </w:rPr>
        <w:t>（3）</w:t>
      </w:r>
      <w:r>
        <w:rPr>
          <w:rFonts w:hint="eastAsia" w:ascii="宋体" w:hAnsi="宋体"/>
          <w:spacing w:val="-5"/>
          <w:kern w:val="0"/>
          <w:sz w:val="24"/>
        </w:rPr>
        <w:t>财会专业毕业人员优先，具有大专或以上毕业证书（如有医院工作经验者，学历要求需具有财会专业中专以上毕业证书）</w:t>
      </w:r>
    </w:p>
    <w:p w14:paraId="3A091EA6">
      <w:pPr>
        <w:pStyle w:val="64"/>
        <w:widowControl/>
        <w:spacing w:line="360" w:lineRule="auto"/>
        <w:ind w:left="0" w:firstLine="482" w:firstLineChars="200"/>
        <w:outlineLvl w:val="1"/>
        <w:rPr>
          <w:rFonts w:hint="default"/>
        </w:rPr>
      </w:pPr>
      <w:r>
        <w:t>五、采购人和中标人的权利和义务</w:t>
      </w:r>
    </w:p>
    <w:p w14:paraId="0AE995F5">
      <w:pPr>
        <w:pStyle w:val="63"/>
        <w:autoSpaceDE w:val="0"/>
        <w:autoSpaceDN w:val="0"/>
        <w:spacing w:line="360" w:lineRule="auto"/>
        <w:ind w:firstLine="482" w:firstLineChars="200"/>
        <w:jc w:val="left"/>
        <w:outlineLvl w:val="2"/>
        <w:rPr>
          <w:rFonts w:ascii="宋体" w:hAnsi="宋体"/>
          <w:b/>
          <w:sz w:val="24"/>
        </w:rPr>
      </w:pPr>
      <w:r>
        <w:rPr>
          <w:rFonts w:hint="eastAsia" w:ascii="宋体" w:hAnsi="宋体" w:cs="宋体"/>
          <w:b/>
          <w:kern w:val="0"/>
          <w:sz w:val="24"/>
          <w:lang w:bidi="ar"/>
        </w:rPr>
        <w:t>（一）采购人的权利和义务</w:t>
      </w:r>
    </w:p>
    <w:p w14:paraId="3E2A8EB4">
      <w:pPr>
        <w:pStyle w:val="66"/>
        <w:widowControl/>
        <w:tabs>
          <w:tab w:val="left" w:pos="0"/>
          <w:tab w:val="left" w:pos="1049"/>
        </w:tabs>
        <w:spacing w:line="360" w:lineRule="auto"/>
        <w:ind w:left="0" w:firstLine="480"/>
        <w:rPr>
          <w:rFonts w:hint="default"/>
          <w:spacing w:val="-5"/>
          <w:sz w:val="24"/>
          <w:szCs w:val="24"/>
        </w:rPr>
      </w:pPr>
      <w:r>
        <w:rPr>
          <w:spacing w:val="-5"/>
          <w:sz w:val="24"/>
          <w:szCs w:val="24"/>
        </w:rPr>
        <w:t>1.</w:t>
      </w:r>
      <w:r>
        <w:rPr>
          <w:spacing w:val="-5"/>
          <w:sz w:val="24"/>
          <w:szCs w:val="24"/>
        </w:rPr>
        <w:tab/>
      </w:r>
      <w:r>
        <w:rPr>
          <w:spacing w:val="-5"/>
          <w:sz w:val="24"/>
          <w:szCs w:val="24"/>
        </w:rPr>
        <w:t>采购人有权指定采购人代表以维护产权人、使用人的合法权益。</w:t>
      </w:r>
    </w:p>
    <w:p w14:paraId="01B159CC">
      <w:pPr>
        <w:pStyle w:val="66"/>
        <w:widowControl/>
        <w:tabs>
          <w:tab w:val="left" w:pos="0"/>
          <w:tab w:val="left" w:pos="1049"/>
        </w:tabs>
        <w:spacing w:line="360" w:lineRule="auto"/>
        <w:ind w:left="0" w:firstLine="452"/>
        <w:rPr>
          <w:rFonts w:hint="default"/>
          <w:spacing w:val="-5"/>
          <w:sz w:val="24"/>
          <w:szCs w:val="24"/>
        </w:rPr>
      </w:pPr>
      <w:r>
        <w:rPr>
          <w:spacing w:val="-5"/>
          <w:sz w:val="24"/>
          <w:szCs w:val="24"/>
        </w:rPr>
        <w:t>2.</w:t>
      </w:r>
      <w:r>
        <w:rPr>
          <w:spacing w:val="-5"/>
          <w:sz w:val="24"/>
          <w:szCs w:val="24"/>
        </w:rPr>
        <w:tab/>
      </w:r>
      <w:r>
        <w:rPr>
          <w:spacing w:val="-5"/>
          <w:sz w:val="24"/>
          <w:szCs w:val="24"/>
        </w:rPr>
        <w:t>采购人有权审定中标人拟定的各工作岗位服务程序和管理制度等管理、检查、培训文件。</w:t>
      </w:r>
    </w:p>
    <w:p w14:paraId="0BCEA8C0">
      <w:pPr>
        <w:pStyle w:val="66"/>
        <w:widowControl/>
        <w:tabs>
          <w:tab w:val="left" w:pos="0"/>
          <w:tab w:val="left" w:pos="1049"/>
        </w:tabs>
        <w:spacing w:line="360" w:lineRule="auto"/>
        <w:ind w:left="0" w:firstLine="480"/>
        <w:rPr>
          <w:rFonts w:hint="default"/>
          <w:spacing w:val="-5"/>
          <w:sz w:val="24"/>
          <w:szCs w:val="24"/>
        </w:rPr>
      </w:pPr>
      <w:r>
        <w:rPr>
          <w:spacing w:val="-5"/>
          <w:sz w:val="24"/>
          <w:szCs w:val="24"/>
        </w:rPr>
        <w:t>3.</w:t>
      </w:r>
      <w:r>
        <w:rPr>
          <w:spacing w:val="-5"/>
          <w:sz w:val="24"/>
          <w:szCs w:val="24"/>
        </w:rPr>
        <w:tab/>
      </w:r>
      <w:r>
        <w:rPr>
          <w:spacing w:val="-5"/>
          <w:sz w:val="24"/>
          <w:szCs w:val="24"/>
        </w:rPr>
        <w:t>负责检查监督中标人在采购人的各工作岗位服务工作的实施执行情况。</w:t>
      </w:r>
    </w:p>
    <w:p w14:paraId="122C85BA">
      <w:pPr>
        <w:pStyle w:val="66"/>
        <w:widowControl/>
        <w:tabs>
          <w:tab w:val="left" w:pos="0"/>
          <w:tab w:val="left" w:pos="1049"/>
        </w:tabs>
        <w:spacing w:line="360" w:lineRule="auto"/>
        <w:ind w:left="0" w:firstLine="480"/>
        <w:rPr>
          <w:rFonts w:hint="default"/>
          <w:spacing w:val="-5"/>
          <w:sz w:val="24"/>
          <w:szCs w:val="24"/>
        </w:rPr>
      </w:pPr>
      <w:r>
        <w:rPr>
          <w:spacing w:val="-5"/>
          <w:sz w:val="24"/>
          <w:szCs w:val="24"/>
        </w:rPr>
        <w:t>4.</w:t>
      </w:r>
      <w:r>
        <w:rPr>
          <w:spacing w:val="-5"/>
          <w:sz w:val="24"/>
          <w:szCs w:val="24"/>
        </w:rPr>
        <w:tab/>
      </w:r>
      <w:r>
        <w:rPr>
          <w:spacing w:val="-5"/>
          <w:sz w:val="24"/>
          <w:szCs w:val="24"/>
        </w:rPr>
        <w:t>采购人有权对中标人提供的服务人员进行考核，如考核不合格中标人应无条件更换。</w:t>
      </w:r>
    </w:p>
    <w:p w14:paraId="5112EEFA">
      <w:pPr>
        <w:pStyle w:val="66"/>
        <w:widowControl/>
        <w:tabs>
          <w:tab w:val="left" w:pos="0"/>
          <w:tab w:val="left" w:pos="1049"/>
        </w:tabs>
        <w:spacing w:line="360" w:lineRule="auto"/>
        <w:ind w:left="0" w:firstLine="468"/>
        <w:rPr>
          <w:rFonts w:hint="default"/>
          <w:spacing w:val="-5"/>
          <w:sz w:val="24"/>
          <w:szCs w:val="24"/>
        </w:rPr>
      </w:pPr>
      <w:r>
        <w:rPr>
          <w:spacing w:val="-5"/>
          <w:sz w:val="24"/>
          <w:szCs w:val="24"/>
        </w:rPr>
        <w:t>5.</w:t>
      </w:r>
      <w:r>
        <w:rPr>
          <w:spacing w:val="-5"/>
          <w:sz w:val="24"/>
          <w:szCs w:val="24"/>
        </w:rPr>
        <w:tab/>
      </w:r>
      <w:r>
        <w:rPr>
          <w:spacing w:val="-5"/>
          <w:sz w:val="24"/>
          <w:szCs w:val="24"/>
        </w:rPr>
        <w:t>配合中标人做好采购人服务的管理工作，有偿对中标人的服务人员进行培训（包括疾病预防知识等）、考核、业务指导，采购人免费提供培训场所。</w:t>
      </w:r>
    </w:p>
    <w:p w14:paraId="5E66C32C">
      <w:pPr>
        <w:pStyle w:val="66"/>
        <w:widowControl/>
        <w:tabs>
          <w:tab w:val="left" w:pos="0"/>
          <w:tab w:val="left" w:pos="1049"/>
        </w:tabs>
        <w:spacing w:line="360" w:lineRule="auto"/>
        <w:ind w:left="0" w:firstLine="460"/>
        <w:rPr>
          <w:rFonts w:hint="default"/>
          <w:spacing w:val="-5"/>
          <w:sz w:val="24"/>
          <w:szCs w:val="24"/>
        </w:rPr>
      </w:pPr>
      <w:r>
        <w:rPr>
          <w:spacing w:val="-5"/>
          <w:sz w:val="24"/>
          <w:szCs w:val="24"/>
        </w:rPr>
        <w:t>6.</w:t>
      </w:r>
      <w:r>
        <w:rPr>
          <w:spacing w:val="-5"/>
          <w:sz w:val="24"/>
          <w:szCs w:val="24"/>
        </w:rPr>
        <w:tab/>
      </w:r>
      <w:r>
        <w:rPr>
          <w:spacing w:val="-5"/>
          <w:sz w:val="24"/>
          <w:szCs w:val="24"/>
        </w:rPr>
        <w:t>采购人不提供中标人的住宿，尽量为中标人驻场服务人员提供工作场地及设施，采购人对中标人在合同范围内开展工作应无偿提供水电，但不允许中标人员在采购人院内煮食（可在采购人职工饭堂搭食，费用自付）。</w:t>
      </w:r>
    </w:p>
    <w:p w14:paraId="275A691F">
      <w:pPr>
        <w:pStyle w:val="66"/>
        <w:widowControl/>
        <w:tabs>
          <w:tab w:val="left" w:pos="0"/>
          <w:tab w:val="left" w:pos="1049"/>
        </w:tabs>
        <w:spacing w:line="360" w:lineRule="auto"/>
        <w:ind w:left="0" w:firstLine="452"/>
        <w:rPr>
          <w:rFonts w:hint="default"/>
          <w:sz w:val="24"/>
          <w:szCs w:val="24"/>
        </w:rPr>
      </w:pPr>
      <w:r>
        <w:rPr>
          <w:spacing w:val="-5"/>
          <w:sz w:val="24"/>
          <w:szCs w:val="24"/>
        </w:rPr>
        <w:t>7.</w:t>
      </w:r>
      <w:r>
        <w:rPr>
          <w:spacing w:val="-5"/>
          <w:sz w:val="24"/>
          <w:szCs w:val="24"/>
        </w:rPr>
        <w:tab/>
      </w:r>
      <w:r>
        <w:rPr>
          <w:spacing w:val="-5"/>
          <w:sz w:val="24"/>
          <w:szCs w:val="24"/>
        </w:rPr>
        <w:t>合同终止时，中标人必须完结所有派驻人员的工资、相关的费用结算，在赔偿损坏或丢失的采购人财物后并向采购人移交在服务期间除员工签署的合同之外的全部员工档案、制度、流程、岗位职责等，采购人方可退还履约保证</w:t>
      </w:r>
      <w:r>
        <w:rPr>
          <w:sz w:val="24"/>
          <w:szCs w:val="24"/>
        </w:rPr>
        <w:t>金。</w:t>
      </w:r>
    </w:p>
    <w:p w14:paraId="527F8095">
      <w:pPr>
        <w:pStyle w:val="64"/>
        <w:widowControl/>
        <w:spacing w:line="360" w:lineRule="auto"/>
        <w:ind w:left="0" w:firstLine="482" w:firstLineChars="200"/>
        <w:outlineLvl w:val="2"/>
        <w:rPr>
          <w:rFonts w:hint="default"/>
        </w:rPr>
      </w:pPr>
      <w:r>
        <w:t>（二）中标人的权利和义务</w:t>
      </w:r>
    </w:p>
    <w:p w14:paraId="0074C86C">
      <w:pPr>
        <w:pStyle w:val="66"/>
        <w:widowControl/>
        <w:tabs>
          <w:tab w:val="left" w:pos="0"/>
          <w:tab w:val="left" w:pos="1049"/>
        </w:tabs>
        <w:spacing w:line="360" w:lineRule="auto"/>
        <w:ind w:left="0" w:firstLine="480"/>
        <w:rPr>
          <w:rFonts w:hint="default"/>
          <w:spacing w:val="-5"/>
          <w:sz w:val="24"/>
          <w:szCs w:val="24"/>
        </w:rPr>
      </w:pPr>
      <w:r>
        <w:rPr>
          <w:spacing w:val="-5"/>
          <w:sz w:val="24"/>
          <w:szCs w:val="24"/>
        </w:rPr>
        <w:t>1.</w:t>
      </w:r>
      <w:r>
        <w:rPr>
          <w:spacing w:val="-5"/>
          <w:sz w:val="24"/>
          <w:szCs w:val="24"/>
        </w:rPr>
        <w:tab/>
      </w:r>
      <w:r>
        <w:rPr>
          <w:spacing w:val="-5"/>
          <w:sz w:val="24"/>
          <w:szCs w:val="24"/>
        </w:rPr>
        <w:t>制订各岗位相关服务程序、培训计划、管理标准、考核细则；中标人须严格按照标准化的操作程序、完善的培训体系和质量控制体系完成本项目，以保证采购人整个系统能安全、高效、有序和有计划地运转与不断发展的医疗水平相一致。</w:t>
      </w:r>
    </w:p>
    <w:p w14:paraId="1B39871E">
      <w:pPr>
        <w:pStyle w:val="66"/>
        <w:widowControl/>
        <w:tabs>
          <w:tab w:val="left" w:pos="0"/>
          <w:tab w:val="left" w:pos="1049"/>
        </w:tabs>
        <w:spacing w:line="360" w:lineRule="auto"/>
        <w:ind w:left="0" w:firstLine="480"/>
        <w:rPr>
          <w:rFonts w:hint="default"/>
          <w:spacing w:val="-5"/>
          <w:sz w:val="24"/>
          <w:szCs w:val="24"/>
        </w:rPr>
      </w:pPr>
      <w:r>
        <w:rPr>
          <w:spacing w:val="-5"/>
          <w:sz w:val="24"/>
          <w:szCs w:val="24"/>
        </w:rPr>
        <w:t>2.</w:t>
      </w:r>
      <w:r>
        <w:rPr>
          <w:spacing w:val="-5"/>
          <w:sz w:val="24"/>
          <w:szCs w:val="24"/>
        </w:rPr>
        <w:tab/>
      </w:r>
      <w:r>
        <w:rPr>
          <w:spacing w:val="-5"/>
          <w:sz w:val="24"/>
          <w:szCs w:val="24"/>
        </w:rPr>
        <w:t>中标人于进场前必须提供所有员工的个人档案资料交采购人确认。合同签订 10 天内将各岗位相关服务程序、培训计划、管理标准、考核细则、标准化的操作程序等文件资料交采购人进行审核并存档，作为采购人实施管理的依据。</w:t>
      </w:r>
    </w:p>
    <w:p w14:paraId="09014000">
      <w:pPr>
        <w:pStyle w:val="66"/>
        <w:widowControl/>
        <w:tabs>
          <w:tab w:val="left" w:pos="0"/>
          <w:tab w:val="left" w:pos="1049"/>
        </w:tabs>
        <w:spacing w:line="360" w:lineRule="auto"/>
        <w:ind w:left="0" w:firstLine="480"/>
        <w:rPr>
          <w:rFonts w:hint="default"/>
          <w:spacing w:val="-5"/>
          <w:sz w:val="24"/>
          <w:szCs w:val="24"/>
        </w:rPr>
      </w:pPr>
      <w:r>
        <w:rPr>
          <w:spacing w:val="-5"/>
          <w:sz w:val="24"/>
          <w:szCs w:val="24"/>
        </w:rPr>
        <w:t>3.</w:t>
      </w:r>
      <w:r>
        <w:rPr>
          <w:spacing w:val="-5"/>
          <w:sz w:val="24"/>
          <w:szCs w:val="24"/>
        </w:rPr>
        <w:tab/>
      </w:r>
      <w:r>
        <w:rPr>
          <w:spacing w:val="-5"/>
          <w:sz w:val="24"/>
          <w:szCs w:val="24"/>
        </w:rPr>
        <w:t>中标人承担与所有招标服务有关的直接运营费用，包括中标人派驻员工（不含驻点护士） 的工资、工服、办公、劳保费用和各类保险的代征、代购、劳动用工手续、计划生育管理、住宿、体检相关费用等，以及在提供服务开始时国家或地方部门届时征收的与提供管理服</w:t>
      </w:r>
      <w:r>
        <w:rPr>
          <w:spacing w:val="-5"/>
          <w:sz w:val="24"/>
          <w:szCs w:val="24"/>
        </w:rPr>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10692130</wp:posOffset>
                </wp:positionV>
                <wp:extent cx="1270" cy="12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128AE79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5E35E80">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1312;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Id4&#10;2tIAAAAHAQAADwAAAAAAAAABACAAAAAiAAAAZHJzL2Rvd25yZXYueG1sUEsBAhQAFAAAAAgAh07i&#10;QIwP+RphAgAADgUAAA4AAAAAAAAAAQAgAAAAIQEAAGRycy9lMm9Eb2MueG1sUEsFBgAAAAAGAAYA&#10;WQEAAPQFAAAAAA==&#10;">
                <v:fill type="gradient" on="t" color2="#FFFF4C" o:opacity2="45875f" focus="100%" focussize="0,0"/>
                <v:stroke weight="1pt" color="#000000" joinstyle="miter" dashstyle="dash"/>
                <v:imagedata o:title=""/>
                <o:lock v:ext="edit" aspectratio="f"/>
                <v:textbox inset="0mm,0mm,0mm,0mm">
                  <w:txbxContent>
                    <w:p w14:paraId="128AE79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5E35E80">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spacing w:val="-5"/>
          <w:sz w:val="24"/>
          <w:szCs w:val="24"/>
        </w:rPr>
        <w:t>务有关的所有税收和费用。</w:t>
      </w:r>
    </w:p>
    <w:p w14:paraId="10010486">
      <w:pPr>
        <w:pStyle w:val="66"/>
        <w:widowControl/>
        <w:tabs>
          <w:tab w:val="left" w:pos="0"/>
          <w:tab w:val="left" w:pos="1049"/>
        </w:tabs>
        <w:spacing w:line="360" w:lineRule="auto"/>
        <w:ind w:left="0" w:firstLine="480"/>
        <w:rPr>
          <w:rFonts w:hint="default"/>
          <w:spacing w:val="-5"/>
          <w:sz w:val="24"/>
          <w:szCs w:val="24"/>
        </w:rPr>
      </w:pPr>
      <w:r>
        <w:rPr>
          <w:spacing w:val="-5"/>
          <w:sz w:val="24"/>
          <w:szCs w:val="24"/>
        </w:rPr>
        <w:t>4.</w:t>
      </w:r>
      <w:r>
        <w:rPr>
          <w:spacing w:val="-5"/>
          <w:sz w:val="24"/>
          <w:szCs w:val="24"/>
        </w:rPr>
        <w:tab/>
      </w:r>
      <w:r>
        <w:rPr>
          <w:spacing w:val="-5"/>
          <w:sz w:val="24"/>
          <w:szCs w:val="24"/>
        </w:rPr>
        <w:t>中标人为员工（不含驻点人员）提供工服冬夏装各不少于 2 套，便于换洗；中标人员工的服装清洗由中标人负责。</w:t>
      </w:r>
    </w:p>
    <w:p w14:paraId="12175393">
      <w:pPr>
        <w:pStyle w:val="66"/>
        <w:widowControl/>
        <w:tabs>
          <w:tab w:val="left" w:pos="0"/>
          <w:tab w:val="left" w:pos="1049"/>
        </w:tabs>
        <w:spacing w:line="360" w:lineRule="auto"/>
        <w:ind w:left="0" w:firstLine="464"/>
        <w:rPr>
          <w:rFonts w:hint="default"/>
          <w:spacing w:val="-5"/>
          <w:sz w:val="24"/>
          <w:szCs w:val="24"/>
        </w:rPr>
      </w:pPr>
      <w:r>
        <w:rPr>
          <w:spacing w:val="-5"/>
          <w:sz w:val="24"/>
          <w:szCs w:val="24"/>
        </w:rPr>
        <w:t>5.</w:t>
      </w:r>
      <w:r>
        <w:rPr>
          <w:spacing w:val="-5"/>
          <w:sz w:val="24"/>
          <w:szCs w:val="24"/>
        </w:rPr>
        <w:tab/>
      </w:r>
      <w:r>
        <w:rPr>
          <w:spacing w:val="-5"/>
          <w:sz w:val="24"/>
          <w:szCs w:val="24"/>
        </w:rPr>
        <w:t>中标人承担员工的责任风险和因所提供服务不当而引至相应法律责任（如工作质量、服务态度、用人不当、不购买五险一金、员工工伤、员工生病、劳资纠纷、计划生育等）。</w:t>
      </w:r>
    </w:p>
    <w:p w14:paraId="23EDE3CA">
      <w:pPr>
        <w:pStyle w:val="66"/>
        <w:widowControl/>
        <w:tabs>
          <w:tab w:val="left" w:pos="0"/>
          <w:tab w:val="left" w:pos="1049"/>
        </w:tabs>
        <w:spacing w:line="360" w:lineRule="auto"/>
        <w:ind w:left="0" w:firstLine="464"/>
        <w:rPr>
          <w:rFonts w:hint="default"/>
          <w:spacing w:val="-5"/>
          <w:sz w:val="24"/>
          <w:szCs w:val="24"/>
        </w:rPr>
      </w:pPr>
      <w:r>
        <w:rPr>
          <w:spacing w:val="-5"/>
          <w:sz w:val="24"/>
          <w:szCs w:val="24"/>
        </w:rPr>
        <w:t>6.</w:t>
      </w:r>
      <w:r>
        <w:rPr>
          <w:spacing w:val="-5"/>
          <w:sz w:val="24"/>
          <w:szCs w:val="24"/>
        </w:rPr>
        <w:tab/>
      </w:r>
      <w:r>
        <w:rPr>
          <w:spacing w:val="-5"/>
          <w:sz w:val="24"/>
          <w:szCs w:val="24"/>
        </w:rPr>
        <w:t>中标人派驻的员工应严格遵守采购人管理规章制度、保密承诺和安全作业承诺，如有违反，经查实者将会受到即时解雇。中标人须约束驻场服务员工对医院和病人的信息安全保密。</w:t>
      </w:r>
    </w:p>
    <w:p w14:paraId="7848931C">
      <w:pPr>
        <w:pStyle w:val="66"/>
        <w:widowControl/>
        <w:tabs>
          <w:tab w:val="left" w:pos="0"/>
          <w:tab w:val="left" w:pos="1049"/>
        </w:tabs>
        <w:spacing w:line="360" w:lineRule="auto"/>
        <w:ind w:left="0" w:firstLine="464"/>
        <w:rPr>
          <w:rFonts w:hint="default"/>
          <w:spacing w:val="-5"/>
          <w:sz w:val="24"/>
          <w:szCs w:val="24"/>
        </w:rPr>
      </w:pPr>
      <w:r>
        <w:rPr>
          <w:spacing w:val="-5"/>
          <w:sz w:val="24"/>
          <w:szCs w:val="24"/>
        </w:rPr>
        <w:t>7.</w:t>
      </w:r>
      <w:r>
        <w:rPr>
          <w:spacing w:val="-5"/>
          <w:sz w:val="24"/>
          <w:szCs w:val="24"/>
        </w:rPr>
        <w:tab/>
      </w:r>
      <w:r>
        <w:rPr>
          <w:spacing w:val="-5"/>
          <w:sz w:val="24"/>
          <w:szCs w:val="24"/>
        </w:rPr>
        <w:t>如因工作场地或施工条件等环境因素危及中标人员工的人身安全的，中标人有权要求采购人协助做好职业安全措施。</w:t>
      </w:r>
    </w:p>
    <w:p w14:paraId="13408FC0">
      <w:pPr>
        <w:pStyle w:val="66"/>
        <w:widowControl/>
        <w:tabs>
          <w:tab w:val="left" w:pos="972"/>
        </w:tabs>
        <w:spacing w:line="360" w:lineRule="auto"/>
        <w:ind w:left="0" w:firstLine="460" w:firstLineChars="200"/>
        <w:rPr>
          <w:rFonts w:hint="default"/>
          <w:spacing w:val="-5"/>
          <w:sz w:val="24"/>
          <w:szCs w:val="24"/>
        </w:rPr>
      </w:pPr>
      <w:r>
        <w:rPr>
          <w:spacing w:val="-5"/>
          <w:sz w:val="24"/>
          <w:szCs w:val="24"/>
        </w:rPr>
        <w:t>8.</w:t>
      </w:r>
      <w:r>
        <w:rPr>
          <w:spacing w:val="-5"/>
          <w:sz w:val="24"/>
          <w:szCs w:val="24"/>
        </w:rPr>
        <w:tab/>
      </w:r>
      <w:r>
        <w:rPr>
          <w:spacing w:val="-5"/>
          <w:sz w:val="24"/>
          <w:szCs w:val="24"/>
        </w:rPr>
        <w:t>中标人须杜绝驻场服务员工日常在医院工作中里，造成资源、能源等浪费现象。</w:t>
      </w:r>
    </w:p>
    <w:p w14:paraId="2ED76A47">
      <w:pPr>
        <w:pStyle w:val="66"/>
        <w:widowControl/>
        <w:tabs>
          <w:tab w:val="left" w:pos="0"/>
          <w:tab w:val="left" w:pos="930"/>
        </w:tabs>
        <w:spacing w:line="360" w:lineRule="auto"/>
        <w:ind w:left="0" w:firstLine="460"/>
        <w:rPr>
          <w:rFonts w:hint="default"/>
          <w:spacing w:val="-5"/>
          <w:sz w:val="24"/>
          <w:szCs w:val="24"/>
        </w:rPr>
      </w:pPr>
      <w:r>
        <w:rPr>
          <w:spacing w:val="-5"/>
          <w:sz w:val="24"/>
          <w:szCs w:val="24"/>
        </w:rPr>
        <w:t>9</w:t>
      </w:r>
      <w:r>
        <w:rPr>
          <w:spacing w:val="-5"/>
          <w:sz w:val="24"/>
          <w:szCs w:val="24"/>
        </w:rPr>
        <w:tab/>
      </w:r>
      <w:r>
        <w:rPr>
          <w:spacing w:val="-5"/>
          <w:sz w:val="24"/>
          <w:szCs w:val="24"/>
        </w:rPr>
        <w:t>中标人不得将委托管理项目转包给第三方管理，不允许分包或转包管理责任和管理事宜， 否则采购人有权解除合同。</w:t>
      </w:r>
    </w:p>
    <w:p w14:paraId="1915021B">
      <w:pPr>
        <w:pStyle w:val="66"/>
        <w:widowControl/>
        <w:tabs>
          <w:tab w:val="left" w:pos="0"/>
          <w:tab w:val="left" w:pos="931"/>
        </w:tabs>
        <w:spacing w:line="360" w:lineRule="auto"/>
        <w:ind w:left="0" w:firstLine="476"/>
        <w:rPr>
          <w:rFonts w:hint="default"/>
          <w:spacing w:val="-5"/>
          <w:sz w:val="24"/>
          <w:szCs w:val="24"/>
        </w:rPr>
      </w:pPr>
      <w:r>
        <w:rPr>
          <w:spacing w:val="-5"/>
          <w:sz w:val="24"/>
          <w:szCs w:val="24"/>
        </w:rPr>
        <w:t>10.</w:t>
      </w:r>
      <w:r>
        <w:rPr>
          <w:spacing w:val="-5"/>
          <w:sz w:val="24"/>
          <w:szCs w:val="24"/>
        </w:rPr>
        <w:tab/>
      </w:r>
      <w:r>
        <w:rPr>
          <w:spacing w:val="-5"/>
          <w:sz w:val="24"/>
          <w:szCs w:val="24"/>
        </w:rPr>
        <w:t>中标人派驻的员工出现违法行为，所造成的一切后果及损失，由中标人承担责任和负责赔偿。</w:t>
      </w:r>
    </w:p>
    <w:p w14:paraId="55FE9741">
      <w:pPr>
        <w:pStyle w:val="66"/>
        <w:widowControl/>
        <w:tabs>
          <w:tab w:val="left" w:pos="0"/>
          <w:tab w:val="left" w:pos="1050"/>
        </w:tabs>
        <w:spacing w:line="360" w:lineRule="auto"/>
        <w:ind w:left="0" w:firstLine="452"/>
        <w:rPr>
          <w:rFonts w:hint="default"/>
          <w:spacing w:val="-5"/>
          <w:sz w:val="24"/>
          <w:szCs w:val="24"/>
        </w:rPr>
      </w:pPr>
      <w:r>
        <w:rPr>
          <w:spacing w:val="-5"/>
          <w:sz w:val="24"/>
          <w:szCs w:val="24"/>
        </w:rPr>
        <w:t>11.</w:t>
      </w:r>
      <w:r>
        <w:rPr>
          <w:spacing w:val="-5"/>
          <w:sz w:val="24"/>
          <w:szCs w:val="24"/>
        </w:rPr>
        <w:tab/>
      </w:r>
      <w:r>
        <w:rPr>
          <w:spacing w:val="-5"/>
          <w:sz w:val="24"/>
          <w:szCs w:val="24"/>
        </w:rPr>
        <w:t>合同终止时，除中标人与派驻员工签订的合同材料外，其余员工档案、业务数据资料必须全部移交给采购人。</w:t>
      </w:r>
    </w:p>
    <w:p w14:paraId="22FD8377">
      <w:pPr>
        <w:pStyle w:val="64"/>
        <w:widowControl/>
        <w:spacing w:line="360" w:lineRule="auto"/>
        <w:ind w:left="992" w:hanging="510"/>
        <w:outlineLvl w:val="1"/>
        <w:rPr>
          <w:rFonts w:hint="default"/>
        </w:rPr>
      </w:pPr>
      <w:bookmarkStart w:id="0" w:name="六、中标人服务质量和履约监管"/>
      <w:bookmarkEnd w:id="0"/>
      <w:r>
        <w:rPr>
          <w:rFonts w:hint="default"/>
        </w:rPr>
        <w:t>六、</w:t>
      </w:r>
      <w:r>
        <w:rPr>
          <w:rFonts w:hint="default"/>
        </w:rPr>
        <w:tab/>
      </w:r>
      <w:r>
        <w:t>违约责任</w:t>
      </w:r>
    </w:p>
    <w:p w14:paraId="72A92074">
      <w:pPr>
        <w:pStyle w:val="66"/>
        <w:widowControl/>
        <w:tabs>
          <w:tab w:val="left" w:pos="931"/>
        </w:tabs>
        <w:spacing w:line="360" w:lineRule="auto"/>
        <w:ind w:left="0"/>
        <w:rPr>
          <w:rFonts w:hint="default"/>
          <w:spacing w:val="-1"/>
          <w:sz w:val="24"/>
          <w:szCs w:val="24"/>
        </w:rPr>
      </w:pPr>
      <w:r>
        <w:rPr>
          <w:spacing w:val="-1"/>
          <w:sz w:val="24"/>
          <w:szCs w:val="24"/>
        </w:rPr>
        <w:t>（一）在合同有效期内，发生以下情况时，采购人有权提前终止合同，不予退还履约保证金，违约责任由中标人负责，由此造成的一切损失均由中标人负责，包括甲方为维权所支出的律师费、诉讼费等合理维权费用。</w:t>
      </w:r>
    </w:p>
    <w:p w14:paraId="5D4EF322">
      <w:pPr>
        <w:pStyle w:val="66"/>
        <w:widowControl/>
        <w:tabs>
          <w:tab w:val="left" w:pos="931"/>
        </w:tabs>
        <w:spacing w:line="360" w:lineRule="auto"/>
        <w:ind w:left="0"/>
        <w:rPr>
          <w:rFonts w:hint="default"/>
          <w:spacing w:val="-1"/>
          <w:sz w:val="24"/>
          <w:szCs w:val="24"/>
        </w:rPr>
      </w:pPr>
      <w:r>
        <w:rPr>
          <w:spacing w:val="-1"/>
          <w:sz w:val="24"/>
          <w:szCs w:val="24"/>
        </w:rPr>
        <w:t>1.中标人达不到甲方提出的服务要求，采购人通知整改，中标人未按期完成或第二次再出现达不到采购人提出的服务要求的。</w:t>
      </w:r>
    </w:p>
    <w:p w14:paraId="38D235E5">
      <w:pPr>
        <w:pStyle w:val="66"/>
        <w:widowControl/>
        <w:tabs>
          <w:tab w:val="left" w:pos="931"/>
        </w:tabs>
        <w:spacing w:line="360" w:lineRule="auto"/>
        <w:ind w:left="0" w:firstLine="476" w:firstLineChars="200"/>
        <w:rPr>
          <w:rFonts w:hint="default"/>
          <w:spacing w:val="-1"/>
          <w:sz w:val="24"/>
          <w:szCs w:val="24"/>
        </w:rPr>
      </w:pPr>
      <w:r>
        <w:rPr>
          <w:spacing w:val="-1"/>
          <w:sz w:val="24"/>
          <w:szCs w:val="24"/>
        </w:rPr>
        <w:t>2.未做好员工的沟通、解释工作，由于工作或劳资纠纷等而引起员工罢工的情况发生。</w:t>
      </w:r>
    </w:p>
    <w:p w14:paraId="736A6429">
      <w:pPr>
        <w:pStyle w:val="66"/>
        <w:widowControl/>
        <w:tabs>
          <w:tab w:val="left" w:pos="931"/>
        </w:tabs>
        <w:spacing w:line="360" w:lineRule="auto"/>
        <w:ind w:left="0" w:firstLine="476" w:firstLineChars="200"/>
        <w:rPr>
          <w:rFonts w:hint="default"/>
          <w:spacing w:val="-1"/>
          <w:sz w:val="24"/>
          <w:szCs w:val="24"/>
        </w:rPr>
      </w:pPr>
      <w:r>
        <w:rPr>
          <w:spacing w:val="-1"/>
          <w:sz w:val="24"/>
          <w:szCs w:val="24"/>
        </w:rPr>
        <w:t>3.因中标人原因对采购人造成严重损失或对采购人形象造成严重损害的，采购人有权直接对中标人进行处罚，并有权提前终止合约，违约责任由乙方承担。</w:t>
      </w:r>
    </w:p>
    <w:p w14:paraId="53916E28">
      <w:pPr>
        <w:pStyle w:val="66"/>
        <w:widowControl/>
        <w:tabs>
          <w:tab w:val="left" w:pos="931"/>
        </w:tabs>
        <w:spacing w:line="360" w:lineRule="auto"/>
        <w:ind w:left="0" w:firstLine="476" w:firstLineChars="200"/>
        <w:rPr>
          <w:rFonts w:hint="default"/>
          <w:spacing w:val="-1"/>
          <w:sz w:val="24"/>
          <w:szCs w:val="24"/>
        </w:rPr>
      </w:pPr>
      <w:r>
        <w:rPr>
          <w:spacing w:val="-1"/>
          <w:sz w:val="24"/>
          <w:szCs w:val="24"/>
        </w:rPr>
        <w:t>4.采购人发现中标人不给员工购买国家规定的“五险一金”（养老、工伤、医疗、失业、生育，住房公积金），不给员工提供工资单明细的。</w:t>
      </w:r>
    </w:p>
    <w:p w14:paraId="0D3BD8B7">
      <w:pPr>
        <w:pStyle w:val="66"/>
        <w:widowControl/>
        <w:tabs>
          <w:tab w:val="left" w:pos="931"/>
        </w:tabs>
        <w:spacing w:line="360" w:lineRule="auto"/>
        <w:ind w:left="0" w:firstLine="476" w:firstLineChars="200"/>
        <w:rPr>
          <w:rFonts w:hint="default"/>
          <w:spacing w:val="-1"/>
          <w:sz w:val="24"/>
          <w:szCs w:val="24"/>
        </w:rPr>
      </w:pPr>
      <w:r>
        <w:rPr>
          <w:spacing w:val="-1"/>
          <w:sz w:val="24"/>
          <w:szCs w:val="24"/>
        </w:rPr>
        <w:t>5.在国家、省、市的重要检查或重大突击性任务中，发生属中标人质量责任问题，经查属实，且中标人不及时或不配合整改，使采购人受到上级批评的。</w:t>
      </w:r>
    </w:p>
    <w:p w14:paraId="4BF59256">
      <w:pPr>
        <w:pStyle w:val="66"/>
        <w:widowControl/>
        <w:tabs>
          <w:tab w:val="left" w:pos="931"/>
        </w:tabs>
        <w:spacing w:line="360" w:lineRule="auto"/>
        <w:ind w:left="0" w:firstLine="476" w:firstLineChars="200"/>
        <w:rPr>
          <w:rFonts w:hint="default"/>
          <w:spacing w:val="-1"/>
          <w:sz w:val="24"/>
          <w:szCs w:val="24"/>
        </w:rPr>
      </w:pPr>
      <w:r>
        <w:rPr>
          <w:spacing w:val="-1"/>
          <w:sz w:val="24"/>
          <w:szCs w:val="24"/>
        </w:rPr>
        <w:t>6、乙方存在其他违约行为，导致本合同签订的目的不能实现，合同无法履行或没有必要继续履行的。</w:t>
      </w:r>
    </w:p>
    <w:p w14:paraId="26FBCD61">
      <w:pPr>
        <w:pStyle w:val="66"/>
        <w:widowControl/>
        <w:tabs>
          <w:tab w:val="left" w:pos="931"/>
        </w:tabs>
        <w:spacing w:line="360" w:lineRule="auto"/>
        <w:ind w:left="714" w:hanging="714" w:hangingChars="300"/>
        <w:rPr>
          <w:rFonts w:hint="default"/>
          <w:spacing w:val="-1"/>
          <w:sz w:val="24"/>
          <w:szCs w:val="24"/>
        </w:rPr>
      </w:pPr>
      <w:r>
        <w:rPr>
          <w:spacing w:val="-1"/>
          <w:sz w:val="24"/>
          <w:szCs w:val="24"/>
        </w:rPr>
        <w:t>（二） 中标人提供发票经审核无误后，采购人应按期付清服务费，每逾期一天，</w:t>
      </w:r>
    </w:p>
    <w:p w14:paraId="2502B770">
      <w:pPr>
        <w:pStyle w:val="66"/>
        <w:widowControl/>
        <w:tabs>
          <w:tab w:val="left" w:pos="931"/>
        </w:tabs>
        <w:spacing w:line="360" w:lineRule="auto"/>
        <w:ind w:left="714" w:hanging="714" w:hangingChars="300"/>
        <w:rPr>
          <w:rFonts w:hint="default"/>
          <w:spacing w:val="-1"/>
          <w:sz w:val="24"/>
          <w:szCs w:val="24"/>
        </w:rPr>
      </w:pPr>
      <w:r>
        <w:rPr>
          <w:spacing w:val="-1"/>
          <w:sz w:val="24"/>
          <w:szCs w:val="24"/>
        </w:rPr>
        <w:t>支付欠款总额3‰的违约金；累计违约金不超过欠款总额的5%。中标人应按其响</w:t>
      </w:r>
    </w:p>
    <w:p w14:paraId="74441C2D">
      <w:pPr>
        <w:pStyle w:val="66"/>
        <w:widowControl/>
        <w:tabs>
          <w:tab w:val="left" w:pos="931"/>
        </w:tabs>
        <w:spacing w:line="360" w:lineRule="auto"/>
        <w:ind w:left="714" w:hanging="714" w:hangingChars="300"/>
        <w:rPr>
          <w:rFonts w:hint="default"/>
          <w:spacing w:val="-1"/>
          <w:sz w:val="24"/>
          <w:szCs w:val="24"/>
        </w:rPr>
      </w:pPr>
      <w:r>
        <w:rPr>
          <w:spacing w:val="-1"/>
          <w:sz w:val="24"/>
          <w:szCs w:val="24"/>
        </w:rPr>
        <w:t>应项目提供服务，凡未提供或未达到标准的限期整改，逾期未改的，每逾期一天，</w:t>
      </w:r>
    </w:p>
    <w:p w14:paraId="73F9D80A">
      <w:pPr>
        <w:pStyle w:val="66"/>
        <w:widowControl/>
        <w:tabs>
          <w:tab w:val="left" w:pos="931"/>
        </w:tabs>
        <w:spacing w:line="360" w:lineRule="auto"/>
        <w:ind w:left="714" w:hanging="714" w:hangingChars="300"/>
        <w:rPr>
          <w:rFonts w:hint="default"/>
          <w:spacing w:val="-1"/>
          <w:sz w:val="24"/>
          <w:szCs w:val="24"/>
        </w:rPr>
      </w:pPr>
      <w:r>
        <w:rPr>
          <w:spacing w:val="-1"/>
          <w:sz w:val="24"/>
          <w:szCs w:val="24"/>
        </w:rPr>
        <w:t>由采购人扣除当月服务费的3‰作为违约金，累计违约金不超过当月服务费的5%。</w:t>
      </w:r>
    </w:p>
    <w:p w14:paraId="52E1F4D6">
      <w:pPr>
        <w:pStyle w:val="66"/>
        <w:widowControl/>
        <w:numPr>
          <w:ilvl w:val="0"/>
          <w:numId w:val="3"/>
        </w:numPr>
        <w:tabs>
          <w:tab w:val="left" w:pos="931"/>
        </w:tabs>
        <w:spacing w:line="360" w:lineRule="auto"/>
        <w:ind w:left="714" w:hanging="714" w:hangingChars="300"/>
        <w:rPr>
          <w:rFonts w:hint="default"/>
          <w:spacing w:val="-1"/>
          <w:sz w:val="24"/>
          <w:szCs w:val="24"/>
        </w:rPr>
      </w:pPr>
      <w:r>
        <w:rPr>
          <w:spacing w:val="-1"/>
          <w:sz w:val="24"/>
          <w:szCs w:val="24"/>
        </w:rPr>
        <w:t xml:space="preserve"> 中标人违反本合同规定，所提供的服务未达到合同要求，采购人书面提</w:t>
      </w:r>
    </w:p>
    <w:p w14:paraId="417AA3AA">
      <w:pPr>
        <w:pStyle w:val="66"/>
        <w:widowControl/>
        <w:tabs>
          <w:tab w:val="left" w:pos="931"/>
        </w:tabs>
        <w:spacing w:line="360" w:lineRule="auto"/>
        <w:ind w:left="92" w:leftChars="44"/>
        <w:rPr>
          <w:rFonts w:hint="default"/>
          <w:spacing w:val="-1"/>
          <w:sz w:val="24"/>
          <w:szCs w:val="24"/>
        </w:rPr>
      </w:pPr>
      <w:r>
        <w:rPr>
          <w:spacing w:val="-1"/>
          <w:sz w:val="24"/>
          <w:szCs w:val="24"/>
        </w:rPr>
        <w:t>出整改通知，累计提出达二次，中标人未按要求及时整改的，采购人有权终止合同，不予退还履约保证金，由此造成采购人经济损失的，中标人应给予赔偿。</w:t>
      </w:r>
    </w:p>
    <w:p w14:paraId="18E57625">
      <w:pPr>
        <w:pStyle w:val="64"/>
        <w:widowControl/>
        <w:spacing w:line="360" w:lineRule="auto"/>
        <w:ind w:left="992" w:hanging="510"/>
        <w:outlineLvl w:val="1"/>
        <w:rPr>
          <w:rFonts w:hint="default"/>
        </w:rPr>
      </w:pPr>
      <w:r>
        <w:rPr>
          <w:rFonts w:hint="default"/>
        </w:rPr>
        <w:t>七、</w:t>
      </w:r>
      <w:r>
        <w:rPr>
          <w:rFonts w:hint="default"/>
        </w:rPr>
        <w:tab/>
      </w:r>
      <w:r>
        <w:t>中标人服务质量和履约监管</w:t>
      </w:r>
    </w:p>
    <w:p w14:paraId="35F22490">
      <w:pPr>
        <w:pStyle w:val="66"/>
        <w:widowControl/>
        <w:tabs>
          <w:tab w:val="left" w:pos="1049"/>
        </w:tabs>
        <w:spacing w:line="360" w:lineRule="auto"/>
        <w:ind w:left="943" w:leftChars="228" w:hanging="464" w:hangingChars="200"/>
        <w:rPr>
          <w:rFonts w:hint="default"/>
          <w:spacing w:val="-4"/>
          <w:sz w:val="24"/>
          <w:szCs w:val="24"/>
        </w:rPr>
      </w:pPr>
      <w:r>
        <w:rPr>
          <w:spacing w:val="-4"/>
          <w:sz w:val="24"/>
          <w:szCs w:val="24"/>
        </w:rPr>
        <w:t>1.</w:t>
      </w:r>
      <w:r>
        <w:rPr>
          <w:rFonts w:ascii="Calibri" w:hAnsi="Calibri"/>
          <w:spacing w:val="-4"/>
          <w:kern w:val="2"/>
          <w:sz w:val="24"/>
          <w:szCs w:val="24"/>
        </w:rPr>
        <w:t xml:space="preserve"> </w:t>
      </w:r>
      <w:r>
        <w:rPr>
          <w:spacing w:val="-4"/>
          <w:sz w:val="24"/>
          <w:szCs w:val="24"/>
        </w:rPr>
        <w:t>★每月服务费按实际在岗人数结算。采购人与中标人自中标通知书发出之</w:t>
      </w:r>
    </w:p>
    <w:p w14:paraId="257167DB">
      <w:pPr>
        <w:pStyle w:val="66"/>
        <w:widowControl/>
        <w:tabs>
          <w:tab w:val="left" w:pos="1049"/>
        </w:tabs>
        <w:spacing w:line="360" w:lineRule="auto"/>
        <w:ind w:left="0"/>
        <w:rPr>
          <w:rFonts w:hint="default"/>
          <w:sz w:val="24"/>
          <w:szCs w:val="24"/>
        </w:rPr>
      </w:pPr>
      <w:r>
        <w:rPr>
          <w:spacing w:val="-4"/>
          <w:sz w:val="24"/>
          <w:szCs w:val="24"/>
        </w:rPr>
        <w:t>日起</w:t>
      </w:r>
      <w:r>
        <w:rPr>
          <w:color w:val="7030A0"/>
          <w:spacing w:val="-4"/>
          <w:sz w:val="24"/>
          <w:szCs w:val="24"/>
        </w:rPr>
        <w:t>十</w:t>
      </w:r>
      <w:r>
        <w:t>个工作</w:t>
      </w:r>
      <w:r>
        <w:rPr>
          <w:spacing w:val="-4"/>
          <w:sz w:val="24"/>
          <w:szCs w:val="24"/>
        </w:rPr>
        <w:t>日内，按招标文件要求和中标人投标文件</w:t>
      </w:r>
      <w:r>
        <w:rPr>
          <w:spacing w:val="-5"/>
          <w:sz w:val="24"/>
          <w:szCs w:val="24"/>
        </w:rPr>
        <w:t xml:space="preserve">承诺签订项目服务合同，从签订合同之日起，在 </w:t>
      </w:r>
      <w:r>
        <w:rPr>
          <w:sz w:val="24"/>
          <w:szCs w:val="24"/>
        </w:rPr>
        <w:t>1</w:t>
      </w:r>
      <w:r>
        <w:rPr>
          <w:spacing w:val="-12"/>
          <w:sz w:val="24"/>
          <w:szCs w:val="24"/>
        </w:rPr>
        <w:t xml:space="preserve"> 个月内应满足采购人的实际人员需求 </w:t>
      </w:r>
      <w:r>
        <w:rPr>
          <w:spacing w:val="-4"/>
          <w:sz w:val="24"/>
          <w:szCs w:val="24"/>
        </w:rPr>
        <w:t xml:space="preserve">80%，2 个月内应满足采购人的实际人员需求 </w:t>
      </w:r>
      <w:r>
        <w:rPr>
          <w:spacing w:val="-7"/>
          <w:sz w:val="24"/>
          <w:szCs w:val="24"/>
        </w:rPr>
        <w:t>90%，3</w:t>
      </w:r>
      <w:r>
        <w:rPr>
          <w:spacing w:val="-11"/>
          <w:sz w:val="24"/>
          <w:szCs w:val="24"/>
        </w:rPr>
        <w:t xml:space="preserve"> 个月应达到采购人的实际人员要求总数。如在规定时间</w:t>
      </w:r>
      <w:r>
        <w:rPr>
          <w:spacing w:val="-4"/>
          <w:sz w:val="24"/>
          <w:szCs w:val="24"/>
        </w:rPr>
        <w:t xml:space="preserve">内未达到采购人的实际人员要求，每少一人扣当月总服务费的 </w:t>
      </w:r>
      <w:r>
        <w:rPr>
          <w:sz w:val="24"/>
          <w:szCs w:val="24"/>
        </w:rPr>
        <w:t>1%</w:t>
      </w:r>
      <w:r>
        <w:rPr>
          <w:spacing w:val="-2"/>
          <w:sz w:val="24"/>
          <w:szCs w:val="24"/>
        </w:rPr>
        <w:t>，以此类推；在服务期限如有人员</w:t>
      </w:r>
      <w:r>
        <w:rPr>
          <w:spacing w:val="-12"/>
          <w:sz w:val="24"/>
          <w:szCs w:val="24"/>
        </w:rPr>
        <w:t xml:space="preserve">离职须在 </w:t>
      </w:r>
      <w:r>
        <w:rPr>
          <w:sz w:val="24"/>
          <w:szCs w:val="24"/>
        </w:rPr>
        <w:t>15</w:t>
      </w:r>
      <w:r>
        <w:rPr>
          <w:spacing w:val="-10"/>
          <w:sz w:val="24"/>
          <w:szCs w:val="24"/>
        </w:rPr>
        <w:t xml:space="preserve"> 天内补充，如未能按时补充的，每少一人扣当月总服务费的 </w:t>
      </w:r>
      <w:r>
        <w:rPr>
          <w:sz w:val="24"/>
          <w:szCs w:val="24"/>
        </w:rPr>
        <w:t>1%，以此类推。</w:t>
      </w:r>
    </w:p>
    <w:p w14:paraId="0AA9F13D">
      <w:pPr>
        <w:pStyle w:val="66"/>
        <w:widowControl/>
        <w:tabs>
          <w:tab w:val="left" w:pos="1049"/>
        </w:tabs>
        <w:spacing w:line="360" w:lineRule="auto"/>
        <w:ind w:left="0" w:firstLine="480" w:firstLineChars="200"/>
        <w:rPr>
          <w:rFonts w:hint="default"/>
          <w:spacing w:val="-5"/>
          <w:sz w:val="24"/>
          <w:szCs w:val="24"/>
        </w:rPr>
      </w:pPr>
      <w:r>
        <w:rPr>
          <w:sz w:val="24"/>
          <w:szCs w:val="24"/>
        </w:rPr>
        <w:t>2.</w:t>
      </w:r>
      <w:r>
        <w:rPr>
          <w:spacing w:val="-5"/>
          <w:sz w:val="24"/>
          <w:szCs w:val="24"/>
        </w:rPr>
        <w:t>采购人每月对中标人进行满意度调查（见附件1、附件2），如中标人满意度</w:t>
      </w:r>
    </w:p>
    <w:p w14:paraId="349858E0">
      <w:pPr>
        <w:pStyle w:val="66"/>
        <w:widowControl/>
        <w:tabs>
          <w:tab w:val="left" w:pos="1049"/>
        </w:tabs>
        <w:spacing w:line="360" w:lineRule="auto"/>
        <w:ind w:left="0"/>
        <w:rPr>
          <w:rFonts w:hint="default"/>
          <w:sz w:val="24"/>
          <w:szCs w:val="24"/>
        </w:rPr>
      </w:pPr>
      <w:r>
        <w:rPr>
          <w:spacing w:val="-5"/>
          <w:sz w:val="24"/>
          <w:szCs w:val="24"/>
        </w:rPr>
        <w:t xml:space="preserve">得分≥90分的，按实际到岗人数全额支付服务费；低于90分的，每下降1分扣当月服务费2000元；如连续三个月满意率均低于 </w:t>
      </w:r>
      <w:r>
        <w:rPr>
          <w:sz w:val="24"/>
          <w:szCs w:val="24"/>
        </w:rPr>
        <w:t>90分</w:t>
      </w:r>
      <w:r>
        <w:rPr>
          <w:spacing w:val="-2"/>
          <w:sz w:val="24"/>
          <w:szCs w:val="24"/>
        </w:rPr>
        <w:t>，采购人可以提前解除合同，如果一年内</w:t>
      </w:r>
      <w:r>
        <w:rPr>
          <w:spacing w:val="-30"/>
          <w:sz w:val="24"/>
          <w:szCs w:val="24"/>
        </w:rPr>
        <w:t xml:space="preserve">有 </w:t>
      </w:r>
      <w:r>
        <w:rPr>
          <w:sz w:val="24"/>
          <w:szCs w:val="24"/>
        </w:rPr>
        <w:t>4</w:t>
      </w:r>
      <w:r>
        <w:rPr>
          <w:spacing w:val="-14"/>
          <w:sz w:val="24"/>
          <w:szCs w:val="24"/>
        </w:rPr>
        <w:t xml:space="preserve"> 个月满意率均低于 </w:t>
      </w:r>
      <w:r>
        <w:rPr>
          <w:sz w:val="24"/>
          <w:szCs w:val="24"/>
        </w:rPr>
        <w:t>90分的，采购人可予解除合同。</w:t>
      </w:r>
    </w:p>
    <w:p w14:paraId="53964731">
      <w:pPr>
        <w:pStyle w:val="66"/>
        <w:widowControl/>
        <w:numPr>
          <w:ilvl w:val="0"/>
          <w:numId w:val="2"/>
        </w:numPr>
        <w:tabs>
          <w:tab w:val="left" w:pos="1049"/>
        </w:tabs>
        <w:spacing w:line="360" w:lineRule="auto"/>
        <w:ind w:left="0" w:firstLine="460" w:firstLineChars="200"/>
        <w:rPr>
          <w:rFonts w:hint="default"/>
          <w:sz w:val="24"/>
          <w:szCs w:val="24"/>
        </w:rPr>
      </w:pPr>
      <w:r>
        <w:rPr>
          <w:spacing w:val="-5"/>
          <w:sz w:val="24"/>
          <w:szCs w:val="24"/>
        </w:rPr>
        <w:t>除中标人对员工考核外，采购人每月组织各级护士长，根据管理细则及医疗护理员、文员工作质量考核表，对全院医疗护理员、文员进行考核。</w:t>
      </w:r>
    </w:p>
    <w:p w14:paraId="4735F705">
      <w:pPr>
        <w:pStyle w:val="66"/>
        <w:widowControl/>
        <w:tabs>
          <w:tab w:val="left" w:pos="0"/>
          <w:tab w:val="left" w:pos="1109"/>
        </w:tabs>
        <w:spacing w:line="360" w:lineRule="auto"/>
        <w:ind w:left="0" w:firstLine="460" w:firstLineChars="200"/>
        <w:rPr>
          <w:rFonts w:hint="default"/>
          <w:spacing w:val="-5"/>
          <w:sz w:val="24"/>
          <w:szCs w:val="24"/>
        </w:rPr>
      </w:pPr>
      <w:r>
        <w:rPr>
          <w:spacing w:val="-5"/>
          <w:sz w:val="24"/>
          <w:szCs w:val="24"/>
        </w:rPr>
        <w:t>（1）</w:t>
      </w:r>
      <w:r>
        <w:rPr>
          <w:spacing w:val="-5"/>
          <w:sz w:val="24"/>
          <w:szCs w:val="24"/>
        </w:rPr>
        <w:tab/>
      </w:r>
      <w:r>
        <w:rPr>
          <w:spacing w:val="-5"/>
          <w:sz w:val="24"/>
          <w:szCs w:val="24"/>
        </w:rPr>
        <w:t>助理护士、文员应遵守采购人的各项规章制度，违反者按要求进行扣罚。</w:t>
      </w:r>
    </w:p>
    <w:p w14:paraId="7C525AF2">
      <w:pPr>
        <w:pStyle w:val="66"/>
        <w:widowControl/>
        <w:tabs>
          <w:tab w:val="left" w:pos="0"/>
          <w:tab w:val="left" w:pos="1109"/>
        </w:tabs>
        <w:spacing w:line="360" w:lineRule="auto"/>
        <w:ind w:left="0" w:firstLine="460" w:firstLineChars="200"/>
        <w:rPr>
          <w:rFonts w:hint="default"/>
          <w:spacing w:val="-5"/>
          <w:sz w:val="24"/>
          <w:szCs w:val="24"/>
        </w:rPr>
      </w:pPr>
      <w:r>
        <w:rPr>
          <w:spacing w:val="-5"/>
          <w:sz w:val="24"/>
          <w:szCs w:val="24"/>
        </w:rPr>
        <w:t>（2）</w:t>
      </w:r>
      <w:r>
        <w:rPr>
          <w:spacing w:val="-5"/>
          <w:sz w:val="24"/>
          <w:szCs w:val="24"/>
        </w:rPr>
        <w:tab/>
      </w:r>
      <w:r>
        <w:rPr>
          <w:spacing w:val="-5"/>
          <w:sz w:val="24"/>
          <w:szCs w:val="24"/>
        </w:rPr>
        <w:t>助理护士、文员按要求进行着装，保持仪表整洁，违反仪表要求</w:t>
      </w:r>
    </w:p>
    <w:p w14:paraId="7E77F7D6">
      <w:pPr>
        <w:pStyle w:val="66"/>
        <w:widowControl/>
        <w:tabs>
          <w:tab w:val="left" w:pos="0"/>
          <w:tab w:val="left" w:pos="1109"/>
        </w:tabs>
        <w:spacing w:line="360" w:lineRule="auto"/>
        <w:ind w:left="1041" w:leftChars="414" w:hanging="172" w:hangingChars="75"/>
        <w:rPr>
          <w:rFonts w:hint="default"/>
          <w:spacing w:val="-5"/>
          <w:sz w:val="24"/>
          <w:szCs w:val="24"/>
        </w:rPr>
      </w:pPr>
      <w:r>
        <w:rPr>
          <w:spacing w:val="-5"/>
          <w:sz w:val="24"/>
          <w:szCs w:val="24"/>
        </w:rPr>
        <w:t>第一次扣 20 元，重犯加倍扣罚（以年计）。</w:t>
      </w:r>
    </w:p>
    <w:p w14:paraId="5B6BCBBF">
      <w:pPr>
        <w:pStyle w:val="66"/>
        <w:widowControl/>
        <w:tabs>
          <w:tab w:val="left" w:pos="0"/>
          <w:tab w:val="left" w:pos="1109"/>
        </w:tabs>
        <w:spacing w:line="360" w:lineRule="auto"/>
        <w:ind w:left="0" w:firstLine="460" w:firstLineChars="200"/>
        <w:rPr>
          <w:rFonts w:hint="default"/>
          <w:spacing w:val="-5"/>
          <w:sz w:val="24"/>
          <w:szCs w:val="24"/>
        </w:rPr>
      </w:pPr>
      <w:r>
        <w:rPr>
          <w:spacing w:val="-5"/>
          <w:sz w:val="24"/>
          <w:szCs w:val="24"/>
        </w:rPr>
        <w:t>（3）</w:t>
      </w:r>
      <w:r>
        <w:rPr>
          <w:spacing w:val="-5"/>
          <w:sz w:val="24"/>
          <w:szCs w:val="24"/>
        </w:rPr>
        <w:tab/>
      </w:r>
      <w:r>
        <w:rPr>
          <w:spacing w:val="-5"/>
          <w:sz w:val="24"/>
          <w:szCs w:val="24"/>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10692130</wp:posOffset>
                </wp:positionV>
                <wp:extent cx="1270" cy="127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46DA1A4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382EF45A">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2336;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Id4&#10;2tIAAAAHAQAADwAAAAAAAAABACAAAAAiAAAAZHJzL2Rvd25yZXYueG1sUEsBAhQAFAAAAAgAh07i&#10;QNfbn7hhAgAADgUAAA4AAAAAAAAAAQAgAAAAIQEAAGRycy9lMm9Eb2MueG1sUEsFBgAAAAAGAAYA&#10;WQEAAPQFAAAAAA==&#10;">
                <v:fill type="gradient" on="t" color2="#FFFF4C" o:opacity2="45875f" focus="100%" focussize="0,0"/>
                <v:stroke weight="1pt" color="#000000" joinstyle="miter" dashstyle="dash"/>
                <v:imagedata o:title=""/>
                <o:lock v:ext="edit" aspectratio="f"/>
                <v:textbox inset="0mm,0mm,0mm,0mm">
                  <w:txbxContent>
                    <w:p w14:paraId="46DA1A4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382EF45A">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spacing w:val="-5"/>
          <w:sz w:val="24"/>
          <w:szCs w:val="24"/>
        </w:rPr>
        <w:t>严格遵守岗位责任制：</w:t>
      </w:r>
    </w:p>
    <w:p w14:paraId="517433BB">
      <w:pPr>
        <w:pStyle w:val="66"/>
        <w:widowControl/>
        <w:tabs>
          <w:tab w:val="left" w:pos="0"/>
          <w:tab w:val="left" w:pos="972"/>
        </w:tabs>
        <w:spacing w:line="360" w:lineRule="auto"/>
        <w:ind w:left="0" w:firstLine="690" w:firstLineChars="300"/>
        <w:rPr>
          <w:rFonts w:hint="default"/>
          <w:spacing w:val="-5"/>
          <w:sz w:val="24"/>
          <w:szCs w:val="24"/>
        </w:rPr>
      </w:pPr>
      <w:r>
        <w:rPr>
          <w:spacing w:val="-5"/>
          <w:sz w:val="24"/>
          <w:szCs w:val="24"/>
        </w:rPr>
        <w:t>1)</w:t>
      </w:r>
      <w:r>
        <w:rPr>
          <w:spacing w:val="-5"/>
          <w:sz w:val="24"/>
          <w:szCs w:val="24"/>
        </w:rPr>
        <w:tab/>
      </w:r>
      <w:r>
        <w:rPr>
          <w:spacing w:val="-5"/>
          <w:sz w:val="24"/>
          <w:szCs w:val="24"/>
        </w:rPr>
        <w:t>迟到、早退按情节严重扣罚 20-100 元。</w:t>
      </w:r>
    </w:p>
    <w:p w14:paraId="71F16280">
      <w:pPr>
        <w:pStyle w:val="66"/>
        <w:widowControl/>
        <w:tabs>
          <w:tab w:val="left" w:pos="0"/>
          <w:tab w:val="left" w:pos="972"/>
        </w:tabs>
        <w:spacing w:line="360" w:lineRule="auto"/>
        <w:ind w:left="0" w:firstLine="690" w:firstLineChars="300"/>
        <w:rPr>
          <w:rFonts w:hint="default"/>
          <w:spacing w:val="-5"/>
          <w:sz w:val="24"/>
          <w:szCs w:val="24"/>
        </w:rPr>
      </w:pPr>
      <w:r>
        <w:rPr>
          <w:spacing w:val="-5"/>
          <w:sz w:val="24"/>
          <w:szCs w:val="24"/>
        </w:rPr>
        <w:t>2)</w:t>
      </w:r>
      <w:r>
        <w:rPr>
          <w:spacing w:val="-5"/>
          <w:sz w:val="24"/>
          <w:szCs w:val="24"/>
        </w:rPr>
        <w:tab/>
      </w:r>
      <w:r>
        <w:rPr>
          <w:spacing w:val="-5"/>
          <w:sz w:val="24"/>
          <w:szCs w:val="24"/>
        </w:rPr>
        <w:t>上班打瞌睡扣 20 元，玩手机、看报纸等与工作无关的事扣 50 元；上班睡觉扣 300 元， 情节严重者从重处理。</w:t>
      </w:r>
    </w:p>
    <w:p w14:paraId="545CB2F9">
      <w:pPr>
        <w:pStyle w:val="66"/>
        <w:widowControl/>
        <w:tabs>
          <w:tab w:val="left" w:pos="0"/>
          <w:tab w:val="left" w:pos="972"/>
        </w:tabs>
        <w:spacing w:line="360" w:lineRule="auto"/>
        <w:ind w:left="0" w:firstLine="690" w:firstLineChars="300"/>
        <w:rPr>
          <w:rFonts w:hint="default"/>
          <w:spacing w:val="-5"/>
          <w:sz w:val="24"/>
          <w:szCs w:val="24"/>
        </w:rPr>
      </w:pPr>
      <w:r>
        <w:rPr>
          <w:spacing w:val="-5"/>
          <w:sz w:val="24"/>
          <w:szCs w:val="24"/>
        </w:rPr>
        <w:t>3)</w:t>
      </w:r>
      <w:r>
        <w:rPr>
          <w:spacing w:val="-5"/>
          <w:sz w:val="24"/>
          <w:szCs w:val="24"/>
        </w:rPr>
        <w:tab/>
      </w:r>
      <w:r>
        <w:rPr>
          <w:spacing w:val="-5"/>
          <w:sz w:val="24"/>
          <w:szCs w:val="24"/>
        </w:rPr>
        <w:t>脱岗按情节严重扣罚 200 元，重犯加倍/辞退。旷工扣 400 元/次，重犯则予辞退。</w:t>
      </w:r>
    </w:p>
    <w:p w14:paraId="034AD8A5">
      <w:pPr>
        <w:pStyle w:val="66"/>
        <w:widowControl/>
        <w:tabs>
          <w:tab w:val="left" w:pos="0"/>
          <w:tab w:val="left" w:pos="972"/>
        </w:tabs>
        <w:spacing w:line="360" w:lineRule="auto"/>
        <w:ind w:left="0" w:firstLine="460" w:firstLineChars="200"/>
        <w:rPr>
          <w:rFonts w:hint="default"/>
          <w:spacing w:val="-5"/>
          <w:sz w:val="24"/>
          <w:szCs w:val="24"/>
        </w:rPr>
      </w:pPr>
      <w:r>
        <w:rPr>
          <w:spacing w:val="-5"/>
          <w:sz w:val="24"/>
          <w:szCs w:val="24"/>
        </w:rPr>
        <w:t>4.工作质量：</w:t>
      </w:r>
    </w:p>
    <w:p w14:paraId="6965F1C7">
      <w:pPr>
        <w:pStyle w:val="66"/>
        <w:widowControl/>
        <w:tabs>
          <w:tab w:val="left" w:pos="0"/>
          <w:tab w:val="left" w:pos="1109"/>
        </w:tabs>
        <w:spacing w:line="360" w:lineRule="auto"/>
        <w:ind w:left="0" w:firstLine="460" w:firstLineChars="200"/>
        <w:rPr>
          <w:rFonts w:hint="default"/>
          <w:spacing w:val="-5"/>
          <w:sz w:val="24"/>
          <w:szCs w:val="24"/>
        </w:rPr>
      </w:pPr>
      <w:r>
        <w:rPr>
          <w:spacing w:val="-5"/>
          <w:sz w:val="24"/>
          <w:szCs w:val="24"/>
        </w:rPr>
        <w:t>（1）</w:t>
      </w:r>
      <w:r>
        <w:rPr>
          <w:spacing w:val="-5"/>
          <w:sz w:val="24"/>
          <w:szCs w:val="24"/>
        </w:rPr>
        <w:tab/>
      </w:r>
      <w:r>
        <w:rPr>
          <w:spacing w:val="-5"/>
          <w:sz w:val="24"/>
          <w:szCs w:val="24"/>
        </w:rPr>
        <w:t>文员：未按规定收费，乱收费、分解收费或少收费，按实际发生的费用进行扣罚。</w:t>
      </w:r>
    </w:p>
    <w:p w14:paraId="06F95636">
      <w:pPr>
        <w:pStyle w:val="66"/>
        <w:widowControl/>
        <w:tabs>
          <w:tab w:val="left" w:pos="0"/>
          <w:tab w:val="left" w:pos="1109"/>
        </w:tabs>
        <w:spacing w:line="360" w:lineRule="auto"/>
        <w:ind w:left="0" w:firstLine="460" w:firstLineChars="200"/>
        <w:rPr>
          <w:rFonts w:hint="default"/>
          <w:spacing w:val="-5"/>
          <w:sz w:val="24"/>
          <w:szCs w:val="24"/>
        </w:rPr>
      </w:pPr>
      <w:r>
        <w:rPr>
          <w:spacing w:val="-5"/>
          <w:sz w:val="24"/>
          <w:szCs w:val="24"/>
        </w:rPr>
        <w:t>（2）</w:t>
      </w:r>
      <w:r>
        <w:rPr>
          <w:spacing w:val="-5"/>
          <w:sz w:val="24"/>
          <w:szCs w:val="24"/>
        </w:rPr>
        <w:tab/>
      </w:r>
      <w:r>
        <w:rPr>
          <w:spacing w:val="-5"/>
          <w:sz w:val="24"/>
          <w:szCs w:val="24"/>
        </w:rPr>
        <w:t>助理护士：违反采购人及科室有关规定，擅自进行执业范围以外的操作，予以辞退。相关要求如下：</w:t>
      </w:r>
    </w:p>
    <w:p w14:paraId="266D03DA">
      <w:pPr>
        <w:pStyle w:val="66"/>
        <w:widowControl/>
        <w:tabs>
          <w:tab w:val="left" w:pos="0"/>
          <w:tab w:val="left" w:pos="972"/>
        </w:tabs>
        <w:spacing w:line="360" w:lineRule="auto"/>
        <w:ind w:left="0" w:firstLine="690" w:firstLineChars="300"/>
        <w:rPr>
          <w:rFonts w:hint="default"/>
          <w:spacing w:val="-5"/>
          <w:sz w:val="24"/>
          <w:szCs w:val="24"/>
        </w:rPr>
      </w:pPr>
      <w:r>
        <w:rPr>
          <w:spacing w:val="-5"/>
          <w:sz w:val="24"/>
          <w:szCs w:val="24"/>
        </w:rPr>
        <w:t>1)</w:t>
      </w:r>
      <w:r>
        <w:rPr>
          <w:spacing w:val="-5"/>
          <w:sz w:val="24"/>
          <w:szCs w:val="24"/>
        </w:rPr>
        <w:tab/>
      </w:r>
      <w:r>
        <w:rPr>
          <w:spacing w:val="-5"/>
          <w:sz w:val="24"/>
          <w:szCs w:val="24"/>
        </w:rPr>
        <w:t>按规定参加培训与考核，考核不达标要补考，补考不合格者不予录用。</w:t>
      </w:r>
    </w:p>
    <w:p w14:paraId="3F397872">
      <w:pPr>
        <w:pStyle w:val="66"/>
        <w:widowControl/>
        <w:tabs>
          <w:tab w:val="left" w:pos="0"/>
          <w:tab w:val="left" w:pos="972"/>
        </w:tabs>
        <w:spacing w:line="360" w:lineRule="auto"/>
        <w:ind w:left="0" w:firstLine="690" w:firstLineChars="300"/>
        <w:rPr>
          <w:rFonts w:hint="default"/>
          <w:spacing w:val="-5"/>
          <w:sz w:val="24"/>
          <w:szCs w:val="24"/>
        </w:rPr>
      </w:pPr>
      <w:r>
        <w:rPr>
          <w:spacing w:val="-5"/>
          <w:sz w:val="24"/>
          <w:szCs w:val="24"/>
        </w:rPr>
        <w:t>2)</w:t>
      </w:r>
      <w:r>
        <w:rPr>
          <w:spacing w:val="-5"/>
          <w:sz w:val="24"/>
          <w:szCs w:val="24"/>
        </w:rPr>
        <w:tab/>
      </w:r>
      <w:r>
        <w:rPr>
          <w:spacing w:val="-5"/>
          <w:sz w:val="24"/>
          <w:szCs w:val="24"/>
        </w:rPr>
        <w:t>服务态度：由于服务态度欠佳造成病人病属投诉，经核实，视问题轻重分别给予思想教育、扣罚、大会检讨等处理。对第二次病人病属投诉，经核实情节严重者，予以辞退。</w:t>
      </w:r>
    </w:p>
    <w:p w14:paraId="1ACE7460">
      <w:pPr>
        <w:pStyle w:val="66"/>
        <w:widowControl/>
        <w:tabs>
          <w:tab w:val="left" w:pos="1049"/>
        </w:tabs>
        <w:spacing w:line="360" w:lineRule="auto"/>
        <w:ind w:left="0" w:firstLine="460" w:firstLineChars="200"/>
        <w:rPr>
          <w:rFonts w:hint="default"/>
          <w:spacing w:val="-5"/>
          <w:sz w:val="24"/>
          <w:szCs w:val="24"/>
        </w:rPr>
      </w:pPr>
      <w:r>
        <w:rPr>
          <w:spacing w:val="-5"/>
          <w:sz w:val="24"/>
          <w:szCs w:val="24"/>
        </w:rPr>
        <w:t>5.收费员按照采购人《收费员考评表》（见附件 2）进行扣罚。</w:t>
      </w:r>
    </w:p>
    <w:p w14:paraId="7D533ADF">
      <w:pPr>
        <w:pStyle w:val="66"/>
        <w:widowControl/>
        <w:tabs>
          <w:tab w:val="left" w:pos="1049"/>
        </w:tabs>
        <w:spacing w:line="360" w:lineRule="auto"/>
        <w:ind w:left="0" w:firstLine="460" w:firstLineChars="200"/>
        <w:rPr>
          <w:rFonts w:hint="default"/>
          <w:spacing w:val="-5"/>
          <w:sz w:val="24"/>
          <w:szCs w:val="24"/>
        </w:rPr>
      </w:pPr>
      <w:r>
        <w:rPr>
          <w:spacing w:val="-5"/>
          <w:sz w:val="24"/>
          <w:szCs w:val="24"/>
        </w:rPr>
        <w:t>6.在国家、省、市的重要检查或重大突击性任务中，发生属中标人质量责任问</w:t>
      </w:r>
    </w:p>
    <w:p w14:paraId="7D067F75">
      <w:pPr>
        <w:pStyle w:val="66"/>
        <w:widowControl/>
        <w:tabs>
          <w:tab w:val="left" w:pos="1049"/>
        </w:tabs>
        <w:spacing w:line="360" w:lineRule="auto"/>
        <w:ind w:left="0"/>
        <w:rPr>
          <w:rFonts w:hint="default"/>
          <w:sz w:val="24"/>
          <w:szCs w:val="24"/>
        </w:rPr>
      </w:pPr>
      <w:r>
        <w:rPr>
          <w:spacing w:val="-9"/>
          <w:sz w:val="24"/>
          <w:szCs w:val="24"/>
        </w:rPr>
        <w:t>题，经查属</w:t>
      </w:r>
      <w:r>
        <w:rPr>
          <w:sz w:val="24"/>
          <w:szCs w:val="24"/>
        </w:rPr>
        <w:t>实，且不及时或不配合整改，受到上级批评的，采购人可以解除合同。</w:t>
      </w:r>
    </w:p>
    <w:p w14:paraId="7D54B4D8">
      <w:pPr>
        <w:pStyle w:val="66"/>
        <w:widowControl/>
        <w:tabs>
          <w:tab w:val="left" w:pos="1049"/>
        </w:tabs>
        <w:spacing w:line="360" w:lineRule="auto"/>
        <w:ind w:left="0" w:firstLine="480" w:firstLineChars="200"/>
        <w:rPr>
          <w:rFonts w:hint="default"/>
          <w:sz w:val="24"/>
          <w:szCs w:val="24"/>
        </w:rPr>
      </w:pPr>
      <w:r>
        <w:rPr>
          <w:sz w:val="24"/>
          <w:szCs w:val="24"/>
        </w:rPr>
        <w:t>7.若中标人服务不到位或管理质量不符合采购文件要求，导致其派驻服务人员受到病人、</w:t>
      </w:r>
      <w:r>
        <w:rPr>
          <w:spacing w:val="-6"/>
          <w:sz w:val="24"/>
          <w:szCs w:val="24"/>
        </w:rPr>
        <w:t xml:space="preserve">病人家属或采购人有效投诉的，采购人有权随时要求撤换服务人员，中标人应无条件接受， </w:t>
      </w:r>
      <w:r>
        <w:rPr>
          <w:sz w:val="24"/>
          <w:szCs w:val="24"/>
        </w:rPr>
        <w:t>因此造成采购人损失的，由中标人负责赔偿；若中标人的服务人员在服务期间因其工作失误造成损害他人的，采购人有权根据所造成的不良后果要求中标人承担相应的法律及经济赔偿责任。</w:t>
      </w:r>
    </w:p>
    <w:p w14:paraId="35AAC0B9">
      <w:pPr>
        <w:pStyle w:val="66"/>
        <w:widowControl/>
        <w:tabs>
          <w:tab w:val="left" w:pos="1049"/>
        </w:tabs>
        <w:spacing w:line="360" w:lineRule="auto"/>
        <w:ind w:left="0" w:firstLine="480" w:firstLineChars="200"/>
        <w:rPr>
          <w:rFonts w:hint="default"/>
          <w:sz w:val="24"/>
          <w:szCs w:val="24"/>
        </w:rPr>
      </w:pPr>
      <w:r>
        <w:rPr>
          <w:sz w:val="24"/>
          <w:szCs w:val="24"/>
        </w:rPr>
        <w:t>8.因国家法定节假日、年休假等情况，允许顶班、替班，实际在岗人数不低于配置人数的90%。</w:t>
      </w:r>
    </w:p>
    <w:p w14:paraId="72B05597">
      <w:pPr>
        <w:pStyle w:val="66"/>
        <w:widowControl/>
        <w:tabs>
          <w:tab w:val="left" w:pos="1049"/>
        </w:tabs>
        <w:spacing w:line="360" w:lineRule="auto"/>
        <w:ind w:left="0" w:firstLine="480" w:firstLineChars="200"/>
        <w:rPr>
          <w:rFonts w:hint="default"/>
          <w:sz w:val="24"/>
          <w:szCs w:val="24"/>
        </w:rPr>
      </w:pPr>
      <w:r>
        <w:rPr>
          <w:sz w:val="24"/>
          <w:szCs w:val="24"/>
        </w:rPr>
        <w:t>9.</w:t>
      </w:r>
      <w:r>
        <w:t xml:space="preserve"> </w:t>
      </w:r>
      <w:r>
        <w:rPr>
          <w:sz w:val="24"/>
          <w:szCs w:val="24"/>
        </w:rPr>
        <w:t>如中标人有转包、分包、挂靠，采购人没收全部履约保证金，并有权不支付当月管理费或终止合同。</w:t>
      </w:r>
    </w:p>
    <w:p w14:paraId="71D080A2">
      <w:pPr>
        <w:pStyle w:val="64"/>
        <w:widowControl/>
        <w:spacing w:line="360" w:lineRule="auto"/>
        <w:ind w:left="0"/>
        <w:outlineLvl w:val="1"/>
        <w:rPr>
          <w:rFonts w:hint="default"/>
        </w:rPr>
      </w:pPr>
      <w:bookmarkStart w:id="1" w:name="七、付款方式"/>
      <w:bookmarkEnd w:id="1"/>
      <w:r>
        <w:t>七、付款方式</w:t>
      </w:r>
    </w:p>
    <w:p w14:paraId="66E3AD94">
      <w:pPr>
        <w:pStyle w:val="66"/>
        <w:widowControl/>
        <w:tabs>
          <w:tab w:val="left" w:pos="1191"/>
        </w:tabs>
        <w:spacing w:line="360" w:lineRule="auto"/>
        <w:ind w:firstLine="456" w:firstLineChars="200"/>
        <w:rPr>
          <w:rFonts w:hint="default"/>
          <w:sz w:val="24"/>
          <w:szCs w:val="24"/>
        </w:rPr>
      </w:pPr>
      <w:r>
        <w:rPr>
          <w:spacing w:val="-6"/>
          <w:sz w:val="24"/>
          <w:szCs w:val="24"/>
        </w:rPr>
        <w:t>1.</w:t>
      </w:r>
    </w:p>
    <w:p w14:paraId="4786E1CE">
      <w:pPr>
        <w:pStyle w:val="66"/>
        <w:widowControl/>
        <w:tabs>
          <w:tab w:val="left" w:pos="1191"/>
        </w:tabs>
        <w:spacing w:line="360" w:lineRule="auto"/>
        <w:ind w:firstLine="480" w:firstLineChars="200"/>
        <w:rPr>
          <w:rFonts w:hint="default"/>
          <w:sz w:val="24"/>
          <w:szCs w:val="24"/>
        </w:rPr>
      </w:pPr>
      <w:r>
        <w:rPr>
          <w:sz w:val="24"/>
          <w:szCs w:val="24"/>
        </w:rPr>
        <w:t>履约保证金</w:t>
      </w:r>
    </w:p>
    <w:p w14:paraId="1C9169EA">
      <w:pPr>
        <w:pStyle w:val="66"/>
        <w:widowControl/>
        <w:tabs>
          <w:tab w:val="left" w:pos="1191"/>
        </w:tabs>
        <w:spacing w:line="360" w:lineRule="auto"/>
        <w:ind w:firstLine="480" w:firstLineChars="200"/>
        <w:rPr>
          <w:rFonts w:hint="default"/>
          <w:sz w:val="24"/>
          <w:szCs w:val="24"/>
        </w:rPr>
      </w:pPr>
      <w:r>
        <w:rPr>
          <w:sz w:val="24"/>
          <w:szCs w:val="24"/>
        </w:rPr>
        <w:t>（一）提交时间：签订合同后30天内提供。</w:t>
      </w:r>
    </w:p>
    <w:p w14:paraId="1198F3D4">
      <w:pPr>
        <w:pStyle w:val="66"/>
        <w:widowControl/>
        <w:tabs>
          <w:tab w:val="left" w:pos="1191"/>
        </w:tabs>
        <w:spacing w:line="360" w:lineRule="auto"/>
        <w:ind w:firstLine="480" w:firstLineChars="200"/>
        <w:rPr>
          <w:rFonts w:hint="default"/>
          <w:sz w:val="24"/>
          <w:szCs w:val="24"/>
        </w:rPr>
      </w:pPr>
      <w:r>
        <w:rPr>
          <w:sz w:val="24"/>
          <w:szCs w:val="24"/>
        </w:rPr>
        <w:t xml:space="preserve">（二）收取比例：合同总价的1%。 </w:t>
      </w:r>
    </w:p>
    <w:p w14:paraId="33CEB9DF">
      <w:pPr>
        <w:pStyle w:val="66"/>
        <w:widowControl/>
        <w:tabs>
          <w:tab w:val="left" w:pos="1191"/>
        </w:tabs>
        <w:spacing w:line="360" w:lineRule="auto"/>
        <w:ind w:firstLine="480" w:firstLineChars="200"/>
        <w:rPr>
          <w:rFonts w:hint="default"/>
          <w:sz w:val="24"/>
          <w:szCs w:val="24"/>
        </w:rPr>
      </w:pPr>
      <w:r>
        <w:rPr>
          <w:sz w:val="24"/>
          <w:szCs w:val="24"/>
        </w:rPr>
        <w:t xml:space="preserve">（三）方式：履约保证金以支票、汇票、本票或者金融机构、担保机构出具的保函等非现金形式向采购人提交履约保证金。 </w:t>
      </w:r>
    </w:p>
    <w:p w14:paraId="1CBD8026">
      <w:pPr>
        <w:pStyle w:val="66"/>
        <w:widowControl/>
        <w:tabs>
          <w:tab w:val="left" w:pos="1191"/>
        </w:tabs>
        <w:spacing w:line="360" w:lineRule="auto"/>
        <w:ind w:firstLine="480" w:firstLineChars="200"/>
        <w:rPr>
          <w:rFonts w:hint="default"/>
          <w:sz w:val="24"/>
          <w:szCs w:val="24"/>
        </w:rPr>
      </w:pPr>
      <w:r>
        <w:rPr>
          <w:sz w:val="24"/>
          <w:szCs w:val="24"/>
        </w:rPr>
        <w:t xml:space="preserve">（四）若中标人没有违约行为，履约保证金在合同有效期满后15个工作日内由采购人无息退还中标人。如因政府财政部门审批延误，采购人无按期归还，采购人不用承担违约责任。采购人逾期退还履约保证金的，除应当退还履约保证金的本金外，还应当按中国人民银行授权的全国银行间同业拆借中心在逾期当月公布的1年期贷款市场报价利率上浮20％后的利率支付超期资金占用费，但因中标人自身原因导致无法及时退还的除外。 </w:t>
      </w:r>
    </w:p>
    <w:p w14:paraId="2CE9E701">
      <w:pPr>
        <w:pStyle w:val="66"/>
        <w:widowControl/>
        <w:tabs>
          <w:tab w:val="left" w:pos="1191"/>
        </w:tabs>
        <w:spacing w:line="360" w:lineRule="auto"/>
        <w:ind w:left="0" w:firstLine="480" w:firstLineChars="200"/>
        <w:rPr>
          <w:rFonts w:hint="default"/>
          <w:sz w:val="24"/>
          <w:szCs w:val="24"/>
        </w:rPr>
      </w:pPr>
      <w:r>
        <w:rPr>
          <w:sz w:val="24"/>
          <w:szCs w:val="24"/>
        </w:rPr>
        <w:t>（五）下列任何一种情况发生时，采购人有权不予退还履约保证金并根据中标人造成损失情况要求中标人赔偿采购人相应经济损失： 1.因中标人违约导致工作缺失，采购人书面通知 2 次后仍不整改。 2.有明显证据证明中标人未履行本合同约定的； 3. 中标人有明显过错致采购人造成损失的。</w:t>
      </w:r>
    </w:p>
    <w:p w14:paraId="244FE9DB">
      <w:pPr>
        <w:pStyle w:val="66"/>
        <w:widowControl/>
        <w:tabs>
          <w:tab w:val="left" w:pos="1191"/>
        </w:tabs>
        <w:spacing w:line="360" w:lineRule="auto"/>
        <w:ind w:left="0" w:firstLine="436" w:firstLineChars="200"/>
        <w:rPr>
          <w:rFonts w:hint="default"/>
          <w:sz w:val="24"/>
          <w:szCs w:val="24"/>
        </w:rPr>
      </w:pPr>
      <w:r>
        <w:rPr>
          <w:spacing w:val="-11"/>
          <w:sz w:val="24"/>
          <w:szCs w:val="24"/>
        </w:rPr>
        <w:t xml:space="preserve">2.中标人每月 </w:t>
      </w:r>
      <w:r>
        <w:rPr>
          <w:sz w:val="24"/>
          <w:szCs w:val="24"/>
        </w:rPr>
        <w:t>10</w:t>
      </w:r>
      <w:r>
        <w:rPr>
          <w:spacing w:val="-46"/>
          <w:sz w:val="24"/>
          <w:szCs w:val="24"/>
        </w:rPr>
        <w:t xml:space="preserve"> 日</w:t>
      </w:r>
      <w:r>
        <w:rPr>
          <w:sz w:val="24"/>
          <w:szCs w:val="24"/>
        </w:rPr>
        <w:t>（节假日顺延</w:t>
      </w:r>
      <w:r>
        <w:rPr>
          <w:spacing w:val="-32"/>
          <w:sz w:val="24"/>
          <w:szCs w:val="24"/>
        </w:rPr>
        <w:t>）</w:t>
      </w:r>
      <w:r>
        <w:rPr>
          <w:spacing w:val="-2"/>
          <w:sz w:val="24"/>
          <w:szCs w:val="24"/>
        </w:rPr>
        <w:t>前向采购人列出上月实际的服务人数、管理服务费用清单、月度服务质量考评表，由采购人审定（扣罚</w:t>
      </w:r>
      <w:r>
        <w:rPr>
          <w:spacing w:val="-120"/>
          <w:sz w:val="24"/>
          <w:szCs w:val="24"/>
        </w:rPr>
        <w:t>）</w:t>
      </w:r>
      <w:r>
        <w:rPr>
          <w:sz w:val="24"/>
          <w:szCs w:val="24"/>
        </w:rPr>
        <w:t>，中标人根据采购人审定结果开具发</w:t>
      </w:r>
      <w:r>
        <w:rPr>
          <w:spacing w:val="-12"/>
          <w:sz w:val="24"/>
          <w:szCs w:val="24"/>
        </w:rPr>
        <w:t>票，采购人在收到发票的</w:t>
      </w:r>
      <w:r>
        <w:rPr>
          <w:sz w:val="24"/>
          <w:szCs w:val="24"/>
        </w:rPr>
        <w:t>5</w:t>
      </w:r>
      <w:r>
        <w:rPr>
          <w:spacing w:val="-12"/>
          <w:sz w:val="24"/>
          <w:szCs w:val="24"/>
        </w:rPr>
        <w:t xml:space="preserve">个工作日内办理中标人服务费用的支付结算。服务时间不足一月的， </w:t>
      </w:r>
      <w:r>
        <w:rPr>
          <w:sz w:val="24"/>
          <w:szCs w:val="24"/>
        </w:rPr>
        <w:t>按日结算服务费。</w:t>
      </w:r>
    </w:p>
    <w:p w14:paraId="28CB3DE4">
      <w:pPr>
        <w:pStyle w:val="66"/>
        <w:widowControl/>
        <w:tabs>
          <w:tab w:val="left" w:pos="1191"/>
        </w:tabs>
        <w:spacing w:line="360" w:lineRule="auto"/>
        <w:ind w:left="0" w:firstLine="480" w:firstLineChars="200"/>
        <w:rPr>
          <w:rFonts w:hint="default"/>
          <w:sz w:val="24"/>
          <w:szCs w:val="24"/>
        </w:rPr>
      </w:pPr>
      <w:r>
        <w:rPr>
          <w:sz w:val="24"/>
          <w:szCs w:val="24"/>
        </w:rPr>
        <w:t>3.由于采购人的工作量是随季节增减，每月服务费可按实际投入的人员数量结算，如因</w:t>
      </w:r>
      <w:r>
        <w:rPr>
          <w:sz w:val="24"/>
          <w:szCs w:val="24"/>
        </w:rPr>
        <mc:AlternateContent>
          <mc:Choice Requires="wps">
            <w:drawing>
              <wp:anchor distT="0" distB="0" distL="114300" distR="114300" simplePos="0" relativeHeight="251663360" behindDoc="0" locked="0" layoutInCell="1" allowOverlap="1">
                <wp:simplePos x="0" y="0"/>
                <wp:positionH relativeFrom="page">
                  <wp:posOffset>0</wp:posOffset>
                </wp:positionH>
                <wp:positionV relativeFrom="page">
                  <wp:posOffset>10692130</wp:posOffset>
                </wp:positionV>
                <wp:extent cx="1270" cy="127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30CB5C2F">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049C368B">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3360;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Id4&#10;2tIAAAAHAQAADwAAAAAAAAABACAAAAAiAAAAZHJzL2Rvd25yZXYueG1sUEsBAhQAFAAAAAgAh07i&#10;QB5oQtlhAgAADgUAAA4AAAAAAAAAAQAgAAAAIQEAAGRycy9lMm9Eb2MueG1sUEsFBgAAAAAGAAYA&#10;WQEAAPQFAAAAAA==&#10;">
                <v:fill type="gradient" on="t" color2="#FFFF4C" o:opacity2="45875f" focus="100%" focussize="0,0"/>
                <v:stroke weight="1pt" color="#000000" joinstyle="miter" dashstyle="dash"/>
                <v:imagedata o:title=""/>
                <o:lock v:ext="edit" aspectratio="f"/>
                <v:textbox inset="0mm,0mm,0mm,0mm">
                  <w:txbxContent>
                    <w:p w14:paraId="30CB5C2F">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049C368B">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sz w:val="24"/>
          <w:szCs w:val="24"/>
        </w:rPr>
        <w:t>采购人工作需要中标人增派人员的，增派人员的费用按相应岗位的月薪酬标准增加费用</w:t>
      </w:r>
      <w:r>
        <w:rPr>
          <w:spacing w:val="-5"/>
          <w:sz w:val="24"/>
          <w:szCs w:val="24"/>
        </w:rPr>
        <w:t xml:space="preserve">，不包含在本项目预算中，增加总量控制在项目总价 </w:t>
      </w:r>
      <w:r>
        <w:rPr>
          <w:sz w:val="24"/>
          <w:szCs w:val="24"/>
        </w:rPr>
        <w:t>10%以内。</w:t>
      </w:r>
    </w:p>
    <w:p w14:paraId="18122AAC">
      <w:pPr>
        <w:pStyle w:val="66"/>
        <w:widowControl/>
        <w:tabs>
          <w:tab w:val="left" w:pos="1191"/>
        </w:tabs>
        <w:spacing w:line="360" w:lineRule="auto"/>
        <w:ind w:left="0" w:firstLine="480" w:firstLineChars="200"/>
        <w:rPr>
          <w:rFonts w:hint="default"/>
          <w:sz w:val="24"/>
          <w:szCs w:val="24"/>
        </w:rPr>
      </w:pPr>
      <w:r>
        <w:rPr>
          <w:sz w:val="24"/>
          <w:szCs w:val="24"/>
        </w:rPr>
        <w:t>4.投标人必须充分考虑各工种性质，各工种发生的加班费（包括每周的正常休息时间和国家法定节假日等）包含在投标单价中，非采购人要求特殊加班的（不得低于政府规定的加班费用支付），采购人不另行支付加班费。此外，如中标人为员工提供就餐和住宿所产生的费用由中标人负责</w:t>
      </w:r>
    </w:p>
    <w:p w14:paraId="0BFBCFF8">
      <w:pPr>
        <w:pStyle w:val="64"/>
        <w:widowControl/>
        <w:spacing w:line="360" w:lineRule="auto"/>
        <w:ind w:left="0"/>
        <w:outlineLvl w:val="1"/>
        <w:rPr>
          <w:rFonts w:hint="default"/>
        </w:rPr>
      </w:pPr>
      <w:bookmarkStart w:id="2" w:name="八、报价要求"/>
      <w:bookmarkEnd w:id="2"/>
      <w:r>
        <w:t>八、报价要求</w:t>
      </w:r>
    </w:p>
    <w:p w14:paraId="56661B82">
      <w:pPr>
        <w:pStyle w:val="62"/>
        <w:widowControl/>
        <w:spacing w:line="360" w:lineRule="auto"/>
        <w:ind w:firstLine="480" w:firstLineChars="200"/>
        <w:rPr>
          <w:rFonts w:hint="default"/>
        </w:rPr>
      </w:pPr>
      <w:r>
        <w:t>采购人各个院区的服务：</w:t>
      </w:r>
    </w:p>
    <w:p w14:paraId="263A2FD5">
      <w:pPr>
        <w:pStyle w:val="66"/>
        <w:widowControl/>
        <w:tabs>
          <w:tab w:val="left" w:pos="4410"/>
        </w:tabs>
        <w:spacing w:line="360" w:lineRule="auto"/>
        <w:ind w:firstLine="456" w:firstLineChars="200"/>
        <w:rPr>
          <w:rFonts w:hint="default"/>
          <w:spacing w:val="-6"/>
          <w:sz w:val="24"/>
          <w:szCs w:val="24"/>
        </w:rPr>
      </w:pPr>
      <w:r>
        <w:rPr>
          <w:spacing w:val="-6"/>
          <w:sz w:val="24"/>
          <w:szCs w:val="24"/>
        </w:rPr>
        <w:t>1.项目的总价最高限价为82601208元</w:t>
      </w:r>
      <w:r>
        <w:rPr>
          <w:spacing w:val="-9"/>
          <w:sz w:val="24"/>
          <w:szCs w:val="24"/>
        </w:rPr>
        <w:t>，</w:t>
      </w:r>
      <w:r>
        <w:rPr>
          <w:spacing w:val="-6"/>
          <w:sz w:val="24"/>
          <w:szCs w:val="24"/>
        </w:rPr>
        <w:t>项目总报价=采购人四院区（妇婴、珠江、儿童、白云）的人员服务费用+增城院区人员服务费用，项目总报价作为价格评分的依据。</w:t>
      </w:r>
    </w:p>
    <w:p w14:paraId="2149BD8C">
      <w:pPr>
        <w:pStyle w:val="66"/>
        <w:widowControl/>
        <w:spacing w:line="360" w:lineRule="auto"/>
        <w:ind w:left="0" w:firstLine="456" w:firstLineChars="200"/>
        <w:rPr>
          <w:rFonts w:hint="default"/>
          <w:spacing w:val="-6"/>
          <w:sz w:val="24"/>
          <w:szCs w:val="24"/>
        </w:rPr>
      </w:pPr>
      <w:r>
        <w:rPr>
          <w:spacing w:val="-6"/>
          <w:sz w:val="24"/>
          <w:szCs w:val="24"/>
        </w:rPr>
        <w:t>2.中心四院区（妇婴、珠江、儿童、白云）人员服务费用：</w:t>
      </w:r>
    </w:p>
    <w:p w14:paraId="24F95C0F">
      <w:pPr>
        <w:pStyle w:val="66"/>
        <w:widowControl/>
        <w:spacing w:line="360" w:lineRule="auto"/>
        <w:ind w:left="0" w:firstLine="456" w:firstLineChars="200"/>
        <w:rPr>
          <w:rFonts w:hint="default"/>
          <w:spacing w:val="-6"/>
          <w:sz w:val="24"/>
          <w:szCs w:val="24"/>
        </w:rPr>
      </w:pPr>
      <w:r>
        <w:rPr>
          <w:rFonts w:hint="default"/>
          <w:spacing w:val="-6"/>
          <w:sz w:val="24"/>
          <w:szCs w:val="24"/>
        </w:rPr>
        <w:fldChar w:fldCharType="begin"/>
      </w:r>
      <w:r>
        <w:rPr>
          <w:rFonts w:hint="default"/>
          <w:spacing w:val="-6"/>
          <w:sz w:val="24"/>
          <w:szCs w:val="24"/>
        </w:rPr>
        <w:instrText xml:space="preserve"> </w:instrText>
      </w:r>
      <w:r>
        <w:rPr>
          <w:spacing w:val="-6"/>
          <w:sz w:val="24"/>
          <w:szCs w:val="24"/>
        </w:rPr>
        <w:instrText xml:space="preserve">= 1 \* GB3</w:instrText>
      </w:r>
      <w:r>
        <w:rPr>
          <w:rFonts w:hint="default"/>
          <w:spacing w:val="-6"/>
          <w:sz w:val="24"/>
          <w:szCs w:val="24"/>
        </w:rPr>
        <w:instrText xml:space="preserve"> </w:instrText>
      </w:r>
      <w:r>
        <w:rPr>
          <w:rFonts w:hint="default"/>
          <w:spacing w:val="-6"/>
          <w:sz w:val="24"/>
          <w:szCs w:val="24"/>
        </w:rPr>
        <w:fldChar w:fldCharType="separate"/>
      </w:r>
      <w:r>
        <w:rPr>
          <w:spacing w:val="-6"/>
          <w:sz w:val="24"/>
          <w:szCs w:val="24"/>
        </w:rPr>
        <w:t>①</w:t>
      </w:r>
      <w:r>
        <w:rPr>
          <w:rFonts w:hint="default"/>
          <w:spacing w:val="-6"/>
          <w:sz w:val="24"/>
          <w:szCs w:val="24"/>
        </w:rPr>
        <w:fldChar w:fldCharType="end"/>
      </w:r>
      <w:r>
        <w:rPr>
          <w:spacing w:val="-6"/>
          <w:sz w:val="24"/>
          <w:szCs w:val="24"/>
        </w:rPr>
        <w:t>总价=∑（岗位类型人员单价报价*岗位类型人数）*18个月。</w:t>
      </w:r>
    </w:p>
    <w:p w14:paraId="0D4D67C5">
      <w:pPr>
        <w:pStyle w:val="66"/>
        <w:widowControl/>
        <w:spacing w:line="360" w:lineRule="auto"/>
        <w:ind w:firstLine="456" w:firstLineChars="200"/>
        <w:rPr>
          <w:rFonts w:hint="default"/>
          <w:spacing w:val="-6"/>
          <w:sz w:val="24"/>
          <w:szCs w:val="24"/>
        </w:rPr>
      </w:pPr>
      <w:r>
        <w:rPr>
          <w:rFonts w:hint="default"/>
          <w:spacing w:val="-6"/>
          <w:sz w:val="24"/>
          <w:szCs w:val="24"/>
        </w:rPr>
        <w:fldChar w:fldCharType="begin"/>
      </w:r>
      <w:r>
        <w:rPr>
          <w:rFonts w:hint="default"/>
          <w:spacing w:val="-6"/>
          <w:sz w:val="24"/>
          <w:szCs w:val="24"/>
        </w:rPr>
        <w:instrText xml:space="preserve"> </w:instrText>
      </w:r>
      <w:r>
        <w:rPr>
          <w:spacing w:val="-6"/>
          <w:sz w:val="24"/>
          <w:szCs w:val="24"/>
        </w:rPr>
        <w:instrText xml:space="preserve">= 2 \* GB3</w:instrText>
      </w:r>
      <w:r>
        <w:rPr>
          <w:rFonts w:hint="default"/>
          <w:spacing w:val="-6"/>
          <w:sz w:val="24"/>
          <w:szCs w:val="24"/>
        </w:rPr>
        <w:instrText xml:space="preserve"> </w:instrText>
      </w:r>
      <w:r>
        <w:rPr>
          <w:rFonts w:hint="default"/>
          <w:spacing w:val="-6"/>
          <w:sz w:val="24"/>
          <w:szCs w:val="24"/>
        </w:rPr>
        <w:fldChar w:fldCharType="separate"/>
      </w:r>
      <w:r>
        <w:rPr>
          <w:spacing w:val="-6"/>
          <w:sz w:val="24"/>
          <w:szCs w:val="24"/>
        </w:rPr>
        <w:t>②</w:t>
      </w:r>
      <w:r>
        <w:rPr>
          <w:rFonts w:hint="default"/>
          <w:spacing w:val="-6"/>
          <w:sz w:val="24"/>
          <w:szCs w:val="24"/>
        </w:rPr>
        <w:fldChar w:fldCharType="end"/>
      </w:r>
      <w:r>
        <w:rPr>
          <w:spacing w:val="-6"/>
          <w:sz w:val="24"/>
          <w:szCs w:val="24"/>
        </w:rPr>
        <w:t>投标人应按照下面的《广州医科大学附属妇女儿童医疗中心</w:t>
      </w:r>
      <w:r>
        <w:rPr>
          <w:rFonts w:hint="default"/>
          <w:spacing w:val="-6"/>
          <w:sz w:val="24"/>
          <w:szCs w:val="24"/>
        </w:rPr>
        <w:t>2025</w:t>
      </w:r>
      <w:r>
        <w:rPr>
          <w:spacing w:val="-6"/>
          <w:sz w:val="24"/>
          <w:szCs w:val="24"/>
        </w:rPr>
        <w:t>年文员、驻点护士、助理护士、收费员服务费报价明细表（中心四院区）》将各岗位报价情况列明，其中“税前工资”栏是投标人必须保证各岗位员工能拿到的最低税前收入水平；“绩效工资”栏是中标人必须承诺投入作为绩效奖励一线员工的统筹奖励金。</w:t>
      </w:r>
    </w:p>
    <w:p w14:paraId="6D92AC82">
      <w:pPr>
        <w:pStyle w:val="66"/>
        <w:widowControl/>
        <w:spacing w:line="360" w:lineRule="auto"/>
        <w:ind w:left="479" w:leftChars="228"/>
        <w:rPr>
          <w:rFonts w:hint="default"/>
          <w:spacing w:val="-6"/>
          <w:sz w:val="24"/>
          <w:szCs w:val="24"/>
        </w:rPr>
      </w:pPr>
      <w:r>
        <w:rPr>
          <w:bCs/>
          <w:sz w:val="24"/>
          <w:szCs w:val="24"/>
        </w:rPr>
        <w:t>（</w:t>
      </w:r>
      <w:r>
        <w:rPr>
          <w:rFonts w:cs="宋体"/>
          <w:bCs/>
          <w:sz w:val="24"/>
          <w:szCs w:val="24"/>
        </w:rPr>
        <w:t>驻</w:t>
      </w:r>
      <w:r>
        <w:rPr>
          <w:rFonts w:cs="宋体"/>
          <w:sz w:val="24"/>
          <w:szCs w:val="24"/>
        </w:rPr>
        <w:t>点护士的绩效工资不需要中标人提供，由采购人核发、另外支付。）</w:t>
      </w:r>
    </w:p>
    <w:p w14:paraId="2EF0DD0E">
      <w:pPr>
        <w:pStyle w:val="64"/>
        <w:widowControl/>
        <w:spacing w:line="360" w:lineRule="auto"/>
        <w:ind w:left="0"/>
        <w:outlineLvl w:val="1"/>
        <w:rPr>
          <w:rFonts w:hint="default"/>
        </w:rPr>
      </w:pPr>
      <w:r>
        <w:t>九、方案设计要求</w:t>
      </w:r>
    </w:p>
    <w:p w14:paraId="695D363A">
      <w:pPr>
        <w:pStyle w:val="66"/>
        <w:widowControl/>
        <w:spacing w:line="360" w:lineRule="auto"/>
        <w:ind w:left="479" w:leftChars="228"/>
        <w:rPr>
          <w:rFonts w:hint="default"/>
          <w:spacing w:val="-5"/>
          <w:sz w:val="24"/>
          <w:szCs w:val="24"/>
        </w:rPr>
      </w:pPr>
      <w:r>
        <w:rPr>
          <w:spacing w:val="-5"/>
          <w:sz w:val="24"/>
          <w:szCs w:val="24"/>
        </w:rPr>
        <w:t>（1）服务方案：投标人针对采购需求（第二章-第四项服务内容与要求）提供服务方案，包含服务流程、服务承诺、服务制度、工作流程、管理方案、对服务要求的响应情况等；其中</w:t>
      </w:r>
      <w:r>
        <w:t>服务方案（工作流程、工作目标、管理方案），方案内容需包括：①管理方案：管理方案有可操作的开展。②工作流程：中标供应商提供的项目实施方案中应设定明确的实施流程，每个工作节点衔接顺畅，体现延续性与前瞻性。③工作目标：有科学明确的工作目标。</w:t>
      </w:r>
    </w:p>
    <w:p w14:paraId="37F64E99">
      <w:pPr>
        <w:pStyle w:val="66"/>
        <w:widowControl/>
        <w:spacing w:line="360" w:lineRule="auto"/>
        <w:ind w:left="479" w:leftChars="228"/>
        <w:rPr>
          <w:rFonts w:hint="default"/>
          <w:spacing w:val="-5"/>
          <w:sz w:val="24"/>
          <w:szCs w:val="24"/>
        </w:rPr>
      </w:pPr>
      <w:r>
        <w:rPr>
          <w:spacing w:val="-5"/>
          <w:sz w:val="24"/>
          <w:szCs w:val="24"/>
        </w:rPr>
        <w:t>（2）工作人员培训及管理方案：投标人根据本项目采购需求提供人员培训及管理方案，内容包括对项目的培训计划、培训内容、入职指引、考勤、请假、人事调整、员工行为规范、培训考核、培训措施等内容</w:t>
      </w:r>
    </w:p>
    <w:p w14:paraId="7F322343">
      <w:pPr>
        <w:pStyle w:val="66"/>
        <w:widowControl/>
        <w:spacing w:line="360" w:lineRule="auto"/>
        <w:ind w:left="479" w:leftChars="228"/>
        <w:rPr>
          <w:rFonts w:hint="default"/>
          <w:spacing w:val="-5"/>
          <w:sz w:val="24"/>
          <w:szCs w:val="24"/>
        </w:rPr>
      </w:pPr>
      <w:r>
        <w:t>（3）</w:t>
      </w:r>
      <w:r>
        <w:rPr>
          <w:spacing w:val="-5"/>
          <w:sz w:val="24"/>
          <w:szCs w:val="24"/>
        </w:rPr>
        <w:t>项目服务的重点难点针对措施的方案：投标人根据对本项目采购需求，提出针对本项目重点难点监控措施的综合方案。维持人员稳定、缩短交接班时间、降低辞职率、提高满意度的员工综合关怀方案。建立交接班、请（休）假登记制度，如因人员休请假、撤换或辞退造成人数的空缺，中标人需在15日内予以补充。采购人有权提出更换不符合使用要求或损害采购人利益的服务人员。采购人提出更换要求并与中标人协商，协商完成后中标人需在 15日内予以更换。</w:t>
      </w:r>
    </w:p>
    <w:p w14:paraId="417FBFD2">
      <w:pPr>
        <w:pStyle w:val="66"/>
        <w:widowControl/>
        <w:spacing w:line="360" w:lineRule="auto"/>
        <w:ind w:left="479" w:leftChars="228"/>
        <w:rPr>
          <w:rFonts w:hint="default"/>
          <w:spacing w:val="-5"/>
          <w:sz w:val="24"/>
          <w:szCs w:val="24"/>
        </w:rPr>
      </w:pPr>
      <w:r>
        <w:rPr>
          <w:spacing w:val="-5"/>
          <w:sz w:val="24"/>
          <w:szCs w:val="24"/>
        </w:rPr>
        <w:t>（4）应急管理方案：须有安全管理制度、安全责任制度、安全防护措施、人力应急调配制度以及现场处置方案。人员需接受定期消防培训、防爆培训、急救培训，定期对应急小组人员进行模拟演练，当突发公共卫生事件时，按事件的等级及时抽调应急人员，应急人员一般情况下1小时内到岗。</w:t>
      </w:r>
    </w:p>
    <w:p w14:paraId="5CEEA624">
      <w:pPr>
        <w:pStyle w:val="64"/>
        <w:widowControl/>
        <w:spacing w:line="360" w:lineRule="auto"/>
        <w:ind w:left="0"/>
        <w:outlineLvl w:val="1"/>
        <w:rPr>
          <w:rFonts w:hint="default"/>
        </w:rPr>
      </w:pPr>
      <w:r>
        <w:t>十、方案讲解要求</w:t>
      </w:r>
    </w:p>
    <w:p w14:paraId="4A689E86">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本项目要求在评审过程中进行方案讲解或（及）答辩，建议供应商在投标文件解密时间截止后1小时内到达等候地点（广州市天河区天润路333号广州交易集团有限公司（广州公共资源交易中心）4楼中庭洽谈区）等候。方案讲解或（及）答辩开始时间由评审委员会确定，如供应商未在评审委员会规定的时间内到达方案讲解或（及）答辩地点进行方案讲解或方案讲解或（及）答辩，评审委员会有权视其放弃方案讲解或（及）答辩。</w:t>
      </w:r>
    </w:p>
    <w:p w14:paraId="2A9666A7">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（一）本项目由有效投标人于评标过程中进行方案讲解或（及）答辩，请投标人自行准备相关文件。</w:t>
      </w:r>
    </w:p>
    <w:p w14:paraId="66ECE4B0">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（二）授权委托代理人须凭身份证原件参加方案讲解或（及）答辩，参加人数不超过3人（含授权委托代理人在内）。</w:t>
      </w:r>
    </w:p>
    <w:p w14:paraId="290E33D8">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（三）如方案讲解或（及）答辩过程中需要用到电脑等设备（设备不能共用），请投标人自带，评标现场仅提供电源和投影设备。</w:t>
      </w:r>
    </w:p>
    <w:p w14:paraId="20E79B45">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（四）方案讲解或（及）答辩时间不超过15分钟。</w:t>
      </w:r>
    </w:p>
    <w:p w14:paraId="703C6993">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（五）投标人方案讲解或（及）答辩等顺序按《开标一览表》的顺序进行。</w:t>
      </w:r>
    </w:p>
    <w:p w14:paraId="58AB1F7E">
      <w:pPr>
        <w:pStyle w:val="72"/>
        <w:rPr>
          <w:rFonts w:hint="default" w:ascii="宋体" w:hAnsi="宋体" w:eastAsia="宋体" w:cs="Times New Roman"/>
          <w:spacing w:val="-5"/>
          <w:sz w:val="24"/>
          <w:szCs w:val="24"/>
          <w:lang w:eastAsia="zh-CN"/>
        </w:rPr>
      </w:pPr>
      <w:r>
        <w:rPr>
          <w:rFonts w:ascii="宋体" w:hAnsi="宋体" w:eastAsia="宋体" w:cs="Times New Roman"/>
          <w:spacing w:val="-5"/>
          <w:sz w:val="24"/>
          <w:szCs w:val="24"/>
          <w:lang w:eastAsia="zh-CN"/>
        </w:rPr>
        <w:t>　　（六）方案讲解或（及）答辩内容参考第四章评分细则</w:t>
      </w:r>
    </w:p>
    <w:p w14:paraId="37E3FE9D">
      <w:pPr>
        <w:rPr>
          <w:spacing w:val="-6"/>
          <w:sz w:val="24"/>
        </w:rPr>
      </w:pPr>
      <w:r>
        <w:rPr>
          <w:spacing w:val="-6"/>
          <w:sz w:val="24"/>
        </w:rPr>
        <w:br w:type="page"/>
      </w:r>
    </w:p>
    <w:p w14:paraId="764F4FCA">
      <w:pPr>
        <w:pStyle w:val="66"/>
        <w:widowControl/>
        <w:spacing w:line="360" w:lineRule="auto"/>
        <w:ind w:left="0" w:firstLine="440" w:firstLineChars="200"/>
        <w:rPr>
          <w:rFonts w:hint="default"/>
          <w:spacing w:val="-6"/>
          <w:sz w:val="24"/>
          <w:szCs w:val="24"/>
        </w:rPr>
      </w:pPr>
      <w:r>
        <w:t>★</w:t>
      </w:r>
      <w:r>
        <w:rPr>
          <w:spacing w:val="-6"/>
          <w:sz w:val="24"/>
          <w:szCs w:val="24"/>
        </w:rPr>
        <w:t>本项目实行双限价，即：总报价及岗位单价都不能超过采购人发布最高投标限价总价或岗位单价最高投标限价（具体详见表1-4，系统报价最多保留两位小数）</w:t>
      </w:r>
    </w:p>
    <w:p w14:paraId="042EDE6B">
      <w:pPr>
        <w:pStyle w:val="72"/>
        <w:adjustRightInd w:val="0"/>
        <w:snapToGrid w:val="0"/>
        <w:jc w:val="center"/>
        <w:outlineLvl w:val="3"/>
        <w:rPr>
          <w:rFonts w:hint="default" w:ascii="宋体" w:hAnsi="宋体" w:eastAsia="宋体" w:cs="宋体"/>
          <w:b/>
          <w:bCs/>
          <w:sz w:val="21"/>
          <w:szCs w:val="21"/>
        </w:rPr>
      </w:pPr>
      <w:bookmarkStart w:id="3" w:name="九、方案讲解要求"/>
      <w:bookmarkEnd w:id="3"/>
      <w:r>
        <w:rPr>
          <w:rFonts w:ascii="宋体" w:hAnsi="宋体" w:eastAsia="宋体" w:cs="宋体"/>
          <w:b/>
          <w:bCs/>
          <w:sz w:val="21"/>
          <w:szCs w:val="21"/>
        </w:rPr>
        <w:t>表1.广州医科大学附属妇女儿童医疗中心202</w:t>
      </w:r>
      <w:r>
        <w:rPr>
          <w:rFonts w:ascii="宋体" w:hAnsi="宋体" w:eastAsia="宋体" w:cs="宋体"/>
          <w:b/>
          <w:bCs/>
          <w:sz w:val="21"/>
          <w:szCs w:val="21"/>
          <w:lang w:eastAsia="zh-CN"/>
        </w:rPr>
        <w:t>6</w:t>
      </w:r>
      <w:r>
        <w:rPr>
          <w:rFonts w:ascii="宋体" w:hAnsi="宋体" w:eastAsia="宋体" w:cs="宋体"/>
          <w:b/>
          <w:bCs/>
          <w:sz w:val="21"/>
          <w:szCs w:val="21"/>
        </w:rPr>
        <w:t>年驻点护士、助理护士</w:t>
      </w:r>
      <w:r>
        <w:rPr>
          <w:rFonts w:ascii="宋体" w:hAnsi="宋体" w:eastAsia="宋体" w:cs="宋体"/>
          <w:b/>
          <w:bCs/>
          <w:sz w:val="21"/>
          <w:szCs w:val="21"/>
          <w:lang w:eastAsia="zh-CN"/>
        </w:rPr>
        <w:t>/</w:t>
      </w:r>
      <w:r>
        <w:rPr>
          <w:rFonts w:ascii="宋体" w:hAnsi="宋体" w:eastAsia="宋体" w:cs="宋体"/>
          <w:b/>
          <w:bCs/>
          <w:sz w:val="21"/>
          <w:szCs w:val="21"/>
        </w:rPr>
        <w:t>文员、收费员服务费报价表（中心四院区）</w:t>
      </w:r>
      <w:r>
        <w:rPr>
          <w:rFonts w:ascii="宋体" w:hAnsi="宋体" w:eastAsia="宋体" w:cs="宋体"/>
          <w:sz w:val="21"/>
          <w:szCs w:val="21"/>
        </w:rPr>
        <w:t>★</w:t>
      </w:r>
    </w:p>
    <w:p w14:paraId="15175310">
      <w:pPr>
        <w:pStyle w:val="67"/>
        <w:widowControl/>
        <w:adjustRightInd w:val="0"/>
        <w:snapToGrid w:val="0"/>
        <w:jc w:val="center"/>
        <w:rPr>
          <w:rFonts w:ascii="宋体" w:hAnsi="宋体" w:cs="宋体"/>
          <w:b/>
          <w:bCs/>
          <w:szCs w:val="21"/>
        </w:rPr>
      </w:pPr>
    </w:p>
    <w:tbl>
      <w:tblPr>
        <w:tblStyle w:val="26"/>
        <w:tblW w:w="4814" w:type="pct"/>
        <w:tblInd w:w="0" w:type="dxa"/>
        <w:tblLayout w:type="fixed"/>
        <w:tblCellMar>
          <w:top w:w="0" w:type="dxa"/>
          <w:left w:w="108" w:type="dxa"/>
          <w:bottom w:w="0" w:type="dxa"/>
          <w:right w:w="108" w:type="dxa"/>
        </w:tblCellMar>
      </w:tblPr>
      <w:tblGrid>
        <w:gridCol w:w="557"/>
        <w:gridCol w:w="1457"/>
        <w:gridCol w:w="1039"/>
        <w:gridCol w:w="1418"/>
        <w:gridCol w:w="1812"/>
        <w:gridCol w:w="1923"/>
      </w:tblGrid>
      <w:tr w14:paraId="4871C915">
        <w:tblPrEx>
          <w:tblCellMar>
            <w:top w:w="0" w:type="dxa"/>
            <w:left w:w="108" w:type="dxa"/>
            <w:bottom w:w="0" w:type="dxa"/>
            <w:right w:w="108" w:type="dxa"/>
          </w:tblCellMar>
        </w:tblPrEx>
        <w:trPr>
          <w:trHeight w:val="499" w:hRule="atLeast"/>
        </w:trPr>
        <w:tc>
          <w:tcPr>
            <w:tcW w:w="339" w:type="pct"/>
            <w:vMerge w:val="restart"/>
            <w:tcBorders>
              <w:top w:val="single" w:color="auto" w:sz="4" w:space="0"/>
              <w:left w:val="single" w:color="auto" w:sz="4" w:space="0"/>
              <w:bottom w:val="single" w:color="auto" w:sz="4" w:space="0"/>
              <w:right w:val="single" w:color="auto" w:sz="4" w:space="0"/>
            </w:tcBorders>
            <w:noWrap/>
            <w:vAlign w:val="center"/>
          </w:tcPr>
          <w:p w14:paraId="3ADA5C63">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序号</w:t>
            </w:r>
          </w:p>
        </w:tc>
        <w:tc>
          <w:tcPr>
            <w:tcW w:w="888" w:type="pct"/>
            <w:vMerge w:val="restart"/>
            <w:tcBorders>
              <w:top w:val="single" w:color="auto" w:sz="4" w:space="0"/>
              <w:left w:val="single" w:color="auto" w:sz="4" w:space="0"/>
              <w:bottom w:val="single" w:color="auto" w:sz="4" w:space="0"/>
              <w:right w:val="single" w:color="auto" w:sz="4" w:space="0"/>
            </w:tcBorders>
            <w:noWrap/>
            <w:vAlign w:val="center"/>
          </w:tcPr>
          <w:p w14:paraId="6617180E">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岗位名称</w:t>
            </w:r>
          </w:p>
        </w:tc>
        <w:tc>
          <w:tcPr>
            <w:tcW w:w="3773" w:type="pct"/>
            <w:gridSpan w:val="4"/>
            <w:tcBorders>
              <w:top w:val="single" w:color="auto" w:sz="4" w:space="0"/>
              <w:left w:val="nil"/>
              <w:bottom w:val="single" w:color="auto" w:sz="4" w:space="0"/>
              <w:right w:val="single" w:color="auto" w:sz="4" w:space="0"/>
            </w:tcBorders>
            <w:noWrap/>
            <w:vAlign w:val="center"/>
          </w:tcPr>
          <w:p w14:paraId="1F02C5FA">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妇婴院区、珠江新城院区、儿童院区、白云院区（四院区）</w:t>
            </w:r>
          </w:p>
        </w:tc>
      </w:tr>
      <w:tr w14:paraId="295B083C">
        <w:tblPrEx>
          <w:tblCellMar>
            <w:top w:w="0" w:type="dxa"/>
            <w:left w:w="108" w:type="dxa"/>
            <w:bottom w:w="0" w:type="dxa"/>
            <w:right w:w="108" w:type="dxa"/>
          </w:tblCellMar>
        </w:tblPrEx>
        <w:trPr>
          <w:trHeight w:val="499" w:hRule="atLeast"/>
        </w:trPr>
        <w:tc>
          <w:tcPr>
            <w:tcW w:w="339" w:type="pct"/>
            <w:vMerge w:val="continue"/>
            <w:tcBorders>
              <w:top w:val="single" w:color="auto" w:sz="4" w:space="0"/>
              <w:left w:val="single" w:color="auto" w:sz="4" w:space="0"/>
              <w:bottom w:val="single" w:color="auto" w:sz="4" w:space="0"/>
              <w:right w:val="single" w:color="auto" w:sz="4" w:space="0"/>
            </w:tcBorders>
            <w:vAlign w:val="center"/>
          </w:tcPr>
          <w:p w14:paraId="503C0C7C">
            <w:pPr>
              <w:widowControl/>
              <w:adjustRightInd w:val="0"/>
              <w:snapToGrid w:val="0"/>
              <w:jc w:val="left"/>
              <w:rPr>
                <w:rFonts w:ascii="宋体" w:hAnsi="宋体" w:eastAsia="宋体" w:cs="宋体"/>
                <w:kern w:val="0"/>
                <w:szCs w:val="21"/>
              </w:rPr>
            </w:pPr>
          </w:p>
        </w:tc>
        <w:tc>
          <w:tcPr>
            <w:tcW w:w="888" w:type="pct"/>
            <w:vMerge w:val="continue"/>
            <w:tcBorders>
              <w:top w:val="single" w:color="auto" w:sz="4" w:space="0"/>
              <w:left w:val="single" w:color="auto" w:sz="4" w:space="0"/>
              <w:bottom w:val="single" w:color="auto" w:sz="4" w:space="0"/>
              <w:right w:val="single" w:color="auto" w:sz="4" w:space="0"/>
            </w:tcBorders>
            <w:vAlign w:val="center"/>
          </w:tcPr>
          <w:p w14:paraId="2AB7D36E">
            <w:pPr>
              <w:widowControl/>
              <w:adjustRightInd w:val="0"/>
              <w:snapToGrid w:val="0"/>
              <w:jc w:val="left"/>
              <w:rPr>
                <w:rFonts w:ascii="宋体" w:hAnsi="宋体" w:eastAsia="宋体" w:cs="宋体"/>
                <w:kern w:val="0"/>
                <w:szCs w:val="21"/>
              </w:rPr>
            </w:pPr>
          </w:p>
        </w:tc>
        <w:tc>
          <w:tcPr>
            <w:tcW w:w="633" w:type="pct"/>
            <w:tcBorders>
              <w:top w:val="nil"/>
              <w:left w:val="nil"/>
              <w:bottom w:val="single" w:color="auto" w:sz="4" w:space="0"/>
              <w:right w:val="single" w:color="auto" w:sz="4" w:space="0"/>
            </w:tcBorders>
            <w:noWrap/>
            <w:vAlign w:val="center"/>
          </w:tcPr>
          <w:p w14:paraId="6936E964">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配置人数（人）</w:t>
            </w:r>
          </w:p>
        </w:tc>
        <w:tc>
          <w:tcPr>
            <w:tcW w:w="864" w:type="pct"/>
            <w:tcBorders>
              <w:top w:val="nil"/>
              <w:left w:val="nil"/>
              <w:bottom w:val="single" w:color="auto" w:sz="4" w:space="0"/>
              <w:right w:val="single" w:color="auto" w:sz="4" w:space="0"/>
            </w:tcBorders>
            <w:noWrap/>
            <w:vAlign w:val="center"/>
          </w:tcPr>
          <w:p w14:paraId="7AA497A3">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服务时限（月）</w:t>
            </w:r>
          </w:p>
        </w:tc>
        <w:tc>
          <w:tcPr>
            <w:tcW w:w="1104" w:type="pct"/>
            <w:tcBorders>
              <w:top w:val="nil"/>
              <w:left w:val="nil"/>
              <w:bottom w:val="single" w:color="auto" w:sz="4" w:space="0"/>
              <w:right w:val="single" w:color="auto" w:sz="4" w:space="0"/>
            </w:tcBorders>
            <w:noWrap/>
            <w:vAlign w:val="center"/>
          </w:tcPr>
          <w:p w14:paraId="175A412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岗位人员单价报价（元）</w:t>
            </w:r>
          </w:p>
        </w:tc>
        <w:tc>
          <w:tcPr>
            <w:tcW w:w="1172" w:type="pct"/>
            <w:tcBorders>
              <w:top w:val="nil"/>
              <w:left w:val="nil"/>
              <w:bottom w:val="single" w:color="auto" w:sz="4" w:space="0"/>
              <w:right w:val="single" w:color="auto" w:sz="4" w:space="0"/>
            </w:tcBorders>
            <w:noWrap/>
            <w:vAlign w:val="center"/>
          </w:tcPr>
          <w:p w14:paraId="7C822F3C">
            <w:pPr>
              <w:widowControl/>
              <w:adjustRightInd w:val="0"/>
              <w:snapToGrid w:val="0"/>
              <w:jc w:val="center"/>
              <w:rPr>
                <w:rFonts w:ascii="宋体" w:hAnsi="宋体" w:eastAsia="宋体" w:cs="宋体"/>
                <w:kern w:val="0"/>
                <w:szCs w:val="21"/>
              </w:rPr>
            </w:pPr>
            <w:r>
              <w:rPr>
                <w:rFonts w:hint="eastAsia" w:ascii="宋体" w:hAnsi="宋体" w:eastAsia="宋体" w:cs="宋体"/>
                <w:b/>
                <w:bCs/>
                <w:kern w:val="0"/>
                <w:szCs w:val="21"/>
              </w:rPr>
              <w:t>每月岗位人员单价最高限价（元）</w:t>
            </w:r>
          </w:p>
        </w:tc>
      </w:tr>
      <w:tr w14:paraId="00A70AB7">
        <w:tblPrEx>
          <w:tblCellMar>
            <w:top w:w="0" w:type="dxa"/>
            <w:left w:w="108" w:type="dxa"/>
            <w:bottom w:w="0" w:type="dxa"/>
            <w:right w:w="108" w:type="dxa"/>
          </w:tblCellMar>
        </w:tblPrEx>
        <w:trPr>
          <w:trHeight w:val="499" w:hRule="atLeast"/>
        </w:trPr>
        <w:tc>
          <w:tcPr>
            <w:tcW w:w="339" w:type="pct"/>
            <w:tcBorders>
              <w:top w:val="nil"/>
              <w:left w:val="single" w:color="auto" w:sz="4" w:space="0"/>
              <w:bottom w:val="single" w:color="auto" w:sz="4" w:space="0"/>
              <w:right w:val="single" w:color="auto" w:sz="4" w:space="0"/>
            </w:tcBorders>
            <w:noWrap/>
            <w:vAlign w:val="center"/>
          </w:tcPr>
          <w:p w14:paraId="2457ADF4">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w:t>
            </w:r>
          </w:p>
        </w:tc>
        <w:tc>
          <w:tcPr>
            <w:tcW w:w="888" w:type="pct"/>
            <w:tcBorders>
              <w:top w:val="nil"/>
              <w:left w:val="nil"/>
              <w:bottom w:val="single" w:color="auto" w:sz="4" w:space="0"/>
              <w:right w:val="single" w:color="auto" w:sz="4" w:space="0"/>
            </w:tcBorders>
            <w:noWrap/>
            <w:vAlign w:val="center"/>
          </w:tcPr>
          <w:p w14:paraId="52B94068">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项目经理</w:t>
            </w:r>
          </w:p>
        </w:tc>
        <w:tc>
          <w:tcPr>
            <w:tcW w:w="633" w:type="pct"/>
            <w:tcBorders>
              <w:top w:val="nil"/>
              <w:left w:val="nil"/>
              <w:bottom w:val="single" w:color="auto" w:sz="4" w:space="0"/>
              <w:right w:val="single" w:color="auto" w:sz="4" w:space="0"/>
            </w:tcBorders>
            <w:noWrap/>
            <w:vAlign w:val="center"/>
          </w:tcPr>
          <w:p w14:paraId="27E8BCA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w:t>
            </w:r>
          </w:p>
        </w:tc>
        <w:tc>
          <w:tcPr>
            <w:tcW w:w="864" w:type="pct"/>
            <w:tcBorders>
              <w:top w:val="nil"/>
              <w:left w:val="nil"/>
              <w:bottom w:val="single" w:color="auto" w:sz="4" w:space="0"/>
              <w:right w:val="single" w:color="auto" w:sz="4" w:space="0"/>
            </w:tcBorders>
            <w:noWrap/>
            <w:vAlign w:val="center"/>
          </w:tcPr>
          <w:p w14:paraId="269A61EF">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0BABCCB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58D864FC">
            <w:pPr>
              <w:widowControl/>
              <w:adjustRightInd w:val="0"/>
              <w:snapToGrid w:val="0"/>
              <w:jc w:val="center"/>
              <w:rPr>
                <w:rFonts w:ascii="宋体" w:hAnsi="宋体" w:eastAsia="宋体" w:cs="宋体"/>
                <w:kern w:val="0"/>
                <w:szCs w:val="21"/>
              </w:rPr>
            </w:pPr>
          </w:p>
        </w:tc>
      </w:tr>
      <w:tr w14:paraId="4B1CD2BA">
        <w:tblPrEx>
          <w:tblCellMar>
            <w:top w:w="0" w:type="dxa"/>
            <w:left w:w="108" w:type="dxa"/>
            <w:bottom w:w="0" w:type="dxa"/>
            <w:right w:w="108" w:type="dxa"/>
          </w:tblCellMar>
        </w:tblPrEx>
        <w:trPr>
          <w:trHeight w:val="499" w:hRule="atLeast"/>
        </w:trPr>
        <w:tc>
          <w:tcPr>
            <w:tcW w:w="339" w:type="pct"/>
            <w:tcBorders>
              <w:top w:val="nil"/>
              <w:left w:val="single" w:color="auto" w:sz="4" w:space="0"/>
              <w:bottom w:val="single" w:color="auto" w:sz="4" w:space="0"/>
              <w:right w:val="single" w:color="auto" w:sz="4" w:space="0"/>
            </w:tcBorders>
            <w:noWrap/>
            <w:vAlign w:val="center"/>
          </w:tcPr>
          <w:p w14:paraId="2352C8E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2</w:t>
            </w:r>
          </w:p>
        </w:tc>
        <w:tc>
          <w:tcPr>
            <w:tcW w:w="888" w:type="pct"/>
            <w:tcBorders>
              <w:top w:val="nil"/>
              <w:left w:val="nil"/>
              <w:bottom w:val="single" w:color="auto" w:sz="4" w:space="0"/>
              <w:right w:val="single" w:color="auto" w:sz="4" w:space="0"/>
            </w:tcBorders>
            <w:noWrap/>
            <w:vAlign w:val="center"/>
          </w:tcPr>
          <w:p w14:paraId="39F2F9A6">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项目主管</w:t>
            </w:r>
          </w:p>
        </w:tc>
        <w:tc>
          <w:tcPr>
            <w:tcW w:w="633" w:type="pct"/>
            <w:tcBorders>
              <w:top w:val="nil"/>
              <w:left w:val="nil"/>
              <w:bottom w:val="single" w:color="auto" w:sz="4" w:space="0"/>
              <w:right w:val="single" w:color="auto" w:sz="4" w:space="0"/>
            </w:tcBorders>
            <w:noWrap/>
            <w:vAlign w:val="center"/>
          </w:tcPr>
          <w:p w14:paraId="39603A92">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w:t>
            </w:r>
          </w:p>
        </w:tc>
        <w:tc>
          <w:tcPr>
            <w:tcW w:w="864" w:type="pct"/>
            <w:tcBorders>
              <w:top w:val="nil"/>
              <w:left w:val="nil"/>
              <w:bottom w:val="single" w:color="auto" w:sz="4" w:space="0"/>
              <w:right w:val="single" w:color="auto" w:sz="4" w:space="0"/>
            </w:tcBorders>
            <w:noWrap/>
            <w:vAlign w:val="center"/>
          </w:tcPr>
          <w:p w14:paraId="3BB3CC5B">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7BB38650">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3134A14D">
            <w:pPr>
              <w:widowControl/>
              <w:adjustRightInd w:val="0"/>
              <w:snapToGrid w:val="0"/>
              <w:jc w:val="center"/>
              <w:rPr>
                <w:rFonts w:ascii="宋体" w:hAnsi="宋体" w:eastAsia="宋体" w:cs="宋体"/>
                <w:kern w:val="0"/>
                <w:szCs w:val="21"/>
              </w:rPr>
            </w:pPr>
          </w:p>
        </w:tc>
      </w:tr>
      <w:tr w14:paraId="73723AD0">
        <w:tblPrEx>
          <w:tblCellMar>
            <w:top w:w="0" w:type="dxa"/>
            <w:left w:w="108" w:type="dxa"/>
            <w:bottom w:w="0" w:type="dxa"/>
            <w:right w:w="108" w:type="dxa"/>
          </w:tblCellMar>
        </w:tblPrEx>
        <w:trPr>
          <w:trHeight w:val="499" w:hRule="atLeast"/>
        </w:trPr>
        <w:tc>
          <w:tcPr>
            <w:tcW w:w="339" w:type="pct"/>
            <w:tcBorders>
              <w:top w:val="nil"/>
              <w:left w:val="single" w:color="auto" w:sz="4" w:space="0"/>
              <w:bottom w:val="single" w:color="auto" w:sz="4" w:space="0"/>
              <w:right w:val="single" w:color="auto" w:sz="4" w:space="0"/>
            </w:tcBorders>
            <w:noWrap/>
            <w:vAlign w:val="center"/>
          </w:tcPr>
          <w:p w14:paraId="2BCCF58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3</w:t>
            </w:r>
          </w:p>
        </w:tc>
        <w:tc>
          <w:tcPr>
            <w:tcW w:w="888" w:type="pct"/>
            <w:tcBorders>
              <w:top w:val="nil"/>
              <w:left w:val="nil"/>
              <w:bottom w:val="single" w:color="auto" w:sz="4" w:space="0"/>
              <w:right w:val="single" w:color="auto" w:sz="4" w:space="0"/>
            </w:tcBorders>
            <w:noWrap/>
            <w:vAlign w:val="center"/>
          </w:tcPr>
          <w:p w14:paraId="70F4DCB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驻点护士</w:t>
            </w:r>
          </w:p>
        </w:tc>
        <w:tc>
          <w:tcPr>
            <w:tcW w:w="633" w:type="pct"/>
            <w:tcBorders>
              <w:top w:val="nil"/>
              <w:left w:val="nil"/>
              <w:bottom w:val="single" w:color="auto" w:sz="4" w:space="0"/>
              <w:right w:val="single" w:color="auto" w:sz="4" w:space="0"/>
            </w:tcBorders>
            <w:noWrap/>
            <w:vAlign w:val="center"/>
          </w:tcPr>
          <w:p w14:paraId="7CC5398A">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45</w:t>
            </w:r>
          </w:p>
        </w:tc>
        <w:tc>
          <w:tcPr>
            <w:tcW w:w="864" w:type="pct"/>
            <w:tcBorders>
              <w:top w:val="nil"/>
              <w:left w:val="nil"/>
              <w:bottom w:val="single" w:color="auto" w:sz="4" w:space="0"/>
              <w:right w:val="single" w:color="auto" w:sz="4" w:space="0"/>
            </w:tcBorders>
            <w:noWrap/>
            <w:vAlign w:val="center"/>
          </w:tcPr>
          <w:p w14:paraId="353D5F24">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0E77B33C">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2123BF65">
            <w:pPr>
              <w:widowControl/>
              <w:adjustRightInd w:val="0"/>
              <w:snapToGrid w:val="0"/>
              <w:jc w:val="center"/>
              <w:rPr>
                <w:rFonts w:ascii="宋体" w:hAnsi="宋体" w:eastAsia="宋体" w:cs="宋体"/>
                <w:kern w:val="0"/>
                <w:szCs w:val="21"/>
              </w:rPr>
            </w:pPr>
          </w:p>
        </w:tc>
      </w:tr>
      <w:tr w14:paraId="7708262B">
        <w:tblPrEx>
          <w:tblCellMar>
            <w:top w:w="0" w:type="dxa"/>
            <w:left w:w="108" w:type="dxa"/>
            <w:bottom w:w="0" w:type="dxa"/>
            <w:right w:w="108" w:type="dxa"/>
          </w:tblCellMar>
        </w:tblPrEx>
        <w:trPr>
          <w:trHeight w:val="499" w:hRule="atLeast"/>
        </w:trPr>
        <w:tc>
          <w:tcPr>
            <w:tcW w:w="339" w:type="pct"/>
            <w:tcBorders>
              <w:top w:val="nil"/>
              <w:left w:val="single" w:color="auto" w:sz="4" w:space="0"/>
              <w:bottom w:val="single" w:color="auto" w:sz="4" w:space="0"/>
              <w:right w:val="single" w:color="auto" w:sz="4" w:space="0"/>
            </w:tcBorders>
            <w:noWrap/>
            <w:vAlign w:val="center"/>
          </w:tcPr>
          <w:p w14:paraId="00473574">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4</w:t>
            </w:r>
          </w:p>
        </w:tc>
        <w:tc>
          <w:tcPr>
            <w:tcW w:w="888" w:type="pct"/>
            <w:tcBorders>
              <w:top w:val="nil"/>
              <w:left w:val="nil"/>
              <w:bottom w:val="single" w:color="auto" w:sz="4" w:space="0"/>
              <w:right w:val="single" w:color="auto" w:sz="4" w:space="0"/>
            </w:tcBorders>
            <w:noWrap/>
            <w:vAlign w:val="center"/>
          </w:tcPr>
          <w:p w14:paraId="46DA483B">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助理护士/文员</w:t>
            </w:r>
          </w:p>
        </w:tc>
        <w:tc>
          <w:tcPr>
            <w:tcW w:w="633" w:type="pct"/>
            <w:tcBorders>
              <w:top w:val="nil"/>
              <w:left w:val="nil"/>
              <w:bottom w:val="single" w:color="auto" w:sz="4" w:space="0"/>
              <w:right w:val="single" w:color="auto" w:sz="4" w:space="0"/>
            </w:tcBorders>
            <w:noWrap/>
            <w:vAlign w:val="center"/>
          </w:tcPr>
          <w:p w14:paraId="3F11D5E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377</w:t>
            </w:r>
          </w:p>
        </w:tc>
        <w:tc>
          <w:tcPr>
            <w:tcW w:w="864" w:type="pct"/>
            <w:tcBorders>
              <w:top w:val="nil"/>
              <w:left w:val="nil"/>
              <w:bottom w:val="single" w:color="auto" w:sz="4" w:space="0"/>
              <w:right w:val="single" w:color="auto" w:sz="4" w:space="0"/>
            </w:tcBorders>
            <w:noWrap/>
            <w:vAlign w:val="center"/>
          </w:tcPr>
          <w:p w14:paraId="2A47D84F">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21421CED">
            <w:pPr>
              <w:widowControl/>
              <w:adjustRightInd w:val="0"/>
              <w:snapToGrid w:val="0"/>
              <w:jc w:val="center"/>
              <w:rPr>
                <w:rFonts w:ascii="宋体" w:hAnsi="宋体" w:eastAsia="宋体" w:cs="宋体"/>
                <w:kern w:val="0"/>
                <w:szCs w:val="21"/>
              </w:rPr>
            </w:pPr>
          </w:p>
        </w:tc>
        <w:tc>
          <w:tcPr>
            <w:tcW w:w="1172" w:type="pct"/>
            <w:tcBorders>
              <w:top w:val="nil"/>
              <w:left w:val="nil"/>
              <w:bottom w:val="single" w:color="auto" w:sz="4" w:space="0"/>
              <w:right w:val="single" w:color="auto" w:sz="4" w:space="0"/>
            </w:tcBorders>
            <w:noWrap/>
            <w:vAlign w:val="center"/>
          </w:tcPr>
          <w:p w14:paraId="005C7BDB">
            <w:pPr>
              <w:widowControl/>
              <w:adjustRightInd w:val="0"/>
              <w:snapToGrid w:val="0"/>
              <w:jc w:val="center"/>
              <w:rPr>
                <w:rFonts w:ascii="宋体" w:hAnsi="宋体" w:eastAsia="宋体" w:cs="宋体"/>
                <w:kern w:val="0"/>
                <w:szCs w:val="21"/>
              </w:rPr>
            </w:pPr>
          </w:p>
        </w:tc>
      </w:tr>
      <w:tr w14:paraId="73A77F86">
        <w:tblPrEx>
          <w:tblCellMar>
            <w:top w:w="0" w:type="dxa"/>
            <w:left w:w="108" w:type="dxa"/>
            <w:bottom w:w="0" w:type="dxa"/>
            <w:right w:w="108" w:type="dxa"/>
          </w:tblCellMar>
        </w:tblPrEx>
        <w:trPr>
          <w:trHeight w:val="499" w:hRule="atLeast"/>
        </w:trPr>
        <w:tc>
          <w:tcPr>
            <w:tcW w:w="339" w:type="pct"/>
            <w:tcBorders>
              <w:top w:val="nil"/>
              <w:left w:val="single" w:color="auto" w:sz="4" w:space="0"/>
              <w:bottom w:val="single" w:color="auto" w:sz="4" w:space="0"/>
              <w:right w:val="single" w:color="auto" w:sz="4" w:space="0"/>
            </w:tcBorders>
            <w:noWrap/>
            <w:vAlign w:val="center"/>
          </w:tcPr>
          <w:p w14:paraId="0EAD46DF">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5</w:t>
            </w:r>
          </w:p>
        </w:tc>
        <w:tc>
          <w:tcPr>
            <w:tcW w:w="888" w:type="pct"/>
            <w:tcBorders>
              <w:top w:val="nil"/>
              <w:left w:val="nil"/>
              <w:bottom w:val="single" w:color="auto" w:sz="4" w:space="0"/>
              <w:right w:val="single" w:color="auto" w:sz="4" w:space="0"/>
            </w:tcBorders>
            <w:noWrap/>
            <w:vAlign w:val="center"/>
          </w:tcPr>
          <w:p w14:paraId="288495A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收费员</w:t>
            </w:r>
          </w:p>
        </w:tc>
        <w:tc>
          <w:tcPr>
            <w:tcW w:w="633" w:type="pct"/>
            <w:tcBorders>
              <w:top w:val="nil"/>
              <w:left w:val="nil"/>
              <w:bottom w:val="single" w:color="auto" w:sz="4" w:space="0"/>
              <w:right w:val="single" w:color="auto" w:sz="4" w:space="0"/>
            </w:tcBorders>
            <w:noWrap/>
            <w:vAlign w:val="center"/>
          </w:tcPr>
          <w:p w14:paraId="016D194F">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27</w:t>
            </w:r>
          </w:p>
        </w:tc>
        <w:tc>
          <w:tcPr>
            <w:tcW w:w="864" w:type="pct"/>
            <w:tcBorders>
              <w:top w:val="nil"/>
              <w:left w:val="nil"/>
              <w:bottom w:val="single" w:color="auto" w:sz="4" w:space="0"/>
              <w:right w:val="single" w:color="auto" w:sz="4" w:space="0"/>
            </w:tcBorders>
            <w:noWrap/>
            <w:vAlign w:val="center"/>
          </w:tcPr>
          <w:p w14:paraId="51709AAE">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67EADAC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37D7FA3B">
            <w:pPr>
              <w:widowControl/>
              <w:adjustRightInd w:val="0"/>
              <w:snapToGrid w:val="0"/>
              <w:jc w:val="center"/>
              <w:rPr>
                <w:rFonts w:ascii="宋体" w:hAnsi="宋体" w:eastAsia="宋体" w:cs="宋体"/>
                <w:kern w:val="0"/>
                <w:szCs w:val="21"/>
              </w:rPr>
            </w:pPr>
          </w:p>
        </w:tc>
      </w:tr>
      <w:tr w14:paraId="06748291">
        <w:tblPrEx>
          <w:tblCellMar>
            <w:top w:w="0" w:type="dxa"/>
            <w:left w:w="108" w:type="dxa"/>
            <w:bottom w:w="0" w:type="dxa"/>
            <w:right w:w="108" w:type="dxa"/>
          </w:tblCellMar>
        </w:tblPrEx>
        <w:trPr>
          <w:trHeight w:val="499" w:hRule="atLeast"/>
        </w:trPr>
        <w:tc>
          <w:tcPr>
            <w:tcW w:w="1227" w:type="pct"/>
            <w:gridSpan w:val="2"/>
            <w:tcBorders>
              <w:top w:val="single" w:color="auto" w:sz="4" w:space="0"/>
              <w:left w:val="single" w:color="auto" w:sz="4" w:space="0"/>
              <w:bottom w:val="single" w:color="auto" w:sz="4" w:space="0"/>
              <w:right w:val="single" w:color="auto" w:sz="4" w:space="0"/>
            </w:tcBorders>
            <w:noWrap/>
            <w:vAlign w:val="center"/>
          </w:tcPr>
          <w:p w14:paraId="7BD42C9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小计</w:t>
            </w:r>
          </w:p>
        </w:tc>
        <w:tc>
          <w:tcPr>
            <w:tcW w:w="633" w:type="pct"/>
            <w:tcBorders>
              <w:top w:val="nil"/>
              <w:left w:val="nil"/>
              <w:bottom w:val="single" w:color="auto" w:sz="4" w:space="0"/>
              <w:right w:val="single" w:color="auto" w:sz="4" w:space="0"/>
            </w:tcBorders>
            <w:noWrap/>
            <w:vAlign w:val="center"/>
          </w:tcPr>
          <w:p w14:paraId="15BE9E4E">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451</w:t>
            </w:r>
          </w:p>
        </w:tc>
        <w:tc>
          <w:tcPr>
            <w:tcW w:w="864" w:type="pct"/>
            <w:tcBorders>
              <w:top w:val="nil"/>
              <w:left w:val="nil"/>
              <w:bottom w:val="single" w:color="auto" w:sz="4" w:space="0"/>
              <w:right w:val="single" w:color="auto" w:sz="4" w:space="0"/>
            </w:tcBorders>
            <w:noWrap/>
            <w:vAlign w:val="center"/>
          </w:tcPr>
          <w:p w14:paraId="4CCBD1E7">
            <w:pPr>
              <w:widowControl/>
              <w:adjustRightInd w:val="0"/>
              <w:snapToGrid w:val="0"/>
              <w:jc w:val="center"/>
              <w:rPr>
                <w:rFonts w:ascii="宋体" w:hAnsi="宋体" w:eastAsia="宋体" w:cs="宋体"/>
                <w:kern w:val="0"/>
                <w:szCs w:val="21"/>
              </w:rPr>
            </w:pPr>
          </w:p>
        </w:tc>
        <w:tc>
          <w:tcPr>
            <w:tcW w:w="1104" w:type="pct"/>
            <w:tcBorders>
              <w:top w:val="nil"/>
              <w:left w:val="nil"/>
              <w:bottom w:val="single" w:color="auto" w:sz="4" w:space="0"/>
              <w:right w:val="single" w:color="auto" w:sz="4" w:space="0"/>
            </w:tcBorders>
            <w:noWrap/>
            <w:vAlign w:val="center"/>
          </w:tcPr>
          <w:p w14:paraId="42407444">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3DB93D6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r>
      <w:tr w14:paraId="261DA2A9">
        <w:tblPrEx>
          <w:tblCellMar>
            <w:top w:w="0" w:type="dxa"/>
            <w:left w:w="108" w:type="dxa"/>
            <w:bottom w:w="0" w:type="dxa"/>
            <w:right w:w="108" w:type="dxa"/>
          </w:tblCellMar>
        </w:tblPrEx>
        <w:trPr>
          <w:trHeight w:val="499" w:hRule="atLeast"/>
        </w:trPr>
        <w:tc>
          <w:tcPr>
            <w:tcW w:w="1227" w:type="pct"/>
            <w:gridSpan w:val="2"/>
            <w:tcBorders>
              <w:top w:val="single" w:color="auto" w:sz="4" w:space="0"/>
              <w:left w:val="single" w:color="auto" w:sz="4" w:space="0"/>
              <w:bottom w:val="single" w:color="auto" w:sz="4" w:space="0"/>
              <w:right w:val="single" w:color="auto" w:sz="4" w:space="0"/>
            </w:tcBorders>
            <w:noWrap/>
            <w:vAlign w:val="center"/>
          </w:tcPr>
          <w:p w14:paraId="3EC19D5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合计</w:t>
            </w:r>
          </w:p>
        </w:tc>
        <w:tc>
          <w:tcPr>
            <w:tcW w:w="633" w:type="pct"/>
            <w:tcBorders>
              <w:top w:val="nil"/>
              <w:left w:val="nil"/>
              <w:bottom w:val="single" w:color="auto" w:sz="4" w:space="0"/>
              <w:right w:val="single" w:color="auto" w:sz="4" w:space="0"/>
            </w:tcBorders>
            <w:noWrap/>
            <w:vAlign w:val="center"/>
          </w:tcPr>
          <w:p w14:paraId="24BEC47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864" w:type="pct"/>
            <w:tcBorders>
              <w:top w:val="nil"/>
              <w:left w:val="nil"/>
              <w:bottom w:val="single" w:color="auto" w:sz="4" w:space="0"/>
              <w:right w:val="single" w:color="auto" w:sz="4" w:space="0"/>
            </w:tcBorders>
            <w:noWrap/>
            <w:vAlign w:val="center"/>
          </w:tcPr>
          <w:p w14:paraId="4583CE3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04" w:type="pct"/>
            <w:tcBorders>
              <w:top w:val="nil"/>
              <w:left w:val="nil"/>
              <w:bottom w:val="single" w:color="auto" w:sz="4" w:space="0"/>
              <w:right w:val="single" w:color="auto" w:sz="4" w:space="0"/>
            </w:tcBorders>
            <w:noWrap/>
            <w:vAlign w:val="center"/>
          </w:tcPr>
          <w:p w14:paraId="6C8BDF2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72" w:type="pct"/>
            <w:tcBorders>
              <w:top w:val="nil"/>
              <w:left w:val="nil"/>
              <w:bottom w:val="single" w:color="auto" w:sz="4" w:space="0"/>
              <w:right w:val="single" w:color="auto" w:sz="4" w:space="0"/>
            </w:tcBorders>
            <w:noWrap/>
            <w:vAlign w:val="center"/>
          </w:tcPr>
          <w:p w14:paraId="4CFD226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r>
      <w:tr w14:paraId="49507A44">
        <w:tblPrEx>
          <w:tblCellMar>
            <w:top w:w="0" w:type="dxa"/>
            <w:left w:w="108" w:type="dxa"/>
            <w:bottom w:w="0" w:type="dxa"/>
            <w:right w:w="108" w:type="dxa"/>
          </w:tblCellMar>
        </w:tblPrEx>
        <w:trPr>
          <w:trHeight w:val="499" w:hRule="atLeast"/>
        </w:trPr>
        <w:tc>
          <w:tcPr>
            <w:tcW w:w="1227" w:type="pct"/>
            <w:gridSpan w:val="2"/>
            <w:tcBorders>
              <w:top w:val="single" w:color="auto" w:sz="4" w:space="0"/>
              <w:left w:val="single" w:color="auto" w:sz="4" w:space="0"/>
              <w:bottom w:val="single" w:color="auto" w:sz="4" w:space="0"/>
              <w:right w:val="single" w:color="auto" w:sz="4" w:space="0"/>
            </w:tcBorders>
            <w:noWrap/>
            <w:vAlign w:val="bottom"/>
          </w:tcPr>
          <w:p w14:paraId="59F5EDAF">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备注</w:t>
            </w:r>
          </w:p>
        </w:tc>
        <w:tc>
          <w:tcPr>
            <w:tcW w:w="3773" w:type="pct"/>
            <w:gridSpan w:val="4"/>
            <w:tcBorders>
              <w:top w:val="single" w:color="auto" w:sz="4" w:space="0"/>
              <w:left w:val="nil"/>
              <w:bottom w:val="single" w:color="auto" w:sz="4" w:space="0"/>
              <w:right w:val="single" w:color="000000" w:sz="4" w:space="0"/>
            </w:tcBorders>
            <w:noWrap/>
            <w:vAlign w:val="center"/>
          </w:tcPr>
          <w:p w14:paraId="4AAC2692">
            <w:pPr>
              <w:widowControl/>
              <w:adjustRightInd w:val="0"/>
              <w:snapToGrid w:val="0"/>
              <w:jc w:val="center"/>
              <w:rPr>
                <w:rFonts w:ascii="宋体" w:hAnsi="宋体" w:eastAsia="宋体" w:cs="宋体"/>
                <w:kern w:val="0"/>
                <w:szCs w:val="21"/>
              </w:rPr>
            </w:pPr>
          </w:p>
        </w:tc>
      </w:tr>
    </w:tbl>
    <w:p w14:paraId="5F9123D6">
      <w:pPr>
        <w:pStyle w:val="72"/>
        <w:adjustRightInd w:val="0"/>
        <w:snapToGrid w:val="0"/>
        <w:jc w:val="center"/>
        <w:outlineLvl w:val="3"/>
        <w:rPr>
          <w:rFonts w:hint="default" w:ascii="宋体" w:hAnsi="宋体" w:eastAsia="宋体" w:cs="宋体"/>
          <w:b/>
          <w:bCs/>
          <w:sz w:val="21"/>
          <w:szCs w:val="21"/>
        </w:rPr>
      </w:pPr>
    </w:p>
    <w:p w14:paraId="5E18C173">
      <w:pPr>
        <w:pStyle w:val="72"/>
        <w:adjustRightInd w:val="0"/>
        <w:snapToGrid w:val="0"/>
        <w:jc w:val="center"/>
        <w:outlineLvl w:val="3"/>
        <w:rPr>
          <w:rFonts w:hint="default" w:ascii="宋体" w:hAnsi="宋体" w:eastAsia="宋体" w:cs="宋体"/>
          <w:b/>
          <w:bCs/>
          <w:sz w:val="21"/>
          <w:szCs w:val="21"/>
        </w:rPr>
      </w:pPr>
    </w:p>
    <w:p w14:paraId="6F3134A3">
      <w:pPr>
        <w:pStyle w:val="72"/>
        <w:adjustRightInd w:val="0"/>
        <w:snapToGrid w:val="0"/>
        <w:jc w:val="center"/>
        <w:outlineLvl w:val="3"/>
        <w:rPr>
          <w:rFonts w:hint="default" w:ascii="宋体" w:hAnsi="宋体" w:eastAsia="宋体" w:cs="宋体"/>
          <w:b/>
          <w:bCs/>
          <w:sz w:val="21"/>
          <w:szCs w:val="21"/>
        </w:rPr>
      </w:pPr>
      <w:r>
        <w:rPr>
          <w:rFonts w:ascii="宋体" w:hAnsi="宋体" w:eastAsia="宋体" w:cs="宋体"/>
          <w:b/>
          <w:bCs/>
          <w:sz w:val="21"/>
          <w:szCs w:val="21"/>
        </w:rPr>
        <w:t>表2.广州医科大学附属妇女儿童医疗中心202</w:t>
      </w:r>
      <w:r>
        <w:rPr>
          <w:rFonts w:ascii="宋体" w:hAnsi="宋体" w:eastAsia="宋体" w:cs="宋体"/>
          <w:b/>
          <w:bCs/>
          <w:sz w:val="21"/>
          <w:szCs w:val="21"/>
          <w:lang w:eastAsia="zh-CN"/>
        </w:rPr>
        <w:t>6</w:t>
      </w:r>
      <w:r>
        <w:rPr>
          <w:rFonts w:ascii="宋体" w:hAnsi="宋体" w:eastAsia="宋体" w:cs="宋体"/>
          <w:b/>
          <w:bCs/>
          <w:sz w:val="21"/>
          <w:szCs w:val="21"/>
        </w:rPr>
        <w:t>年驻点护士、助理护士</w:t>
      </w:r>
      <w:r>
        <w:rPr>
          <w:rFonts w:ascii="宋体" w:hAnsi="宋体" w:eastAsia="宋体" w:cs="宋体"/>
          <w:b/>
          <w:bCs/>
          <w:sz w:val="21"/>
          <w:szCs w:val="21"/>
          <w:lang w:eastAsia="zh-CN"/>
        </w:rPr>
        <w:t>/</w:t>
      </w:r>
      <w:r>
        <w:rPr>
          <w:rFonts w:ascii="宋体" w:hAnsi="宋体" w:eastAsia="宋体" w:cs="宋体"/>
          <w:b/>
          <w:bCs/>
          <w:sz w:val="21"/>
          <w:szCs w:val="21"/>
        </w:rPr>
        <w:t>文员、收费员服务费报价明细表（中心四院区）</w:t>
      </w:r>
      <w:r>
        <w:rPr>
          <w:rFonts w:ascii="宋体" w:hAnsi="宋体" w:eastAsia="宋体" w:cs="宋体"/>
          <w:sz w:val="21"/>
          <w:szCs w:val="21"/>
        </w:rPr>
        <w:t>★</w:t>
      </w:r>
    </w:p>
    <w:tbl>
      <w:tblPr>
        <w:tblStyle w:val="26"/>
        <w:tblW w:w="5423" w:type="pct"/>
        <w:jc w:val="center"/>
        <w:tblLayout w:type="fixed"/>
        <w:tblCellMar>
          <w:top w:w="0" w:type="dxa"/>
          <w:left w:w="108" w:type="dxa"/>
          <w:bottom w:w="0" w:type="dxa"/>
          <w:right w:w="108" w:type="dxa"/>
        </w:tblCellMar>
      </w:tblPr>
      <w:tblGrid>
        <w:gridCol w:w="356"/>
        <w:gridCol w:w="1345"/>
        <w:gridCol w:w="817"/>
        <w:gridCol w:w="359"/>
        <w:gridCol w:w="344"/>
        <w:gridCol w:w="298"/>
        <w:gridCol w:w="356"/>
        <w:gridCol w:w="310"/>
        <w:gridCol w:w="460"/>
        <w:gridCol w:w="359"/>
        <w:gridCol w:w="479"/>
        <w:gridCol w:w="617"/>
        <w:gridCol w:w="481"/>
        <w:gridCol w:w="328"/>
        <w:gridCol w:w="673"/>
        <w:gridCol w:w="742"/>
        <w:gridCol w:w="920"/>
      </w:tblGrid>
      <w:tr w14:paraId="102E7909">
        <w:tblPrEx>
          <w:tblCellMar>
            <w:top w:w="0" w:type="dxa"/>
            <w:left w:w="108" w:type="dxa"/>
            <w:bottom w:w="0" w:type="dxa"/>
            <w:right w:w="108" w:type="dxa"/>
          </w:tblCellMar>
        </w:tblPrEx>
        <w:trPr>
          <w:trHeight w:val="378" w:hRule="atLeast"/>
          <w:jc w:val="center"/>
        </w:trPr>
        <w:tc>
          <w:tcPr>
            <w:tcW w:w="192" w:type="pct"/>
            <w:vMerge w:val="restart"/>
            <w:tcBorders>
              <w:top w:val="single" w:color="auto" w:sz="4" w:space="0"/>
              <w:left w:val="single" w:color="auto" w:sz="4" w:space="0"/>
              <w:bottom w:val="single" w:color="auto" w:sz="4" w:space="0"/>
              <w:right w:val="single" w:color="auto" w:sz="4" w:space="0"/>
            </w:tcBorders>
            <w:vAlign w:val="center"/>
          </w:tcPr>
          <w:p w14:paraId="4DBD3671">
            <w:pPr>
              <w:pStyle w:val="68"/>
              <w:widowControl/>
              <w:autoSpaceDE w:val="0"/>
              <w:autoSpaceDN w:val="0"/>
              <w:adjustRightInd w:val="0"/>
              <w:snapToGrid w:val="0"/>
              <w:jc w:val="left"/>
              <w:rPr>
                <w:rFonts w:ascii="宋体" w:hAnsi="宋体" w:cs="宋体"/>
                <w:b/>
                <w:bCs/>
                <w:kern w:val="0"/>
                <w:szCs w:val="21"/>
              </w:rPr>
            </w:pPr>
            <w:r>
              <w:rPr>
                <w:rFonts w:hint="eastAsia" w:ascii="宋体" w:hAnsi="宋体" w:cs="宋体"/>
                <w:b/>
                <w:bCs/>
                <w:kern w:val="0"/>
                <w:szCs w:val="21"/>
              </w:rPr>
              <w:t>序号</w:t>
            </w:r>
          </w:p>
        </w:tc>
        <w:tc>
          <w:tcPr>
            <w:tcW w:w="726" w:type="pct"/>
            <w:vMerge w:val="restart"/>
            <w:tcBorders>
              <w:top w:val="single" w:color="auto" w:sz="4" w:space="0"/>
              <w:left w:val="nil"/>
              <w:bottom w:val="single" w:color="auto" w:sz="4" w:space="0"/>
              <w:right w:val="single" w:color="auto" w:sz="4" w:space="0"/>
            </w:tcBorders>
            <w:vAlign w:val="center"/>
          </w:tcPr>
          <w:p w14:paraId="6EDE762C">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分项内容</w:t>
            </w:r>
          </w:p>
        </w:tc>
        <w:tc>
          <w:tcPr>
            <w:tcW w:w="442" w:type="pct"/>
            <w:vMerge w:val="restart"/>
            <w:tcBorders>
              <w:top w:val="single" w:color="auto" w:sz="4" w:space="0"/>
              <w:left w:val="nil"/>
              <w:bottom w:val="single" w:color="auto" w:sz="4" w:space="0"/>
              <w:right w:val="single" w:color="auto" w:sz="4" w:space="0"/>
            </w:tcBorders>
            <w:vAlign w:val="center"/>
          </w:tcPr>
          <w:p w14:paraId="6768701E">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服务人数</w:t>
            </w:r>
          </w:p>
        </w:tc>
        <w:tc>
          <w:tcPr>
            <w:tcW w:w="1938" w:type="pct"/>
            <w:gridSpan w:val="9"/>
            <w:tcBorders>
              <w:top w:val="single" w:color="auto" w:sz="4" w:space="0"/>
              <w:left w:val="nil"/>
              <w:bottom w:val="single" w:color="auto" w:sz="4" w:space="0"/>
              <w:right w:val="single" w:color="auto" w:sz="4" w:space="0"/>
            </w:tcBorders>
            <w:vAlign w:val="center"/>
          </w:tcPr>
          <w:p w14:paraId="2CA20BBC">
            <w:pPr>
              <w:pStyle w:val="68"/>
              <w:widowControl/>
              <w:adjustRightInd w:val="0"/>
              <w:snapToGrid w:val="0"/>
              <w:jc w:val="center"/>
              <w:rPr>
                <w:rFonts w:ascii="宋体" w:hAnsi="宋体" w:cs="宋体"/>
                <w:b/>
                <w:bCs/>
                <w:kern w:val="0"/>
                <w:szCs w:val="21"/>
              </w:rPr>
            </w:pPr>
            <w:r>
              <w:rPr>
                <w:rFonts w:hint="eastAsia" w:ascii="宋体" w:hAnsi="宋体" w:cs="宋体"/>
                <w:b/>
                <w:bCs/>
                <w:kern w:val="0"/>
                <w:szCs w:val="21"/>
              </w:rPr>
              <w:t>费用明细</w:t>
            </w:r>
          </w:p>
        </w:tc>
        <w:tc>
          <w:tcPr>
            <w:tcW w:w="260" w:type="pct"/>
            <w:vMerge w:val="restart"/>
            <w:tcBorders>
              <w:top w:val="single" w:color="auto" w:sz="4" w:space="0"/>
              <w:left w:val="nil"/>
              <w:bottom w:val="single" w:color="auto" w:sz="4" w:space="0"/>
              <w:right w:val="single" w:color="auto" w:sz="4" w:space="0"/>
            </w:tcBorders>
            <w:vAlign w:val="center"/>
          </w:tcPr>
          <w:p w14:paraId="5FA90728">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公司管理费用</w:t>
            </w:r>
          </w:p>
        </w:tc>
        <w:tc>
          <w:tcPr>
            <w:tcW w:w="177" w:type="pct"/>
            <w:vMerge w:val="restart"/>
            <w:tcBorders>
              <w:top w:val="single" w:color="auto" w:sz="4" w:space="0"/>
              <w:left w:val="nil"/>
              <w:bottom w:val="single" w:color="auto" w:sz="4" w:space="0"/>
              <w:right w:val="single" w:color="auto" w:sz="4" w:space="0"/>
            </w:tcBorders>
            <w:vAlign w:val="center"/>
          </w:tcPr>
          <w:p w14:paraId="72847DE4">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增值税</w:t>
            </w:r>
          </w:p>
        </w:tc>
        <w:tc>
          <w:tcPr>
            <w:tcW w:w="364" w:type="pct"/>
            <w:vMerge w:val="restart"/>
            <w:tcBorders>
              <w:top w:val="single" w:color="auto" w:sz="4" w:space="0"/>
              <w:left w:val="nil"/>
              <w:bottom w:val="single" w:color="auto" w:sz="4" w:space="0"/>
              <w:right w:val="single" w:color="auto" w:sz="4" w:space="0"/>
            </w:tcBorders>
            <w:vAlign w:val="center"/>
          </w:tcPr>
          <w:p w14:paraId="5FDE9767">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岗位人员单价报价小计</w:t>
            </w:r>
          </w:p>
        </w:tc>
        <w:tc>
          <w:tcPr>
            <w:tcW w:w="399" w:type="pct"/>
            <w:vMerge w:val="restart"/>
            <w:tcBorders>
              <w:top w:val="single" w:color="auto" w:sz="4" w:space="0"/>
              <w:left w:val="nil"/>
              <w:bottom w:val="single" w:color="auto" w:sz="4" w:space="0"/>
              <w:right w:val="single" w:color="auto" w:sz="4" w:space="0"/>
            </w:tcBorders>
            <w:vAlign w:val="center"/>
          </w:tcPr>
          <w:p w14:paraId="796322C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每月费用小计（小计×人数）</w:t>
            </w:r>
          </w:p>
        </w:tc>
        <w:tc>
          <w:tcPr>
            <w:tcW w:w="498" w:type="pct"/>
            <w:vMerge w:val="restart"/>
            <w:tcBorders>
              <w:top w:val="single" w:color="auto" w:sz="4" w:space="0"/>
              <w:left w:val="nil"/>
              <w:right w:val="single" w:color="auto" w:sz="4" w:space="0"/>
            </w:tcBorders>
            <w:vAlign w:val="center"/>
          </w:tcPr>
          <w:p w14:paraId="6B394C3C">
            <w:pPr>
              <w:pStyle w:val="68"/>
              <w:widowControl/>
              <w:adjustRightInd w:val="0"/>
              <w:snapToGrid w:val="0"/>
              <w:jc w:val="center"/>
              <w:rPr>
                <w:rFonts w:ascii="宋体" w:hAnsi="宋体" w:cs="宋体"/>
                <w:b/>
                <w:bCs/>
                <w:kern w:val="0"/>
                <w:szCs w:val="21"/>
              </w:rPr>
            </w:pPr>
            <w:r>
              <w:rPr>
                <w:rFonts w:hint="eastAsia" w:ascii="宋体" w:hAnsi="宋体" w:cs="宋体"/>
                <w:b/>
                <w:bCs/>
                <w:kern w:val="0"/>
                <w:szCs w:val="21"/>
              </w:rPr>
              <w:t>每月岗位人员单价最高限价（元）</w:t>
            </w:r>
          </w:p>
        </w:tc>
      </w:tr>
      <w:tr w14:paraId="2DC07308">
        <w:tblPrEx>
          <w:tblCellMar>
            <w:top w:w="0" w:type="dxa"/>
            <w:left w:w="108" w:type="dxa"/>
            <w:bottom w:w="0" w:type="dxa"/>
            <w:right w:w="108" w:type="dxa"/>
          </w:tblCellMar>
        </w:tblPrEx>
        <w:trPr>
          <w:trHeight w:val="544" w:hRule="atLeast"/>
          <w:jc w:val="center"/>
        </w:trPr>
        <w:tc>
          <w:tcPr>
            <w:tcW w:w="192" w:type="pct"/>
            <w:vMerge w:val="continue"/>
            <w:tcBorders>
              <w:top w:val="single" w:color="auto" w:sz="4" w:space="0"/>
              <w:left w:val="single" w:color="auto" w:sz="4" w:space="0"/>
              <w:bottom w:val="single" w:color="auto" w:sz="4" w:space="0"/>
              <w:right w:val="single" w:color="auto" w:sz="4" w:space="0"/>
            </w:tcBorders>
            <w:vAlign w:val="center"/>
          </w:tcPr>
          <w:p w14:paraId="61E5FCA6">
            <w:pPr>
              <w:pStyle w:val="63"/>
              <w:adjustRightInd w:val="0"/>
              <w:snapToGrid w:val="0"/>
              <w:jc w:val="left"/>
              <w:rPr>
                <w:rFonts w:ascii="宋体" w:hAnsi="宋体" w:cs="宋体"/>
                <w:szCs w:val="21"/>
              </w:rPr>
            </w:pPr>
          </w:p>
        </w:tc>
        <w:tc>
          <w:tcPr>
            <w:tcW w:w="726" w:type="pct"/>
            <w:vMerge w:val="continue"/>
            <w:tcBorders>
              <w:top w:val="single" w:color="auto" w:sz="4" w:space="0"/>
              <w:left w:val="nil"/>
              <w:bottom w:val="single" w:color="auto" w:sz="4" w:space="0"/>
              <w:right w:val="single" w:color="auto" w:sz="4" w:space="0"/>
            </w:tcBorders>
            <w:vAlign w:val="center"/>
          </w:tcPr>
          <w:p w14:paraId="4F1A56DA">
            <w:pPr>
              <w:pStyle w:val="63"/>
              <w:adjustRightInd w:val="0"/>
              <w:snapToGrid w:val="0"/>
              <w:jc w:val="left"/>
              <w:rPr>
                <w:rFonts w:ascii="宋体" w:hAnsi="宋体" w:cs="宋体"/>
                <w:szCs w:val="21"/>
              </w:rPr>
            </w:pPr>
          </w:p>
        </w:tc>
        <w:tc>
          <w:tcPr>
            <w:tcW w:w="442" w:type="pct"/>
            <w:vMerge w:val="continue"/>
            <w:tcBorders>
              <w:top w:val="single" w:color="auto" w:sz="4" w:space="0"/>
              <w:left w:val="nil"/>
              <w:bottom w:val="single" w:color="auto" w:sz="4" w:space="0"/>
              <w:right w:val="single" w:color="auto" w:sz="4" w:space="0"/>
            </w:tcBorders>
            <w:vAlign w:val="center"/>
          </w:tcPr>
          <w:p w14:paraId="4082CE46">
            <w:pPr>
              <w:pStyle w:val="63"/>
              <w:adjustRightInd w:val="0"/>
              <w:snapToGrid w:val="0"/>
              <w:jc w:val="left"/>
              <w:rPr>
                <w:rFonts w:ascii="宋体" w:hAnsi="宋体" w:cs="宋体"/>
                <w:szCs w:val="21"/>
              </w:rPr>
            </w:pPr>
          </w:p>
        </w:tc>
        <w:tc>
          <w:tcPr>
            <w:tcW w:w="194" w:type="pct"/>
            <w:tcBorders>
              <w:top w:val="single" w:color="auto" w:sz="4" w:space="0"/>
              <w:left w:val="nil"/>
              <w:bottom w:val="single" w:color="auto" w:sz="4" w:space="0"/>
              <w:right w:val="single" w:color="auto" w:sz="4" w:space="0"/>
            </w:tcBorders>
            <w:vAlign w:val="center"/>
          </w:tcPr>
          <w:p w14:paraId="75302E8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税前工资</w:t>
            </w:r>
          </w:p>
        </w:tc>
        <w:tc>
          <w:tcPr>
            <w:tcW w:w="186" w:type="pct"/>
            <w:tcBorders>
              <w:top w:val="single" w:color="auto" w:sz="4" w:space="0"/>
              <w:left w:val="nil"/>
              <w:bottom w:val="single" w:color="auto" w:sz="4" w:space="0"/>
              <w:right w:val="single" w:color="auto" w:sz="4" w:space="0"/>
            </w:tcBorders>
            <w:vAlign w:val="center"/>
          </w:tcPr>
          <w:p w14:paraId="54765F8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绩效工资</w:t>
            </w:r>
          </w:p>
        </w:tc>
        <w:tc>
          <w:tcPr>
            <w:tcW w:w="161" w:type="pct"/>
            <w:tcBorders>
              <w:top w:val="single" w:color="auto" w:sz="4" w:space="0"/>
              <w:left w:val="nil"/>
              <w:bottom w:val="single" w:color="auto" w:sz="4" w:space="0"/>
              <w:right w:val="single" w:color="auto" w:sz="4" w:space="0"/>
            </w:tcBorders>
            <w:vAlign w:val="center"/>
          </w:tcPr>
          <w:p w14:paraId="5C3C1144">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社保</w:t>
            </w:r>
          </w:p>
        </w:tc>
        <w:tc>
          <w:tcPr>
            <w:tcW w:w="193" w:type="pct"/>
            <w:tcBorders>
              <w:top w:val="single" w:color="auto" w:sz="4" w:space="0"/>
              <w:left w:val="nil"/>
              <w:bottom w:val="single" w:color="auto" w:sz="4" w:space="0"/>
              <w:right w:val="single" w:color="auto" w:sz="4" w:space="0"/>
            </w:tcBorders>
            <w:vAlign w:val="center"/>
          </w:tcPr>
          <w:p w14:paraId="076F3945">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住房公积金</w:t>
            </w:r>
          </w:p>
        </w:tc>
        <w:tc>
          <w:tcPr>
            <w:tcW w:w="168" w:type="pct"/>
            <w:tcBorders>
              <w:top w:val="single" w:color="auto" w:sz="4" w:space="0"/>
              <w:left w:val="nil"/>
              <w:bottom w:val="single" w:color="auto" w:sz="4" w:space="0"/>
              <w:right w:val="single" w:color="auto" w:sz="4" w:space="0"/>
            </w:tcBorders>
            <w:vAlign w:val="center"/>
          </w:tcPr>
          <w:p w14:paraId="50F4BE3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服装</w:t>
            </w:r>
          </w:p>
        </w:tc>
        <w:tc>
          <w:tcPr>
            <w:tcW w:w="249" w:type="pct"/>
            <w:tcBorders>
              <w:top w:val="single" w:color="auto" w:sz="4" w:space="0"/>
              <w:left w:val="nil"/>
              <w:bottom w:val="single" w:color="auto" w:sz="4" w:space="0"/>
              <w:right w:val="single" w:color="auto" w:sz="4" w:space="0"/>
            </w:tcBorders>
            <w:vAlign w:val="center"/>
          </w:tcPr>
          <w:p w14:paraId="58314B7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残疾人就业保障金</w:t>
            </w:r>
          </w:p>
        </w:tc>
        <w:tc>
          <w:tcPr>
            <w:tcW w:w="194" w:type="pct"/>
            <w:tcBorders>
              <w:top w:val="single" w:color="auto" w:sz="4" w:space="0"/>
              <w:left w:val="nil"/>
              <w:bottom w:val="single" w:color="auto" w:sz="4" w:space="0"/>
              <w:right w:val="single" w:color="auto" w:sz="4" w:space="0"/>
            </w:tcBorders>
            <w:vAlign w:val="center"/>
          </w:tcPr>
          <w:p w14:paraId="762A1DF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其他</w:t>
            </w:r>
          </w:p>
        </w:tc>
        <w:tc>
          <w:tcPr>
            <w:tcW w:w="259" w:type="pct"/>
            <w:tcBorders>
              <w:top w:val="single" w:color="auto" w:sz="4" w:space="0"/>
              <w:left w:val="nil"/>
              <w:bottom w:val="single" w:color="auto" w:sz="4" w:space="0"/>
              <w:right w:val="single" w:color="auto" w:sz="4" w:space="0"/>
            </w:tcBorders>
            <w:vAlign w:val="center"/>
          </w:tcPr>
          <w:p w14:paraId="48CCEDA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高温补贴</w:t>
            </w:r>
          </w:p>
        </w:tc>
        <w:tc>
          <w:tcPr>
            <w:tcW w:w="329" w:type="pct"/>
            <w:tcBorders>
              <w:top w:val="single" w:color="auto" w:sz="4" w:space="0"/>
              <w:left w:val="nil"/>
              <w:bottom w:val="single" w:color="auto" w:sz="4" w:space="0"/>
              <w:right w:val="single" w:color="auto" w:sz="4" w:space="0"/>
            </w:tcBorders>
            <w:vAlign w:val="center"/>
          </w:tcPr>
          <w:p w14:paraId="78C677A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办公、工具、消耗品</w:t>
            </w:r>
          </w:p>
        </w:tc>
        <w:tc>
          <w:tcPr>
            <w:tcW w:w="260" w:type="pct"/>
            <w:vMerge w:val="continue"/>
            <w:tcBorders>
              <w:top w:val="single" w:color="auto" w:sz="4" w:space="0"/>
              <w:left w:val="nil"/>
              <w:bottom w:val="single" w:color="auto" w:sz="4" w:space="0"/>
              <w:right w:val="single" w:color="auto" w:sz="4" w:space="0"/>
            </w:tcBorders>
            <w:vAlign w:val="center"/>
          </w:tcPr>
          <w:p w14:paraId="70EA681C">
            <w:pPr>
              <w:pStyle w:val="63"/>
              <w:adjustRightInd w:val="0"/>
              <w:snapToGrid w:val="0"/>
              <w:jc w:val="left"/>
              <w:rPr>
                <w:rFonts w:ascii="宋体" w:hAnsi="宋体" w:cs="宋体"/>
                <w:szCs w:val="21"/>
              </w:rPr>
            </w:pPr>
          </w:p>
        </w:tc>
        <w:tc>
          <w:tcPr>
            <w:tcW w:w="177" w:type="pct"/>
            <w:vMerge w:val="continue"/>
            <w:tcBorders>
              <w:top w:val="single" w:color="auto" w:sz="4" w:space="0"/>
              <w:left w:val="nil"/>
              <w:bottom w:val="single" w:color="auto" w:sz="4" w:space="0"/>
              <w:right w:val="single" w:color="auto" w:sz="4" w:space="0"/>
            </w:tcBorders>
            <w:vAlign w:val="center"/>
          </w:tcPr>
          <w:p w14:paraId="6BA8FDF8">
            <w:pPr>
              <w:pStyle w:val="63"/>
              <w:adjustRightInd w:val="0"/>
              <w:snapToGrid w:val="0"/>
              <w:jc w:val="left"/>
              <w:rPr>
                <w:rFonts w:ascii="宋体" w:hAnsi="宋体" w:cs="宋体"/>
                <w:szCs w:val="21"/>
              </w:rPr>
            </w:pPr>
          </w:p>
        </w:tc>
        <w:tc>
          <w:tcPr>
            <w:tcW w:w="364" w:type="pct"/>
            <w:vMerge w:val="continue"/>
            <w:tcBorders>
              <w:top w:val="single" w:color="auto" w:sz="4" w:space="0"/>
              <w:left w:val="nil"/>
              <w:bottom w:val="single" w:color="auto" w:sz="4" w:space="0"/>
              <w:right w:val="single" w:color="auto" w:sz="4" w:space="0"/>
            </w:tcBorders>
            <w:vAlign w:val="center"/>
          </w:tcPr>
          <w:p w14:paraId="4D24006A">
            <w:pPr>
              <w:pStyle w:val="63"/>
              <w:adjustRightInd w:val="0"/>
              <w:snapToGrid w:val="0"/>
              <w:jc w:val="left"/>
              <w:rPr>
                <w:rFonts w:ascii="宋体" w:hAnsi="宋体" w:cs="宋体"/>
                <w:szCs w:val="21"/>
              </w:rPr>
            </w:pPr>
          </w:p>
        </w:tc>
        <w:tc>
          <w:tcPr>
            <w:tcW w:w="399" w:type="pct"/>
            <w:vMerge w:val="continue"/>
            <w:tcBorders>
              <w:top w:val="single" w:color="auto" w:sz="4" w:space="0"/>
              <w:left w:val="nil"/>
              <w:bottom w:val="single" w:color="auto" w:sz="4" w:space="0"/>
              <w:right w:val="single" w:color="auto" w:sz="4" w:space="0"/>
            </w:tcBorders>
            <w:vAlign w:val="center"/>
          </w:tcPr>
          <w:p w14:paraId="7930BCF1">
            <w:pPr>
              <w:pStyle w:val="63"/>
              <w:adjustRightInd w:val="0"/>
              <w:snapToGrid w:val="0"/>
              <w:jc w:val="left"/>
              <w:rPr>
                <w:rFonts w:ascii="宋体" w:hAnsi="宋体" w:cs="宋体"/>
                <w:szCs w:val="21"/>
              </w:rPr>
            </w:pPr>
          </w:p>
        </w:tc>
        <w:tc>
          <w:tcPr>
            <w:tcW w:w="498" w:type="pct"/>
            <w:vMerge w:val="continue"/>
            <w:tcBorders>
              <w:left w:val="nil"/>
              <w:bottom w:val="single" w:color="auto" w:sz="4" w:space="0"/>
              <w:right w:val="single" w:color="auto" w:sz="4" w:space="0"/>
            </w:tcBorders>
          </w:tcPr>
          <w:p w14:paraId="5DCD72F8">
            <w:pPr>
              <w:pStyle w:val="63"/>
              <w:adjustRightInd w:val="0"/>
              <w:snapToGrid w:val="0"/>
              <w:jc w:val="left"/>
              <w:rPr>
                <w:rFonts w:ascii="宋体" w:hAnsi="宋体" w:cs="宋体"/>
                <w:szCs w:val="21"/>
              </w:rPr>
            </w:pPr>
          </w:p>
        </w:tc>
      </w:tr>
      <w:tr w14:paraId="7FAD5FC8">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4B09B2B4">
            <w:pPr>
              <w:pStyle w:val="68"/>
              <w:widowControl/>
              <w:adjustRightInd w:val="0"/>
              <w:snapToGrid w:val="0"/>
              <w:jc w:val="left"/>
              <w:rPr>
                <w:rFonts w:ascii="宋体" w:hAnsi="宋体" w:cs="宋体"/>
                <w:kern w:val="0"/>
                <w:szCs w:val="21"/>
              </w:rPr>
            </w:pPr>
            <w:r>
              <w:rPr>
                <w:rFonts w:hint="eastAsia" w:ascii="宋体" w:hAnsi="宋体" w:cs="宋体"/>
                <w:kern w:val="0"/>
                <w:szCs w:val="21"/>
              </w:rPr>
              <w:t>1</w:t>
            </w:r>
          </w:p>
        </w:tc>
        <w:tc>
          <w:tcPr>
            <w:tcW w:w="726" w:type="pct"/>
            <w:tcBorders>
              <w:top w:val="single" w:color="auto" w:sz="4" w:space="0"/>
              <w:left w:val="nil"/>
              <w:bottom w:val="single" w:color="auto" w:sz="4" w:space="0"/>
              <w:right w:val="single" w:color="auto" w:sz="4" w:space="0"/>
            </w:tcBorders>
            <w:vAlign w:val="center"/>
          </w:tcPr>
          <w:p w14:paraId="4E197117">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项目经理</w:t>
            </w:r>
          </w:p>
        </w:tc>
        <w:tc>
          <w:tcPr>
            <w:tcW w:w="442" w:type="pct"/>
            <w:tcBorders>
              <w:top w:val="single" w:color="auto" w:sz="4" w:space="0"/>
              <w:left w:val="nil"/>
              <w:bottom w:val="single" w:color="auto" w:sz="4" w:space="0"/>
              <w:right w:val="single" w:color="auto" w:sz="4" w:space="0"/>
            </w:tcBorders>
            <w:noWrap/>
            <w:vAlign w:val="center"/>
          </w:tcPr>
          <w:p w14:paraId="4114670E">
            <w:pPr>
              <w:pStyle w:val="68"/>
              <w:widowControl/>
              <w:adjustRightInd w:val="0"/>
              <w:snapToGrid w:val="0"/>
              <w:jc w:val="left"/>
              <w:rPr>
                <w:rFonts w:ascii="宋体" w:hAnsi="宋体" w:cs="宋体"/>
                <w:kern w:val="0"/>
                <w:szCs w:val="21"/>
              </w:rPr>
            </w:pPr>
            <w:r>
              <w:rPr>
                <w:rFonts w:hint="eastAsia" w:ascii="宋体" w:hAnsi="宋体" w:cs="宋体"/>
                <w:kern w:val="0"/>
                <w:szCs w:val="21"/>
              </w:rPr>
              <w:t xml:space="preserve">1 </w:t>
            </w:r>
          </w:p>
        </w:tc>
        <w:tc>
          <w:tcPr>
            <w:tcW w:w="194" w:type="pct"/>
            <w:tcBorders>
              <w:top w:val="single" w:color="auto" w:sz="4" w:space="0"/>
              <w:left w:val="nil"/>
              <w:bottom w:val="single" w:color="auto" w:sz="4" w:space="0"/>
              <w:right w:val="single" w:color="auto" w:sz="4" w:space="0"/>
            </w:tcBorders>
            <w:noWrap/>
            <w:vAlign w:val="center"/>
          </w:tcPr>
          <w:p w14:paraId="46C26CE9">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noWrap/>
            <w:vAlign w:val="center"/>
          </w:tcPr>
          <w:p w14:paraId="2BD904E8">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3F9DFF17">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2B4FE1C9">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329599FD">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30413AB4">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5175E348">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329D1D78">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5080560A">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6671A87B">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31595146">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4A8FB50F">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0621D6FF">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tcPr>
          <w:p w14:paraId="5B41A03E">
            <w:pPr>
              <w:pStyle w:val="68"/>
              <w:widowControl/>
              <w:adjustRightInd w:val="0"/>
              <w:snapToGrid w:val="0"/>
              <w:jc w:val="left"/>
              <w:rPr>
                <w:rFonts w:ascii="宋体" w:hAnsi="宋体" w:cs="宋体"/>
                <w:kern w:val="0"/>
                <w:szCs w:val="21"/>
              </w:rPr>
            </w:pPr>
          </w:p>
        </w:tc>
      </w:tr>
      <w:tr w14:paraId="1DCDE20F">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39408620">
            <w:pPr>
              <w:pStyle w:val="68"/>
              <w:widowControl/>
              <w:adjustRightInd w:val="0"/>
              <w:snapToGrid w:val="0"/>
              <w:jc w:val="left"/>
              <w:rPr>
                <w:rFonts w:ascii="宋体" w:hAnsi="宋体" w:cs="宋体"/>
                <w:kern w:val="0"/>
                <w:szCs w:val="21"/>
              </w:rPr>
            </w:pPr>
            <w:r>
              <w:rPr>
                <w:rFonts w:hint="eastAsia" w:ascii="宋体" w:hAnsi="宋体" w:cs="宋体"/>
                <w:kern w:val="0"/>
                <w:szCs w:val="21"/>
              </w:rPr>
              <w:t>2</w:t>
            </w:r>
          </w:p>
        </w:tc>
        <w:tc>
          <w:tcPr>
            <w:tcW w:w="726" w:type="pct"/>
            <w:tcBorders>
              <w:top w:val="single" w:color="auto" w:sz="4" w:space="0"/>
              <w:left w:val="nil"/>
              <w:bottom w:val="single" w:color="auto" w:sz="4" w:space="0"/>
              <w:right w:val="single" w:color="auto" w:sz="4" w:space="0"/>
            </w:tcBorders>
            <w:vAlign w:val="center"/>
          </w:tcPr>
          <w:p w14:paraId="7B6646D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项目主管</w:t>
            </w:r>
          </w:p>
        </w:tc>
        <w:tc>
          <w:tcPr>
            <w:tcW w:w="442" w:type="pct"/>
            <w:tcBorders>
              <w:top w:val="single" w:color="auto" w:sz="4" w:space="0"/>
              <w:left w:val="nil"/>
              <w:bottom w:val="single" w:color="auto" w:sz="4" w:space="0"/>
              <w:right w:val="single" w:color="auto" w:sz="4" w:space="0"/>
            </w:tcBorders>
            <w:noWrap/>
            <w:vAlign w:val="center"/>
          </w:tcPr>
          <w:p w14:paraId="1DB9E3A2">
            <w:pPr>
              <w:pStyle w:val="68"/>
              <w:widowControl/>
              <w:adjustRightInd w:val="0"/>
              <w:snapToGrid w:val="0"/>
              <w:jc w:val="left"/>
              <w:rPr>
                <w:rFonts w:ascii="宋体" w:hAnsi="宋体" w:cs="宋体"/>
                <w:kern w:val="0"/>
                <w:szCs w:val="21"/>
              </w:rPr>
            </w:pPr>
            <w:r>
              <w:rPr>
                <w:rFonts w:hint="eastAsia" w:ascii="宋体" w:hAnsi="宋体" w:cs="宋体"/>
                <w:kern w:val="0"/>
                <w:szCs w:val="21"/>
              </w:rPr>
              <w:t>1</w:t>
            </w:r>
          </w:p>
        </w:tc>
        <w:tc>
          <w:tcPr>
            <w:tcW w:w="194" w:type="pct"/>
            <w:tcBorders>
              <w:top w:val="single" w:color="auto" w:sz="4" w:space="0"/>
              <w:left w:val="nil"/>
              <w:bottom w:val="single" w:color="auto" w:sz="4" w:space="0"/>
              <w:right w:val="single" w:color="auto" w:sz="4" w:space="0"/>
            </w:tcBorders>
            <w:noWrap/>
            <w:vAlign w:val="center"/>
          </w:tcPr>
          <w:p w14:paraId="7F5E72D3">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noWrap/>
            <w:vAlign w:val="center"/>
          </w:tcPr>
          <w:p w14:paraId="6567F299">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5FD2D1CA">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35C7160A">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31A54770">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2CB26A4E">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53A50B46">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7DAE6D91">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27AE5E85">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676CDE1E">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569221E1">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3F2A8DAE">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5E8A16FD">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vAlign w:val="center"/>
          </w:tcPr>
          <w:p w14:paraId="72A0CC63">
            <w:pPr>
              <w:widowControl/>
              <w:adjustRightInd w:val="0"/>
              <w:snapToGrid w:val="0"/>
              <w:jc w:val="center"/>
              <w:rPr>
                <w:rFonts w:ascii="宋体" w:hAnsi="宋体" w:eastAsia="宋体" w:cs="宋体"/>
                <w:kern w:val="0"/>
                <w:szCs w:val="21"/>
              </w:rPr>
            </w:pPr>
          </w:p>
        </w:tc>
      </w:tr>
      <w:tr w14:paraId="439C2210">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7E662918">
            <w:pPr>
              <w:pStyle w:val="68"/>
              <w:widowControl/>
              <w:adjustRightInd w:val="0"/>
              <w:snapToGrid w:val="0"/>
              <w:jc w:val="left"/>
              <w:rPr>
                <w:rFonts w:ascii="宋体" w:hAnsi="宋体" w:cs="宋体"/>
                <w:kern w:val="0"/>
                <w:szCs w:val="21"/>
              </w:rPr>
            </w:pPr>
            <w:r>
              <w:rPr>
                <w:rFonts w:hint="eastAsia" w:ascii="宋体" w:hAnsi="宋体" w:cs="宋体"/>
                <w:kern w:val="0"/>
                <w:szCs w:val="21"/>
              </w:rPr>
              <w:t>3</w:t>
            </w:r>
          </w:p>
        </w:tc>
        <w:tc>
          <w:tcPr>
            <w:tcW w:w="726" w:type="pct"/>
            <w:tcBorders>
              <w:top w:val="single" w:color="auto" w:sz="4" w:space="0"/>
              <w:left w:val="nil"/>
              <w:bottom w:val="single" w:color="auto" w:sz="4" w:space="0"/>
              <w:right w:val="single" w:color="auto" w:sz="4" w:space="0"/>
            </w:tcBorders>
            <w:vAlign w:val="center"/>
          </w:tcPr>
          <w:p w14:paraId="30438125">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驻点护士</w:t>
            </w:r>
          </w:p>
        </w:tc>
        <w:tc>
          <w:tcPr>
            <w:tcW w:w="442" w:type="pct"/>
            <w:tcBorders>
              <w:top w:val="single" w:color="auto" w:sz="4" w:space="0"/>
              <w:left w:val="nil"/>
              <w:bottom w:val="single" w:color="auto" w:sz="4" w:space="0"/>
              <w:right w:val="single" w:color="auto" w:sz="4" w:space="0"/>
            </w:tcBorders>
            <w:noWrap/>
            <w:vAlign w:val="center"/>
          </w:tcPr>
          <w:p w14:paraId="28BE32FF">
            <w:pPr>
              <w:pStyle w:val="68"/>
              <w:widowControl/>
              <w:adjustRightInd w:val="0"/>
              <w:snapToGrid w:val="0"/>
              <w:jc w:val="left"/>
              <w:rPr>
                <w:rFonts w:ascii="宋体" w:hAnsi="宋体" w:cs="宋体"/>
                <w:kern w:val="0"/>
                <w:szCs w:val="21"/>
              </w:rPr>
            </w:pPr>
            <w:r>
              <w:rPr>
                <w:rFonts w:hint="eastAsia" w:ascii="宋体" w:hAnsi="宋体" w:cs="宋体"/>
                <w:kern w:val="0"/>
                <w:szCs w:val="21"/>
              </w:rPr>
              <w:t xml:space="preserve">45 </w:t>
            </w:r>
          </w:p>
        </w:tc>
        <w:tc>
          <w:tcPr>
            <w:tcW w:w="194" w:type="pct"/>
            <w:tcBorders>
              <w:top w:val="single" w:color="auto" w:sz="4" w:space="0"/>
              <w:left w:val="nil"/>
              <w:bottom w:val="single" w:color="auto" w:sz="4" w:space="0"/>
              <w:right w:val="single" w:color="auto" w:sz="4" w:space="0"/>
            </w:tcBorders>
            <w:noWrap/>
            <w:vAlign w:val="center"/>
          </w:tcPr>
          <w:p w14:paraId="23B73036">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noWrap/>
            <w:vAlign w:val="center"/>
          </w:tcPr>
          <w:p w14:paraId="45C15DB6">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2634DDA5">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5527C434">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719EE0BF">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7720E1C4">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43820913">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6EA2F4E4">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7C99CA9B">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32FE9F36">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6D2E9AAE">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2FF0EAAA">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48675380">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vAlign w:val="center"/>
          </w:tcPr>
          <w:p w14:paraId="3EFB23E0">
            <w:pPr>
              <w:widowControl/>
              <w:adjustRightInd w:val="0"/>
              <w:snapToGrid w:val="0"/>
              <w:jc w:val="center"/>
              <w:rPr>
                <w:rFonts w:ascii="宋体" w:hAnsi="宋体" w:eastAsia="宋体" w:cs="宋体"/>
                <w:kern w:val="0"/>
                <w:szCs w:val="21"/>
              </w:rPr>
            </w:pPr>
          </w:p>
        </w:tc>
      </w:tr>
      <w:tr w14:paraId="5CAC4BBE">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57D3A9E9">
            <w:pPr>
              <w:pStyle w:val="68"/>
              <w:widowControl/>
              <w:adjustRightInd w:val="0"/>
              <w:snapToGrid w:val="0"/>
              <w:jc w:val="left"/>
              <w:rPr>
                <w:rFonts w:ascii="宋体" w:hAnsi="宋体" w:cs="宋体"/>
                <w:kern w:val="0"/>
                <w:szCs w:val="21"/>
              </w:rPr>
            </w:pPr>
            <w:r>
              <w:rPr>
                <w:rFonts w:hint="eastAsia" w:ascii="宋体" w:hAnsi="宋体" w:cs="宋体"/>
                <w:kern w:val="0"/>
                <w:szCs w:val="21"/>
              </w:rPr>
              <w:t>4</w:t>
            </w:r>
          </w:p>
        </w:tc>
        <w:tc>
          <w:tcPr>
            <w:tcW w:w="726" w:type="pct"/>
            <w:tcBorders>
              <w:top w:val="single" w:color="auto" w:sz="4" w:space="0"/>
              <w:left w:val="nil"/>
              <w:bottom w:val="single" w:color="auto" w:sz="4" w:space="0"/>
              <w:right w:val="single" w:color="auto" w:sz="4" w:space="0"/>
            </w:tcBorders>
            <w:vAlign w:val="center"/>
          </w:tcPr>
          <w:p w14:paraId="6E2A314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助理护士/文员</w:t>
            </w:r>
          </w:p>
        </w:tc>
        <w:tc>
          <w:tcPr>
            <w:tcW w:w="442" w:type="pct"/>
            <w:tcBorders>
              <w:top w:val="single" w:color="auto" w:sz="4" w:space="0"/>
              <w:left w:val="nil"/>
              <w:bottom w:val="single" w:color="auto" w:sz="4" w:space="0"/>
              <w:right w:val="single" w:color="auto" w:sz="4" w:space="0"/>
            </w:tcBorders>
            <w:noWrap/>
            <w:vAlign w:val="center"/>
          </w:tcPr>
          <w:p w14:paraId="63B13E44">
            <w:pPr>
              <w:pStyle w:val="68"/>
              <w:widowControl/>
              <w:adjustRightInd w:val="0"/>
              <w:snapToGrid w:val="0"/>
              <w:jc w:val="left"/>
              <w:rPr>
                <w:rFonts w:ascii="宋体" w:hAnsi="宋体" w:cs="宋体"/>
                <w:kern w:val="0"/>
                <w:szCs w:val="21"/>
              </w:rPr>
            </w:pPr>
            <w:r>
              <w:rPr>
                <w:rFonts w:hint="eastAsia" w:ascii="宋体" w:hAnsi="宋体" w:cs="宋体"/>
                <w:kern w:val="0"/>
                <w:szCs w:val="21"/>
              </w:rPr>
              <w:t>377</w:t>
            </w:r>
          </w:p>
        </w:tc>
        <w:tc>
          <w:tcPr>
            <w:tcW w:w="194" w:type="pct"/>
            <w:tcBorders>
              <w:top w:val="single" w:color="auto" w:sz="4" w:space="0"/>
              <w:left w:val="nil"/>
              <w:bottom w:val="single" w:color="auto" w:sz="4" w:space="0"/>
              <w:right w:val="single" w:color="auto" w:sz="4" w:space="0"/>
            </w:tcBorders>
            <w:noWrap/>
            <w:vAlign w:val="center"/>
          </w:tcPr>
          <w:p w14:paraId="21AEB004">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noWrap/>
            <w:vAlign w:val="center"/>
          </w:tcPr>
          <w:p w14:paraId="45A33FDA">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22D56317">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6F473B79">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1AC19429">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0F5D9E79">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15953691">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185B0B68">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77D14721">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32A2BF97">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289CCE69">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22A761B8">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0A5CA5F1">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vAlign w:val="center"/>
          </w:tcPr>
          <w:p w14:paraId="1F56B6B7">
            <w:pPr>
              <w:widowControl/>
              <w:adjustRightInd w:val="0"/>
              <w:snapToGrid w:val="0"/>
              <w:jc w:val="center"/>
              <w:rPr>
                <w:rFonts w:ascii="宋体" w:hAnsi="宋体" w:eastAsia="宋体" w:cs="宋体"/>
                <w:kern w:val="0"/>
                <w:szCs w:val="21"/>
              </w:rPr>
            </w:pPr>
          </w:p>
        </w:tc>
      </w:tr>
      <w:tr w14:paraId="01E8BE39">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58E299E1">
            <w:pPr>
              <w:pStyle w:val="68"/>
              <w:widowControl/>
              <w:adjustRightInd w:val="0"/>
              <w:snapToGrid w:val="0"/>
              <w:jc w:val="left"/>
              <w:rPr>
                <w:rFonts w:ascii="宋体" w:hAnsi="宋体" w:cs="宋体"/>
                <w:kern w:val="0"/>
                <w:szCs w:val="21"/>
              </w:rPr>
            </w:pPr>
            <w:r>
              <w:rPr>
                <w:rFonts w:hint="eastAsia" w:ascii="宋体" w:hAnsi="宋体" w:cs="宋体"/>
                <w:kern w:val="0"/>
                <w:szCs w:val="21"/>
              </w:rPr>
              <w:t>5</w:t>
            </w:r>
          </w:p>
        </w:tc>
        <w:tc>
          <w:tcPr>
            <w:tcW w:w="726" w:type="pct"/>
            <w:tcBorders>
              <w:top w:val="single" w:color="auto" w:sz="4" w:space="0"/>
              <w:left w:val="nil"/>
              <w:bottom w:val="single" w:color="auto" w:sz="4" w:space="0"/>
              <w:right w:val="single" w:color="auto" w:sz="4" w:space="0"/>
            </w:tcBorders>
            <w:vAlign w:val="center"/>
          </w:tcPr>
          <w:p w14:paraId="08362F1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收费员</w:t>
            </w:r>
          </w:p>
        </w:tc>
        <w:tc>
          <w:tcPr>
            <w:tcW w:w="442" w:type="pct"/>
            <w:tcBorders>
              <w:top w:val="single" w:color="auto" w:sz="4" w:space="0"/>
              <w:left w:val="nil"/>
              <w:bottom w:val="single" w:color="auto" w:sz="4" w:space="0"/>
              <w:right w:val="single" w:color="auto" w:sz="4" w:space="0"/>
            </w:tcBorders>
            <w:noWrap/>
            <w:vAlign w:val="center"/>
          </w:tcPr>
          <w:p w14:paraId="21BA7EB2">
            <w:pPr>
              <w:pStyle w:val="68"/>
              <w:widowControl/>
              <w:adjustRightInd w:val="0"/>
              <w:snapToGrid w:val="0"/>
              <w:jc w:val="left"/>
              <w:rPr>
                <w:rFonts w:ascii="宋体" w:hAnsi="宋体" w:cs="宋体"/>
                <w:kern w:val="0"/>
                <w:szCs w:val="21"/>
              </w:rPr>
            </w:pPr>
            <w:r>
              <w:rPr>
                <w:rFonts w:hint="eastAsia" w:ascii="宋体" w:hAnsi="宋体" w:cs="宋体"/>
                <w:kern w:val="0"/>
                <w:szCs w:val="21"/>
              </w:rPr>
              <w:t>27</w:t>
            </w:r>
          </w:p>
        </w:tc>
        <w:tc>
          <w:tcPr>
            <w:tcW w:w="194" w:type="pct"/>
            <w:tcBorders>
              <w:top w:val="single" w:color="auto" w:sz="4" w:space="0"/>
              <w:left w:val="nil"/>
              <w:bottom w:val="single" w:color="auto" w:sz="4" w:space="0"/>
              <w:right w:val="single" w:color="auto" w:sz="4" w:space="0"/>
            </w:tcBorders>
            <w:noWrap/>
            <w:vAlign w:val="center"/>
          </w:tcPr>
          <w:p w14:paraId="0A9B429E">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noWrap/>
            <w:vAlign w:val="center"/>
          </w:tcPr>
          <w:p w14:paraId="0157539C">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0E2F4198">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45F4275B">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4296A9CF">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28FD40F8">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16B22A9C">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4C196535">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054C877C">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63F662BB">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7E369318">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0EB606E5">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78332660">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vAlign w:val="center"/>
          </w:tcPr>
          <w:p w14:paraId="5D543100">
            <w:pPr>
              <w:widowControl/>
              <w:adjustRightInd w:val="0"/>
              <w:snapToGrid w:val="0"/>
              <w:jc w:val="center"/>
              <w:rPr>
                <w:rFonts w:ascii="宋体" w:hAnsi="宋体" w:eastAsia="宋体" w:cs="宋体"/>
                <w:kern w:val="0"/>
                <w:szCs w:val="21"/>
              </w:rPr>
            </w:pPr>
          </w:p>
        </w:tc>
      </w:tr>
      <w:tr w14:paraId="3EB1242E">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58D62F6D">
            <w:pPr>
              <w:pStyle w:val="68"/>
              <w:widowControl/>
              <w:adjustRightInd w:val="0"/>
              <w:snapToGrid w:val="0"/>
              <w:jc w:val="left"/>
              <w:rPr>
                <w:rFonts w:ascii="宋体" w:hAnsi="宋体" w:cs="宋体"/>
                <w:kern w:val="0"/>
                <w:szCs w:val="21"/>
              </w:rPr>
            </w:pPr>
            <w:r>
              <w:rPr>
                <w:rFonts w:hint="eastAsia" w:ascii="宋体" w:hAnsi="宋体" w:cs="宋体"/>
                <w:kern w:val="0"/>
                <w:szCs w:val="21"/>
              </w:rPr>
              <w:t>6</w:t>
            </w:r>
          </w:p>
        </w:tc>
        <w:tc>
          <w:tcPr>
            <w:tcW w:w="726" w:type="pct"/>
            <w:tcBorders>
              <w:top w:val="single" w:color="auto" w:sz="4" w:space="0"/>
              <w:left w:val="nil"/>
              <w:bottom w:val="single" w:color="auto" w:sz="4" w:space="0"/>
              <w:right w:val="single" w:color="auto" w:sz="4" w:space="0"/>
            </w:tcBorders>
            <w:vAlign w:val="center"/>
          </w:tcPr>
          <w:p w14:paraId="2BE65493">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每月合计</w:t>
            </w:r>
          </w:p>
        </w:tc>
        <w:tc>
          <w:tcPr>
            <w:tcW w:w="442" w:type="pct"/>
            <w:tcBorders>
              <w:top w:val="single" w:color="auto" w:sz="4" w:space="0"/>
              <w:left w:val="nil"/>
              <w:bottom w:val="single" w:color="auto" w:sz="4" w:space="0"/>
              <w:right w:val="single" w:color="auto" w:sz="4" w:space="0"/>
            </w:tcBorders>
            <w:noWrap/>
            <w:vAlign w:val="center"/>
          </w:tcPr>
          <w:p w14:paraId="3E474C11">
            <w:pPr>
              <w:pStyle w:val="68"/>
              <w:widowControl/>
              <w:adjustRightInd w:val="0"/>
              <w:snapToGrid w:val="0"/>
              <w:jc w:val="left"/>
              <w:rPr>
                <w:rFonts w:ascii="宋体" w:hAnsi="宋体" w:cs="宋体"/>
                <w:b/>
                <w:bCs/>
                <w:kern w:val="0"/>
                <w:szCs w:val="21"/>
              </w:rPr>
            </w:pPr>
            <w:r>
              <w:rPr>
                <w:rFonts w:hint="eastAsia" w:ascii="宋体" w:hAnsi="宋体" w:cs="宋体"/>
                <w:kern w:val="0"/>
                <w:szCs w:val="21"/>
              </w:rPr>
              <w:t>451</w:t>
            </w:r>
          </w:p>
        </w:tc>
        <w:tc>
          <w:tcPr>
            <w:tcW w:w="194" w:type="pct"/>
            <w:tcBorders>
              <w:top w:val="single" w:color="auto" w:sz="4" w:space="0"/>
              <w:left w:val="nil"/>
              <w:bottom w:val="single" w:color="auto" w:sz="4" w:space="0"/>
              <w:right w:val="single" w:color="auto" w:sz="4" w:space="0"/>
            </w:tcBorders>
            <w:noWrap/>
            <w:vAlign w:val="center"/>
          </w:tcPr>
          <w:p w14:paraId="503DF8A6">
            <w:pPr>
              <w:pStyle w:val="68"/>
              <w:widowControl/>
              <w:adjustRightInd w:val="0"/>
              <w:snapToGrid w:val="0"/>
              <w:jc w:val="left"/>
              <w:rPr>
                <w:rFonts w:ascii="宋体" w:hAnsi="宋体" w:cs="宋体"/>
                <w:kern w:val="0"/>
                <w:szCs w:val="21"/>
              </w:rPr>
            </w:pPr>
            <w:r>
              <w:rPr>
                <w:rFonts w:hint="eastAsia" w:ascii="宋体" w:hAnsi="宋体" w:cs="宋体"/>
                <w:kern w:val="0"/>
                <w:szCs w:val="21"/>
              </w:rPr>
              <w:t>　</w:t>
            </w:r>
          </w:p>
        </w:tc>
        <w:tc>
          <w:tcPr>
            <w:tcW w:w="186" w:type="pct"/>
            <w:tcBorders>
              <w:top w:val="single" w:color="auto" w:sz="4" w:space="0"/>
              <w:left w:val="nil"/>
              <w:bottom w:val="single" w:color="auto" w:sz="4" w:space="0"/>
              <w:right w:val="single" w:color="auto" w:sz="4" w:space="0"/>
            </w:tcBorders>
            <w:noWrap/>
            <w:vAlign w:val="center"/>
          </w:tcPr>
          <w:p w14:paraId="7478D54A">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5A9B61AE">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93" w:type="pct"/>
            <w:tcBorders>
              <w:top w:val="single" w:color="auto" w:sz="4" w:space="0"/>
              <w:left w:val="nil"/>
              <w:bottom w:val="single" w:color="auto" w:sz="4" w:space="0"/>
              <w:right w:val="single" w:color="auto" w:sz="4" w:space="0"/>
            </w:tcBorders>
            <w:vAlign w:val="center"/>
          </w:tcPr>
          <w:p w14:paraId="15FF3C5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68" w:type="pct"/>
            <w:tcBorders>
              <w:top w:val="single" w:color="auto" w:sz="4" w:space="0"/>
              <w:left w:val="nil"/>
              <w:bottom w:val="single" w:color="auto" w:sz="4" w:space="0"/>
              <w:right w:val="single" w:color="auto" w:sz="4" w:space="0"/>
            </w:tcBorders>
            <w:vAlign w:val="center"/>
          </w:tcPr>
          <w:p w14:paraId="7BBA66D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49" w:type="pct"/>
            <w:tcBorders>
              <w:top w:val="single" w:color="auto" w:sz="4" w:space="0"/>
              <w:left w:val="nil"/>
              <w:bottom w:val="single" w:color="auto" w:sz="4" w:space="0"/>
              <w:right w:val="single" w:color="auto" w:sz="4" w:space="0"/>
            </w:tcBorders>
            <w:vAlign w:val="center"/>
          </w:tcPr>
          <w:p w14:paraId="39081767">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94" w:type="pct"/>
            <w:tcBorders>
              <w:top w:val="single" w:color="auto" w:sz="4" w:space="0"/>
              <w:left w:val="nil"/>
              <w:bottom w:val="single" w:color="auto" w:sz="4" w:space="0"/>
              <w:right w:val="single" w:color="auto" w:sz="4" w:space="0"/>
            </w:tcBorders>
            <w:vAlign w:val="center"/>
          </w:tcPr>
          <w:p w14:paraId="0676A768">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59" w:type="pct"/>
            <w:tcBorders>
              <w:top w:val="single" w:color="auto" w:sz="4" w:space="0"/>
              <w:left w:val="nil"/>
              <w:bottom w:val="single" w:color="auto" w:sz="4" w:space="0"/>
              <w:right w:val="single" w:color="auto" w:sz="4" w:space="0"/>
            </w:tcBorders>
            <w:noWrap/>
            <w:vAlign w:val="center"/>
          </w:tcPr>
          <w:p w14:paraId="11010438">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29" w:type="pct"/>
            <w:tcBorders>
              <w:top w:val="single" w:color="auto" w:sz="4" w:space="0"/>
              <w:left w:val="nil"/>
              <w:bottom w:val="single" w:color="auto" w:sz="4" w:space="0"/>
              <w:right w:val="single" w:color="auto" w:sz="4" w:space="0"/>
            </w:tcBorders>
            <w:vAlign w:val="center"/>
          </w:tcPr>
          <w:p w14:paraId="6F0B9E19">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60" w:type="pct"/>
            <w:tcBorders>
              <w:top w:val="single" w:color="auto" w:sz="4" w:space="0"/>
              <w:left w:val="nil"/>
              <w:bottom w:val="single" w:color="auto" w:sz="4" w:space="0"/>
              <w:right w:val="single" w:color="auto" w:sz="4" w:space="0"/>
            </w:tcBorders>
            <w:vAlign w:val="center"/>
          </w:tcPr>
          <w:p w14:paraId="2BBD2968">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77" w:type="pct"/>
            <w:tcBorders>
              <w:top w:val="single" w:color="auto" w:sz="4" w:space="0"/>
              <w:left w:val="nil"/>
              <w:bottom w:val="single" w:color="auto" w:sz="4" w:space="0"/>
              <w:right w:val="single" w:color="auto" w:sz="4" w:space="0"/>
            </w:tcBorders>
            <w:vAlign w:val="center"/>
          </w:tcPr>
          <w:p w14:paraId="12EA4C3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64" w:type="pct"/>
            <w:tcBorders>
              <w:top w:val="single" w:color="auto" w:sz="4" w:space="0"/>
              <w:left w:val="nil"/>
              <w:bottom w:val="single" w:color="auto" w:sz="4" w:space="0"/>
              <w:right w:val="single" w:color="auto" w:sz="4" w:space="0"/>
            </w:tcBorders>
            <w:vAlign w:val="center"/>
          </w:tcPr>
          <w:p w14:paraId="417B37E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99" w:type="pct"/>
            <w:tcBorders>
              <w:top w:val="single" w:color="auto" w:sz="4" w:space="0"/>
              <w:left w:val="nil"/>
              <w:bottom w:val="single" w:color="auto" w:sz="4" w:space="0"/>
              <w:right w:val="single" w:color="auto" w:sz="4" w:space="0"/>
            </w:tcBorders>
            <w:vAlign w:val="center"/>
          </w:tcPr>
          <w:p w14:paraId="2F1D0CF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498" w:type="pct"/>
            <w:tcBorders>
              <w:top w:val="single" w:color="auto" w:sz="4" w:space="0"/>
              <w:left w:val="nil"/>
              <w:bottom w:val="single" w:color="auto" w:sz="4" w:space="0"/>
              <w:right w:val="single" w:color="auto" w:sz="4" w:space="0"/>
            </w:tcBorders>
          </w:tcPr>
          <w:p w14:paraId="08870400">
            <w:pPr>
              <w:pStyle w:val="68"/>
              <w:widowControl/>
              <w:adjustRightInd w:val="0"/>
              <w:snapToGrid w:val="0"/>
              <w:jc w:val="left"/>
              <w:rPr>
                <w:rFonts w:ascii="宋体" w:hAnsi="宋体" w:cs="宋体"/>
                <w:b/>
                <w:bCs/>
                <w:kern w:val="0"/>
                <w:szCs w:val="21"/>
              </w:rPr>
            </w:pPr>
          </w:p>
        </w:tc>
      </w:tr>
      <w:tr w14:paraId="2C90926F">
        <w:tblPrEx>
          <w:tblCellMar>
            <w:top w:w="0" w:type="dxa"/>
            <w:left w:w="108" w:type="dxa"/>
            <w:bottom w:w="0" w:type="dxa"/>
            <w:right w:w="108" w:type="dxa"/>
          </w:tblCellMar>
        </w:tblPrEx>
        <w:trPr>
          <w:trHeight w:val="406" w:hRule="atLeast"/>
          <w:jc w:val="center"/>
        </w:trPr>
        <w:tc>
          <w:tcPr>
            <w:tcW w:w="192" w:type="pct"/>
            <w:tcBorders>
              <w:top w:val="single" w:color="auto" w:sz="4" w:space="0"/>
              <w:left w:val="single" w:color="auto" w:sz="4" w:space="0"/>
              <w:bottom w:val="single" w:color="auto" w:sz="4" w:space="0"/>
              <w:right w:val="single" w:color="auto" w:sz="4" w:space="0"/>
            </w:tcBorders>
            <w:vAlign w:val="center"/>
          </w:tcPr>
          <w:p w14:paraId="2CC5CAAF">
            <w:pPr>
              <w:pStyle w:val="68"/>
              <w:widowControl/>
              <w:adjustRightInd w:val="0"/>
              <w:snapToGrid w:val="0"/>
              <w:jc w:val="left"/>
              <w:rPr>
                <w:rFonts w:ascii="宋体" w:hAnsi="宋体" w:cs="宋体"/>
                <w:kern w:val="0"/>
                <w:szCs w:val="21"/>
              </w:rPr>
            </w:pPr>
            <w:r>
              <w:rPr>
                <w:rFonts w:hint="eastAsia" w:ascii="宋体" w:hAnsi="宋体" w:cs="宋体"/>
                <w:kern w:val="0"/>
                <w:szCs w:val="21"/>
              </w:rPr>
              <w:t>7</w:t>
            </w:r>
          </w:p>
        </w:tc>
        <w:tc>
          <w:tcPr>
            <w:tcW w:w="726" w:type="pct"/>
            <w:tcBorders>
              <w:top w:val="single" w:color="auto" w:sz="4" w:space="0"/>
              <w:left w:val="nil"/>
              <w:bottom w:val="single" w:color="auto" w:sz="4" w:space="0"/>
              <w:right w:val="single" w:color="auto" w:sz="4" w:space="0"/>
            </w:tcBorders>
            <w:vAlign w:val="center"/>
          </w:tcPr>
          <w:p w14:paraId="3AFD6A79">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highlight w:val="yellow"/>
              </w:rPr>
              <w:t>？</w:t>
            </w:r>
            <w:r>
              <w:rPr>
                <w:rFonts w:hint="eastAsia" w:ascii="宋体" w:hAnsi="宋体" w:cs="宋体"/>
                <w:b/>
                <w:bCs/>
                <w:kern w:val="0"/>
                <w:szCs w:val="21"/>
              </w:rPr>
              <w:t>个月总计</w:t>
            </w:r>
          </w:p>
        </w:tc>
        <w:tc>
          <w:tcPr>
            <w:tcW w:w="442" w:type="pct"/>
            <w:tcBorders>
              <w:top w:val="single" w:color="auto" w:sz="4" w:space="0"/>
              <w:left w:val="nil"/>
              <w:bottom w:val="single" w:color="auto" w:sz="4" w:space="0"/>
              <w:right w:val="single" w:color="auto" w:sz="4" w:space="0"/>
            </w:tcBorders>
            <w:noWrap/>
            <w:vAlign w:val="center"/>
          </w:tcPr>
          <w:p w14:paraId="26EA8810">
            <w:pPr>
              <w:pStyle w:val="68"/>
              <w:widowControl/>
              <w:adjustRightInd w:val="0"/>
              <w:snapToGrid w:val="0"/>
              <w:jc w:val="left"/>
              <w:rPr>
                <w:rFonts w:ascii="宋体" w:hAnsi="宋体" w:cs="宋体"/>
                <w:kern w:val="0"/>
                <w:szCs w:val="21"/>
              </w:rPr>
            </w:pPr>
            <w:r>
              <w:rPr>
                <w:rFonts w:hint="eastAsia" w:ascii="宋体" w:hAnsi="宋体" w:cs="宋体"/>
                <w:kern w:val="0"/>
                <w:szCs w:val="21"/>
              </w:rPr>
              <w:t>　</w:t>
            </w:r>
          </w:p>
          <w:p w14:paraId="0E729B1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94" w:type="pct"/>
            <w:tcBorders>
              <w:top w:val="single" w:color="auto" w:sz="4" w:space="0"/>
              <w:left w:val="nil"/>
              <w:bottom w:val="single" w:color="auto" w:sz="4" w:space="0"/>
              <w:right w:val="single" w:color="auto" w:sz="4" w:space="0"/>
            </w:tcBorders>
            <w:noWrap/>
          </w:tcPr>
          <w:p w14:paraId="5DB39911">
            <w:pPr>
              <w:pStyle w:val="68"/>
              <w:widowControl/>
              <w:adjustRightInd w:val="0"/>
              <w:snapToGrid w:val="0"/>
              <w:jc w:val="left"/>
              <w:rPr>
                <w:rFonts w:ascii="宋体" w:hAnsi="宋体" w:cs="宋体"/>
                <w:b/>
                <w:bCs/>
                <w:kern w:val="0"/>
                <w:szCs w:val="21"/>
              </w:rPr>
            </w:pPr>
          </w:p>
        </w:tc>
        <w:tc>
          <w:tcPr>
            <w:tcW w:w="186" w:type="pct"/>
            <w:tcBorders>
              <w:top w:val="single" w:color="auto" w:sz="4" w:space="0"/>
              <w:left w:val="nil"/>
              <w:bottom w:val="single" w:color="auto" w:sz="4" w:space="0"/>
              <w:right w:val="single" w:color="auto" w:sz="4" w:space="0"/>
            </w:tcBorders>
            <w:noWrap/>
            <w:vAlign w:val="center"/>
          </w:tcPr>
          <w:p w14:paraId="4E03FC5D">
            <w:pPr>
              <w:pStyle w:val="68"/>
              <w:widowControl/>
              <w:adjustRightInd w:val="0"/>
              <w:snapToGrid w:val="0"/>
              <w:jc w:val="left"/>
              <w:rPr>
                <w:rFonts w:ascii="宋体" w:hAnsi="宋体" w:cs="宋体"/>
                <w:kern w:val="0"/>
                <w:szCs w:val="21"/>
              </w:rPr>
            </w:pPr>
          </w:p>
        </w:tc>
        <w:tc>
          <w:tcPr>
            <w:tcW w:w="161" w:type="pct"/>
            <w:tcBorders>
              <w:top w:val="single" w:color="auto" w:sz="4" w:space="0"/>
              <w:left w:val="nil"/>
              <w:bottom w:val="single" w:color="auto" w:sz="4" w:space="0"/>
              <w:right w:val="single" w:color="auto" w:sz="4" w:space="0"/>
            </w:tcBorders>
            <w:vAlign w:val="center"/>
          </w:tcPr>
          <w:p w14:paraId="09F557CD">
            <w:pPr>
              <w:pStyle w:val="68"/>
              <w:widowControl/>
              <w:adjustRightInd w:val="0"/>
              <w:snapToGrid w:val="0"/>
              <w:jc w:val="left"/>
              <w:rPr>
                <w:rFonts w:ascii="宋体" w:hAnsi="宋体" w:cs="宋体"/>
                <w:kern w:val="0"/>
                <w:szCs w:val="21"/>
              </w:rPr>
            </w:pPr>
          </w:p>
        </w:tc>
        <w:tc>
          <w:tcPr>
            <w:tcW w:w="193" w:type="pct"/>
            <w:tcBorders>
              <w:top w:val="single" w:color="auto" w:sz="4" w:space="0"/>
              <w:left w:val="nil"/>
              <w:bottom w:val="single" w:color="auto" w:sz="4" w:space="0"/>
              <w:right w:val="single" w:color="auto" w:sz="4" w:space="0"/>
            </w:tcBorders>
            <w:vAlign w:val="center"/>
          </w:tcPr>
          <w:p w14:paraId="2436090C">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4805E654">
            <w:pPr>
              <w:pStyle w:val="68"/>
              <w:widowControl/>
              <w:adjustRightInd w:val="0"/>
              <w:snapToGrid w:val="0"/>
              <w:jc w:val="left"/>
              <w:rPr>
                <w:rFonts w:ascii="宋体" w:hAnsi="宋体" w:cs="宋体"/>
                <w:kern w:val="0"/>
                <w:szCs w:val="21"/>
              </w:rPr>
            </w:pPr>
          </w:p>
        </w:tc>
        <w:tc>
          <w:tcPr>
            <w:tcW w:w="249" w:type="pct"/>
            <w:tcBorders>
              <w:top w:val="single" w:color="auto" w:sz="4" w:space="0"/>
              <w:left w:val="nil"/>
              <w:bottom w:val="single" w:color="auto" w:sz="4" w:space="0"/>
              <w:right w:val="single" w:color="auto" w:sz="4" w:space="0"/>
            </w:tcBorders>
            <w:vAlign w:val="center"/>
          </w:tcPr>
          <w:p w14:paraId="2561FD9B">
            <w:pPr>
              <w:pStyle w:val="68"/>
              <w:widowControl/>
              <w:adjustRightInd w:val="0"/>
              <w:snapToGrid w:val="0"/>
              <w:jc w:val="left"/>
              <w:rPr>
                <w:rFonts w:ascii="宋体" w:hAnsi="宋体" w:cs="宋体"/>
                <w:kern w:val="0"/>
                <w:szCs w:val="21"/>
              </w:rPr>
            </w:pPr>
          </w:p>
        </w:tc>
        <w:tc>
          <w:tcPr>
            <w:tcW w:w="194" w:type="pct"/>
            <w:tcBorders>
              <w:top w:val="single" w:color="auto" w:sz="4" w:space="0"/>
              <w:left w:val="nil"/>
              <w:bottom w:val="single" w:color="auto" w:sz="4" w:space="0"/>
              <w:right w:val="single" w:color="auto" w:sz="4" w:space="0"/>
            </w:tcBorders>
            <w:vAlign w:val="center"/>
          </w:tcPr>
          <w:p w14:paraId="3B4AFC06">
            <w:pPr>
              <w:pStyle w:val="68"/>
              <w:widowControl/>
              <w:adjustRightInd w:val="0"/>
              <w:snapToGrid w:val="0"/>
              <w:jc w:val="left"/>
              <w:rPr>
                <w:rFonts w:ascii="宋体" w:hAnsi="宋体" w:cs="宋体"/>
                <w:kern w:val="0"/>
                <w:szCs w:val="21"/>
              </w:rPr>
            </w:pPr>
          </w:p>
        </w:tc>
        <w:tc>
          <w:tcPr>
            <w:tcW w:w="259" w:type="pct"/>
            <w:tcBorders>
              <w:top w:val="single" w:color="auto" w:sz="4" w:space="0"/>
              <w:left w:val="nil"/>
              <w:bottom w:val="single" w:color="auto" w:sz="4" w:space="0"/>
              <w:right w:val="single" w:color="auto" w:sz="4" w:space="0"/>
            </w:tcBorders>
            <w:noWrap/>
            <w:vAlign w:val="center"/>
          </w:tcPr>
          <w:p w14:paraId="46B34E6B">
            <w:pPr>
              <w:pStyle w:val="68"/>
              <w:widowControl/>
              <w:adjustRightInd w:val="0"/>
              <w:snapToGrid w:val="0"/>
              <w:jc w:val="left"/>
              <w:rPr>
                <w:rFonts w:ascii="宋体" w:hAnsi="宋体" w:cs="宋体"/>
                <w:kern w:val="0"/>
                <w:szCs w:val="21"/>
              </w:rPr>
            </w:pPr>
          </w:p>
        </w:tc>
        <w:tc>
          <w:tcPr>
            <w:tcW w:w="329" w:type="pct"/>
            <w:tcBorders>
              <w:top w:val="single" w:color="auto" w:sz="4" w:space="0"/>
              <w:left w:val="nil"/>
              <w:bottom w:val="single" w:color="auto" w:sz="4" w:space="0"/>
              <w:right w:val="single" w:color="auto" w:sz="4" w:space="0"/>
            </w:tcBorders>
            <w:vAlign w:val="center"/>
          </w:tcPr>
          <w:p w14:paraId="67D42959">
            <w:pPr>
              <w:pStyle w:val="68"/>
              <w:widowControl/>
              <w:adjustRightInd w:val="0"/>
              <w:snapToGrid w:val="0"/>
              <w:jc w:val="left"/>
              <w:rPr>
                <w:rFonts w:ascii="宋体" w:hAnsi="宋体" w:cs="宋体"/>
                <w:kern w:val="0"/>
                <w:szCs w:val="21"/>
              </w:rPr>
            </w:pPr>
          </w:p>
        </w:tc>
        <w:tc>
          <w:tcPr>
            <w:tcW w:w="260" w:type="pct"/>
            <w:tcBorders>
              <w:top w:val="single" w:color="auto" w:sz="4" w:space="0"/>
              <w:left w:val="nil"/>
              <w:bottom w:val="single" w:color="auto" w:sz="4" w:space="0"/>
              <w:right w:val="single" w:color="auto" w:sz="4" w:space="0"/>
            </w:tcBorders>
            <w:vAlign w:val="center"/>
          </w:tcPr>
          <w:p w14:paraId="51432A4D">
            <w:pPr>
              <w:pStyle w:val="68"/>
              <w:widowControl/>
              <w:adjustRightInd w:val="0"/>
              <w:snapToGrid w:val="0"/>
              <w:jc w:val="left"/>
              <w:rPr>
                <w:rFonts w:ascii="宋体" w:hAnsi="宋体" w:cs="宋体"/>
                <w:kern w:val="0"/>
                <w:szCs w:val="21"/>
              </w:rPr>
            </w:pPr>
          </w:p>
        </w:tc>
        <w:tc>
          <w:tcPr>
            <w:tcW w:w="177" w:type="pct"/>
            <w:tcBorders>
              <w:top w:val="single" w:color="auto" w:sz="4" w:space="0"/>
              <w:left w:val="nil"/>
              <w:bottom w:val="single" w:color="auto" w:sz="4" w:space="0"/>
              <w:right w:val="single" w:color="auto" w:sz="4" w:space="0"/>
            </w:tcBorders>
            <w:vAlign w:val="center"/>
          </w:tcPr>
          <w:p w14:paraId="18BAA630">
            <w:pPr>
              <w:pStyle w:val="68"/>
              <w:widowControl/>
              <w:adjustRightInd w:val="0"/>
              <w:snapToGrid w:val="0"/>
              <w:jc w:val="left"/>
              <w:rPr>
                <w:rFonts w:ascii="宋体" w:hAnsi="宋体" w:cs="宋体"/>
                <w:kern w:val="0"/>
                <w:szCs w:val="21"/>
              </w:rPr>
            </w:pPr>
          </w:p>
        </w:tc>
        <w:tc>
          <w:tcPr>
            <w:tcW w:w="364" w:type="pct"/>
            <w:tcBorders>
              <w:top w:val="single" w:color="auto" w:sz="4" w:space="0"/>
              <w:left w:val="nil"/>
              <w:bottom w:val="single" w:color="auto" w:sz="4" w:space="0"/>
              <w:right w:val="single" w:color="auto" w:sz="4" w:space="0"/>
            </w:tcBorders>
            <w:vAlign w:val="center"/>
          </w:tcPr>
          <w:p w14:paraId="4B864D96">
            <w:pPr>
              <w:pStyle w:val="68"/>
              <w:widowControl/>
              <w:adjustRightInd w:val="0"/>
              <w:snapToGrid w:val="0"/>
              <w:jc w:val="left"/>
              <w:rPr>
                <w:rFonts w:ascii="宋体" w:hAnsi="宋体" w:cs="宋体"/>
                <w:kern w:val="0"/>
                <w:szCs w:val="21"/>
              </w:rPr>
            </w:pPr>
          </w:p>
        </w:tc>
        <w:tc>
          <w:tcPr>
            <w:tcW w:w="399" w:type="pct"/>
            <w:tcBorders>
              <w:top w:val="single" w:color="auto" w:sz="4" w:space="0"/>
              <w:left w:val="nil"/>
              <w:bottom w:val="single" w:color="auto" w:sz="4" w:space="0"/>
              <w:right w:val="single" w:color="auto" w:sz="4" w:space="0"/>
            </w:tcBorders>
            <w:vAlign w:val="center"/>
          </w:tcPr>
          <w:p w14:paraId="7A5B5EA3">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tcPr>
          <w:p w14:paraId="1E4A89AE">
            <w:pPr>
              <w:pStyle w:val="68"/>
              <w:widowControl/>
              <w:adjustRightInd w:val="0"/>
              <w:snapToGrid w:val="0"/>
              <w:jc w:val="left"/>
              <w:rPr>
                <w:rFonts w:ascii="宋体" w:hAnsi="宋体" w:cs="宋体"/>
                <w:kern w:val="0"/>
                <w:szCs w:val="21"/>
              </w:rPr>
            </w:pPr>
          </w:p>
        </w:tc>
      </w:tr>
      <w:tr w14:paraId="68E996A7">
        <w:tblPrEx>
          <w:tblCellMar>
            <w:top w:w="0" w:type="dxa"/>
            <w:left w:w="108" w:type="dxa"/>
            <w:bottom w:w="0" w:type="dxa"/>
            <w:right w:w="108" w:type="dxa"/>
          </w:tblCellMar>
        </w:tblPrEx>
        <w:trPr>
          <w:trHeight w:val="406" w:hRule="atLeast"/>
          <w:jc w:val="center"/>
        </w:trPr>
        <w:tc>
          <w:tcPr>
            <w:tcW w:w="919" w:type="pct"/>
            <w:gridSpan w:val="2"/>
            <w:tcBorders>
              <w:top w:val="single" w:color="auto" w:sz="4" w:space="0"/>
              <w:left w:val="single" w:color="auto" w:sz="4" w:space="0"/>
              <w:bottom w:val="single" w:color="auto" w:sz="4" w:space="0"/>
              <w:right w:val="single" w:color="auto" w:sz="4" w:space="0"/>
            </w:tcBorders>
            <w:vAlign w:val="center"/>
          </w:tcPr>
          <w:p w14:paraId="414E64F8">
            <w:pPr>
              <w:pStyle w:val="68"/>
              <w:widowControl/>
              <w:adjustRightInd w:val="0"/>
              <w:snapToGrid w:val="0"/>
              <w:jc w:val="center"/>
              <w:rPr>
                <w:rFonts w:ascii="宋体" w:hAnsi="宋体" w:cs="宋体"/>
                <w:kern w:val="0"/>
                <w:szCs w:val="21"/>
              </w:rPr>
            </w:pPr>
            <w:r>
              <w:rPr>
                <w:rFonts w:hint="eastAsia" w:ascii="宋体" w:hAnsi="宋体" w:cs="宋体"/>
                <w:kern w:val="0"/>
                <w:szCs w:val="21"/>
              </w:rPr>
              <w:t>备注</w:t>
            </w:r>
          </w:p>
        </w:tc>
        <w:tc>
          <w:tcPr>
            <w:tcW w:w="3582" w:type="pct"/>
            <w:gridSpan w:val="14"/>
            <w:tcBorders>
              <w:top w:val="single" w:color="auto" w:sz="4" w:space="0"/>
              <w:left w:val="nil"/>
              <w:bottom w:val="single" w:color="auto" w:sz="4" w:space="0"/>
              <w:right w:val="single" w:color="auto" w:sz="4" w:space="0"/>
            </w:tcBorders>
            <w:noWrap/>
            <w:vAlign w:val="center"/>
          </w:tcPr>
          <w:p w14:paraId="77846438">
            <w:pPr>
              <w:pStyle w:val="68"/>
              <w:widowControl/>
              <w:adjustRightInd w:val="0"/>
              <w:snapToGrid w:val="0"/>
              <w:jc w:val="left"/>
              <w:rPr>
                <w:rFonts w:ascii="宋体" w:hAnsi="宋体" w:cs="宋体"/>
                <w:kern w:val="0"/>
                <w:szCs w:val="21"/>
              </w:rPr>
            </w:pPr>
            <w:r>
              <w:rPr>
                <w:rFonts w:hint="eastAsia" w:ascii="宋体" w:hAnsi="宋体" w:cs="宋体"/>
                <w:kern w:val="0"/>
                <w:szCs w:val="21"/>
              </w:rPr>
              <w:t>注：</w:t>
            </w:r>
          </w:p>
          <w:p w14:paraId="2D05A84A">
            <w:pPr>
              <w:pStyle w:val="68"/>
              <w:widowControl/>
              <w:adjustRightInd w:val="0"/>
              <w:snapToGrid w:val="0"/>
              <w:jc w:val="left"/>
              <w:rPr>
                <w:rFonts w:ascii="宋体" w:hAnsi="宋体" w:cs="宋体"/>
                <w:kern w:val="0"/>
                <w:szCs w:val="21"/>
              </w:rPr>
            </w:pPr>
            <w:r>
              <w:rPr>
                <w:rFonts w:hint="eastAsia" w:ascii="宋体" w:hAnsi="宋体" w:cs="宋体"/>
                <w:kern w:val="0"/>
                <w:szCs w:val="21"/>
              </w:rPr>
              <w:t>1、税前工资是税前最低工资，不含加班费和绩效工资。社保包括国家规定的养老、工伤、医疗、失业、生育保险。</w:t>
            </w:r>
          </w:p>
          <w:p w14:paraId="4D15E0BF">
            <w:pPr>
              <w:pStyle w:val="69"/>
              <w:widowControl/>
              <w:adjustRightInd w:val="0"/>
              <w:snapToGrid w:val="0"/>
              <w:jc w:val="left"/>
              <w:rPr>
                <w:rFonts w:ascii="宋体" w:hAnsi="宋体" w:cs="宋体"/>
                <w:kern w:val="0"/>
                <w:szCs w:val="21"/>
              </w:rPr>
            </w:pPr>
            <w:r>
              <w:rPr>
                <w:rFonts w:hint="eastAsia" w:ascii="宋体" w:hAnsi="宋体" w:cs="宋体"/>
                <w:kern w:val="0"/>
                <w:szCs w:val="21"/>
              </w:rPr>
              <w:t>2、每月实际支出费用按中标人与采购人核定的岗位实际人数、工资标准及项目考勤考评等情况进行结算。</w:t>
            </w:r>
          </w:p>
          <w:p w14:paraId="5B5BCC43">
            <w:pPr>
              <w:pStyle w:val="69"/>
              <w:widowControl/>
              <w:adjustRightInd w:val="0"/>
              <w:snapToGrid w:val="0"/>
              <w:jc w:val="left"/>
              <w:rPr>
                <w:rFonts w:ascii="宋体" w:hAnsi="宋体" w:cs="宋体"/>
                <w:kern w:val="0"/>
                <w:szCs w:val="21"/>
              </w:rPr>
            </w:pPr>
            <w:r>
              <w:rPr>
                <w:rFonts w:hint="eastAsia" w:ascii="宋体" w:hAnsi="宋体" w:cs="宋体"/>
                <w:kern w:val="0"/>
                <w:szCs w:val="21"/>
              </w:rPr>
              <w:t>3、驻点护士的绩效工资不需要中标人提供，由采购人核发。</w:t>
            </w:r>
          </w:p>
          <w:p w14:paraId="6BB80E1D">
            <w:pPr>
              <w:pStyle w:val="68"/>
              <w:widowControl/>
              <w:adjustRightInd w:val="0"/>
              <w:snapToGrid w:val="0"/>
              <w:jc w:val="left"/>
              <w:rPr>
                <w:rFonts w:ascii="宋体" w:hAnsi="宋体" w:cs="宋体"/>
                <w:kern w:val="0"/>
                <w:szCs w:val="21"/>
              </w:rPr>
            </w:pPr>
          </w:p>
        </w:tc>
        <w:tc>
          <w:tcPr>
            <w:tcW w:w="498" w:type="pct"/>
            <w:tcBorders>
              <w:top w:val="single" w:color="auto" w:sz="4" w:space="0"/>
              <w:left w:val="nil"/>
              <w:bottom w:val="single" w:color="auto" w:sz="4" w:space="0"/>
              <w:right w:val="single" w:color="auto" w:sz="4" w:space="0"/>
            </w:tcBorders>
          </w:tcPr>
          <w:p w14:paraId="0F025E55">
            <w:pPr>
              <w:pStyle w:val="68"/>
              <w:widowControl/>
              <w:adjustRightInd w:val="0"/>
              <w:snapToGrid w:val="0"/>
              <w:jc w:val="left"/>
              <w:rPr>
                <w:rFonts w:ascii="宋体" w:hAnsi="宋体" w:cs="宋体"/>
                <w:kern w:val="0"/>
                <w:szCs w:val="21"/>
              </w:rPr>
            </w:pPr>
          </w:p>
        </w:tc>
      </w:tr>
    </w:tbl>
    <w:p w14:paraId="61D081CA">
      <w:pPr>
        <w:pStyle w:val="67"/>
        <w:widowControl/>
        <w:spacing w:line="360" w:lineRule="auto"/>
        <w:jc w:val="left"/>
        <w:rPr>
          <w:rFonts w:ascii="宋体" w:hAnsi="宋体" w:cs="宋体"/>
          <w:b/>
          <w:bCs/>
          <w:sz w:val="24"/>
        </w:rPr>
      </w:pPr>
    </w:p>
    <w:p w14:paraId="6D3C4B0F">
      <w:pPr>
        <w:pStyle w:val="66"/>
        <w:widowControl/>
        <w:spacing w:line="360" w:lineRule="auto"/>
        <w:ind w:left="0" w:firstLine="456" w:firstLineChars="200"/>
        <w:rPr>
          <w:rFonts w:hint="default"/>
          <w:spacing w:val="-6"/>
          <w:sz w:val="24"/>
          <w:szCs w:val="24"/>
        </w:rPr>
      </w:pPr>
      <w:r>
        <w:rPr>
          <w:spacing w:val="-6"/>
          <w:sz w:val="24"/>
          <w:szCs w:val="24"/>
        </w:rPr>
        <w:t>3.增城院区人员服务费用：</w:t>
      </w:r>
    </w:p>
    <w:p w14:paraId="3D1864BA">
      <w:pPr>
        <w:pStyle w:val="66"/>
        <w:widowControl/>
        <w:spacing w:line="360" w:lineRule="auto"/>
        <w:ind w:left="0" w:firstLine="456" w:firstLineChars="200"/>
        <w:rPr>
          <w:rFonts w:hint="default"/>
          <w:spacing w:val="-6"/>
          <w:sz w:val="24"/>
          <w:szCs w:val="24"/>
        </w:rPr>
      </w:pPr>
      <w:r>
        <w:rPr>
          <w:rFonts w:hint="default"/>
          <w:spacing w:val="-6"/>
          <w:sz w:val="24"/>
          <w:szCs w:val="24"/>
        </w:rPr>
        <w:fldChar w:fldCharType="begin"/>
      </w:r>
      <w:r>
        <w:rPr>
          <w:rFonts w:hint="default"/>
          <w:spacing w:val="-6"/>
          <w:sz w:val="24"/>
          <w:szCs w:val="24"/>
        </w:rPr>
        <w:instrText xml:space="preserve"> </w:instrText>
      </w:r>
      <w:r>
        <w:rPr>
          <w:spacing w:val="-6"/>
          <w:sz w:val="24"/>
          <w:szCs w:val="24"/>
        </w:rPr>
        <w:instrText xml:space="preserve">= 1 \* GB3</w:instrText>
      </w:r>
      <w:r>
        <w:rPr>
          <w:rFonts w:hint="default"/>
          <w:spacing w:val="-6"/>
          <w:sz w:val="24"/>
          <w:szCs w:val="24"/>
        </w:rPr>
        <w:instrText xml:space="preserve"> </w:instrText>
      </w:r>
      <w:r>
        <w:rPr>
          <w:rFonts w:hint="default"/>
          <w:spacing w:val="-6"/>
          <w:sz w:val="24"/>
          <w:szCs w:val="24"/>
        </w:rPr>
        <w:fldChar w:fldCharType="separate"/>
      </w:r>
      <w:r>
        <w:rPr>
          <w:spacing w:val="-6"/>
          <w:sz w:val="24"/>
          <w:szCs w:val="24"/>
        </w:rPr>
        <w:t>①</w:t>
      </w:r>
      <w:r>
        <w:rPr>
          <w:rFonts w:hint="default"/>
          <w:spacing w:val="-6"/>
          <w:sz w:val="24"/>
          <w:szCs w:val="24"/>
        </w:rPr>
        <w:fldChar w:fldCharType="end"/>
      </w:r>
      <w:r>
        <w:rPr>
          <w:spacing w:val="-6"/>
          <w:sz w:val="24"/>
          <w:szCs w:val="24"/>
        </w:rPr>
        <w:t>总价=∑（岗位类型人员单价报价*岗位类型人数）*18个月。</w:t>
      </w:r>
    </w:p>
    <w:p w14:paraId="6BDD0B29">
      <w:pPr>
        <w:pStyle w:val="66"/>
        <w:widowControl/>
        <w:spacing w:line="360" w:lineRule="auto"/>
        <w:ind w:firstLine="456" w:firstLineChars="200"/>
        <w:rPr>
          <w:rFonts w:hint="default"/>
          <w:spacing w:val="-6"/>
          <w:sz w:val="24"/>
          <w:szCs w:val="24"/>
        </w:rPr>
      </w:pPr>
      <w:r>
        <w:rPr>
          <w:rFonts w:hint="default"/>
          <w:spacing w:val="-6"/>
          <w:sz w:val="24"/>
          <w:szCs w:val="24"/>
        </w:rPr>
        <w:fldChar w:fldCharType="begin"/>
      </w:r>
      <w:r>
        <w:rPr>
          <w:rFonts w:hint="default"/>
          <w:spacing w:val="-6"/>
          <w:sz w:val="24"/>
          <w:szCs w:val="24"/>
        </w:rPr>
        <w:instrText xml:space="preserve"> </w:instrText>
      </w:r>
      <w:r>
        <w:rPr>
          <w:spacing w:val="-6"/>
          <w:sz w:val="24"/>
          <w:szCs w:val="24"/>
        </w:rPr>
        <w:instrText xml:space="preserve">= 2 \* GB3</w:instrText>
      </w:r>
      <w:r>
        <w:rPr>
          <w:rFonts w:hint="default"/>
          <w:spacing w:val="-6"/>
          <w:sz w:val="24"/>
          <w:szCs w:val="24"/>
        </w:rPr>
        <w:instrText xml:space="preserve"> </w:instrText>
      </w:r>
      <w:r>
        <w:rPr>
          <w:rFonts w:hint="default"/>
          <w:spacing w:val="-6"/>
          <w:sz w:val="24"/>
          <w:szCs w:val="24"/>
        </w:rPr>
        <w:fldChar w:fldCharType="separate"/>
      </w:r>
      <w:r>
        <w:rPr>
          <w:spacing w:val="-6"/>
          <w:sz w:val="24"/>
          <w:szCs w:val="24"/>
        </w:rPr>
        <w:t>②</w:t>
      </w:r>
      <w:r>
        <w:rPr>
          <w:rFonts w:hint="default"/>
          <w:spacing w:val="-6"/>
          <w:sz w:val="24"/>
          <w:szCs w:val="24"/>
        </w:rPr>
        <w:fldChar w:fldCharType="end"/>
      </w:r>
      <w:r>
        <w:rPr>
          <w:spacing w:val="-6"/>
          <w:sz w:val="24"/>
          <w:szCs w:val="24"/>
        </w:rPr>
        <w:t>中标人应按照下面的《2025-2026年妇儿中心</w:t>
      </w:r>
      <w:r>
        <w:rPr>
          <w:rFonts w:cs="宋体"/>
          <w:sz w:val="24"/>
        </w:rPr>
        <w:t>文员、收费员、助理护士（和驻点护士</w:t>
      </w:r>
      <w:r>
        <w:rPr>
          <w:spacing w:val="-6"/>
          <w:sz w:val="24"/>
          <w:szCs w:val="24"/>
        </w:rPr>
        <w:t>服务费报价表（增城院区）》将各岗位报价情况列明，其中“税前工资”栏是中标人必须保证各岗位员工能拿到的最低税前收入水平；“绩效工资”栏是中标人必须承诺投入作为绩效奖励一线员工的统筹奖励金，统筹奖励方案需经采购人核准。</w:t>
      </w:r>
    </w:p>
    <w:p w14:paraId="7C0DC7D6">
      <w:pPr>
        <w:pStyle w:val="66"/>
        <w:widowControl/>
        <w:spacing w:line="360" w:lineRule="auto"/>
        <w:ind w:firstLine="456" w:firstLineChars="200"/>
        <w:rPr>
          <w:rFonts w:hint="default"/>
          <w:spacing w:val="-6"/>
          <w:sz w:val="24"/>
          <w:szCs w:val="24"/>
        </w:rPr>
      </w:pPr>
    </w:p>
    <w:p w14:paraId="3396A6E8">
      <w:pPr>
        <w:pStyle w:val="72"/>
        <w:adjustRightInd w:val="0"/>
        <w:snapToGrid w:val="0"/>
        <w:jc w:val="center"/>
        <w:outlineLvl w:val="3"/>
        <w:rPr>
          <w:rFonts w:hint="default" w:ascii="宋体" w:hAnsi="宋体" w:eastAsia="宋体" w:cs="宋体"/>
          <w:spacing w:val="-6"/>
          <w:sz w:val="21"/>
          <w:szCs w:val="21"/>
        </w:rPr>
      </w:pPr>
      <w:r>
        <w:rPr>
          <w:rFonts w:ascii="宋体" w:hAnsi="宋体" w:eastAsia="宋体" w:cs="宋体"/>
          <w:spacing w:val="-6"/>
          <w:sz w:val="21"/>
          <w:szCs w:val="21"/>
        </w:rPr>
        <w:t>表3.</w:t>
      </w:r>
      <w:r>
        <w:rPr>
          <w:rFonts w:ascii="宋体" w:hAnsi="宋体" w:eastAsia="宋体" w:cs="宋体"/>
          <w:b/>
          <w:sz w:val="21"/>
          <w:szCs w:val="21"/>
        </w:rPr>
        <w:t>广州医科大学附属妇女儿童医疗中心202</w:t>
      </w:r>
      <w:r>
        <w:rPr>
          <w:rFonts w:ascii="宋体" w:hAnsi="宋体" w:eastAsia="宋体" w:cs="宋体"/>
          <w:b/>
          <w:sz w:val="21"/>
          <w:szCs w:val="21"/>
          <w:lang w:eastAsia="zh-CN"/>
        </w:rPr>
        <w:t>6</w:t>
      </w:r>
      <w:r>
        <w:rPr>
          <w:rFonts w:ascii="宋体" w:hAnsi="宋体" w:eastAsia="宋体" w:cs="宋体"/>
          <w:b/>
          <w:sz w:val="21"/>
          <w:szCs w:val="21"/>
        </w:rPr>
        <w:t>年驻点护士、助理护士</w:t>
      </w:r>
      <w:r>
        <w:rPr>
          <w:rFonts w:ascii="宋体" w:hAnsi="宋体" w:eastAsia="宋体" w:cs="宋体"/>
          <w:b/>
          <w:sz w:val="21"/>
          <w:szCs w:val="21"/>
          <w:lang w:eastAsia="zh-CN"/>
        </w:rPr>
        <w:t>/</w:t>
      </w:r>
      <w:r>
        <w:rPr>
          <w:rFonts w:ascii="宋体" w:hAnsi="宋体" w:eastAsia="宋体" w:cs="宋体"/>
          <w:b/>
          <w:sz w:val="21"/>
          <w:szCs w:val="21"/>
        </w:rPr>
        <w:t>文员、收费员服务</w:t>
      </w:r>
      <w:r>
        <w:rPr>
          <w:rFonts w:ascii="宋体" w:hAnsi="宋体" w:eastAsia="宋体" w:cs="宋体"/>
          <w:b/>
          <w:spacing w:val="-6"/>
          <w:sz w:val="21"/>
          <w:szCs w:val="21"/>
        </w:rPr>
        <w:t>报价表（增城院区）</w:t>
      </w:r>
      <w:r>
        <w:rPr>
          <w:rFonts w:ascii="宋体" w:hAnsi="宋体" w:eastAsia="宋体" w:cs="宋体"/>
          <w:sz w:val="21"/>
          <w:szCs w:val="21"/>
        </w:rPr>
        <w:t>★</w:t>
      </w:r>
    </w:p>
    <w:p w14:paraId="358DF03E">
      <w:pPr>
        <w:pStyle w:val="67"/>
        <w:widowControl/>
        <w:adjustRightInd w:val="0"/>
        <w:snapToGrid w:val="0"/>
        <w:jc w:val="center"/>
        <w:rPr>
          <w:rFonts w:ascii="宋体" w:hAnsi="宋体" w:cs="宋体"/>
          <w:b/>
          <w:bCs/>
          <w:szCs w:val="21"/>
        </w:rPr>
      </w:pPr>
    </w:p>
    <w:tbl>
      <w:tblPr>
        <w:tblStyle w:val="26"/>
        <w:tblW w:w="5000" w:type="pct"/>
        <w:tblInd w:w="0" w:type="dxa"/>
        <w:tblLayout w:type="fixed"/>
        <w:tblCellMar>
          <w:top w:w="0" w:type="dxa"/>
          <w:left w:w="108" w:type="dxa"/>
          <w:bottom w:w="0" w:type="dxa"/>
          <w:right w:w="108" w:type="dxa"/>
        </w:tblCellMar>
      </w:tblPr>
      <w:tblGrid>
        <w:gridCol w:w="569"/>
        <w:gridCol w:w="1442"/>
        <w:gridCol w:w="926"/>
        <w:gridCol w:w="1448"/>
        <w:gridCol w:w="2153"/>
        <w:gridCol w:w="1984"/>
      </w:tblGrid>
      <w:tr w14:paraId="5B20D24D">
        <w:trPr>
          <w:trHeight w:val="499" w:hRule="atLeast"/>
        </w:trPr>
        <w:tc>
          <w:tcPr>
            <w:tcW w:w="334" w:type="pct"/>
            <w:vMerge w:val="restart"/>
            <w:tcBorders>
              <w:top w:val="single" w:color="auto" w:sz="4" w:space="0"/>
              <w:left w:val="single" w:color="auto" w:sz="4" w:space="0"/>
              <w:bottom w:val="single" w:color="auto" w:sz="4" w:space="0"/>
              <w:right w:val="single" w:color="auto" w:sz="4" w:space="0"/>
            </w:tcBorders>
            <w:noWrap/>
            <w:vAlign w:val="center"/>
          </w:tcPr>
          <w:p w14:paraId="21464BD3">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序号</w:t>
            </w:r>
          </w:p>
        </w:tc>
        <w:tc>
          <w:tcPr>
            <w:tcW w:w="846" w:type="pct"/>
            <w:vMerge w:val="restart"/>
            <w:tcBorders>
              <w:top w:val="single" w:color="auto" w:sz="4" w:space="0"/>
              <w:left w:val="single" w:color="auto" w:sz="4" w:space="0"/>
              <w:bottom w:val="single" w:color="auto" w:sz="4" w:space="0"/>
              <w:right w:val="single" w:color="auto" w:sz="4" w:space="0"/>
            </w:tcBorders>
            <w:noWrap/>
            <w:vAlign w:val="center"/>
          </w:tcPr>
          <w:p w14:paraId="20D79434">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岗位名称</w:t>
            </w:r>
          </w:p>
        </w:tc>
        <w:tc>
          <w:tcPr>
            <w:tcW w:w="3820" w:type="pct"/>
            <w:gridSpan w:val="4"/>
            <w:tcBorders>
              <w:top w:val="single" w:color="auto" w:sz="4" w:space="0"/>
              <w:left w:val="nil"/>
              <w:bottom w:val="single" w:color="auto" w:sz="4" w:space="0"/>
              <w:right w:val="single" w:color="auto" w:sz="4" w:space="0"/>
            </w:tcBorders>
            <w:noWrap/>
            <w:vAlign w:val="center"/>
          </w:tcPr>
          <w:p w14:paraId="095D4B5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增城院区</w:t>
            </w:r>
          </w:p>
        </w:tc>
      </w:tr>
      <w:tr w14:paraId="61ED693A">
        <w:tblPrEx>
          <w:tblCellMar>
            <w:top w:w="0" w:type="dxa"/>
            <w:left w:w="108" w:type="dxa"/>
            <w:bottom w:w="0" w:type="dxa"/>
            <w:right w:w="108" w:type="dxa"/>
          </w:tblCellMar>
        </w:tblPrEx>
        <w:trPr>
          <w:trHeight w:val="499" w:hRule="atLeast"/>
        </w:trPr>
        <w:tc>
          <w:tcPr>
            <w:tcW w:w="334" w:type="pct"/>
            <w:vMerge w:val="continue"/>
            <w:tcBorders>
              <w:top w:val="single" w:color="auto" w:sz="4" w:space="0"/>
              <w:left w:val="single" w:color="auto" w:sz="4" w:space="0"/>
              <w:bottom w:val="single" w:color="auto" w:sz="4" w:space="0"/>
              <w:right w:val="single" w:color="auto" w:sz="4" w:space="0"/>
            </w:tcBorders>
            <w:vAlign w:val="center"/>
          </w:tcPr>
          <w:p w14:paraId="1530B190">
            <w:pPr>
              <w:widowControl/>
              <w:adjustRightInd w:val="0"/>
              <w:snapToGrid w:val="0"/>
              <w:jc w:val="left"/>
              <w:rPr>
                <w:rFonts w:ascii="宋体" w:hAnsi="宋体" w:eastAsia="宋体" w:cs="宋体"/>
                <w:kern w:val="0"/>
                <w:szCs w:val="21"/>
              </w:rPr>
            </w:pPr>
          </w:p>
        </w:tc>
        <w:tc>
          <w:tcPr>
            <w:tcW w:w="846" w:type="pct"/>
            <w:vMerge w:val="continue"/>
            <w:tcBorders>
              <w:top w:val="single" w:color="auto" w:sz="4" w:space="0"/>
              <w:left w:val="single" w:color="auto" w:sz="4" w:space="0"/>
              <w:bottom w:val="single" w:color="auto" w:sz="4" w:space="0"/>
              <w:right w:val="single" w:color="auto" w:sz="4" w:space="0"/>
            </w:tcBorders>
            <w:vAlign w:val="center"/>
          </w:tcPr>
          <w:p w14:paraId="08188FC6">
            <w:pPr>
              <w:widowControl/>
              <w:adjustRightInd w:val="0"/>
              <w:snapToGrid w:val="0"/>
              <w:jc w:val="left"/>
              <w:rPr>
                <w:rFonts w:ascii="宋体" w:hAnsi="宋体" w:eastAsia="宋体" w:cs="宋体"/>
                <w:kern w:val="0"/>
                <w:szCs w:val="21"/>
              </w:rPr>
            </w:pPr>
          </w:p>
        </w:tc>
        <w:tc>
          <w:tcPr>
            <w:tcW w:w="543" w:type="pct"/>
            <w:tcBorders>
              <w:top w:val="nil"/>
              <w:left w:val="nil"/>
              <w:bottom w:val="single" w:color="auto" w:sz="4" w:space="0"/>
              <w:right w:val="single" w:color="auto" w:sz="4" w:space="0"/>
            </w:tcBorders>
            <w:noWrap/>
            <w:vAlign w:val="center"/>
          </w:tcPr>
          <w:p w14:paraId="315043B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配置人数（人）</w:t>
            </w:r>
          </w:p>
        </w:tc>
        <w:tc>
          <w:tcPr>
            <w:tcW w:w="850" w:type="pct"/>
            <w:tcBorders>
              <w:top w:val="nil"/>
              <w:left w:val="nil"/>
              <w:bottom w:val="single" w:color="auto" w:sz="4" w:space="0"/>
              <w:right w:val="single" w:color="auto" w:sz="4" w:space="0"/>
            </w:tcBorders>
            <w:noWrap/>
            <w:vAlign w:val="center"/>
          </w:tcPr>
          <w:p w14:paraId="6F42CACC">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服务时限（月）</w:t>
            </w:r>
          </w:p>
        </w:tc>
        <w:tc>
          <w:tcPr>
            <w:tcW w:w="1263" w:type="pct"/>
            <w:tcBorders>
              <w:top w:val="nil"/>
              <w:left w:val="nil"/>
              <w:bottom w:val="single" w:color="auto" w:sz="4" w:space="0"/>
              <w:right w:val="single" w:color="auto" w:sz="4" w:space="0"/>
            </w:tcBorders>
            <w:noWrap/>
            <w:vAlign w:val="center"/>
          </w:tcPr>
          <w:p w14:paraId="706AF5F5">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岗位人员单价报价（元）</w:t>
            </w:r>
          </w:p>
        </w:tc>
        <w:tc>
          <w:tcPr>
            <w:tcW w:w="1164" w:type="pct"/>
            <w:tcBorders>
              <w:top w:val="nil"/>
              <w:left w:val="nil"/>
              <w:bottom w:val="single" w:color="auto" w:sz="4" w:space="0"/>
              <w:right w:val="single" w:color="auto" w:sz="4" w:space="0"/>
            </w:tcBorders>
            <w:noWrap/>
            <w:vAlign w:val="center"/>
          </w:tcPr>
          <w:p w14:paraId="526AAFF7">
            <w:pPr>
              <w:widowControl/>
              <w:tabs>
                <w:tab w:val="left" w:pos="552"/>
              </w:tabs>
              <w:adjustRightInd w:val="0"/>
              <w:snapToGrid w:val="0"/>
              <w:jc w:val="left"/>
              <w:rPr>
                <w:rFonts w:ascii="宋体" w:hAnsi="宋体" w:eastAsia="宋体" w:cs="宋体"/>
                <w:kern w:val="0"/>
                <w:szCs w:val="21"/>
              </w:rPr>
            </w:pPr>
            <w:r>
              <w:rPr>
                <w:rFonts w:hint="eastAsia" w:ascii="宋体" w:hAnsi="宋体" w:eastAsia="宋体" w:cs="宋体"/>
                <w:b/>
                <w:bCs/>
                <w:kern w:val="0"/>
                <w:szCs w:val="21"/>
              </w:rPr>
              <w:t>每月岗位人员单价最高限价（元）</w:t>
            </w:r>
          </w:p>
        </w:tc>
      </w:tr>
      <w:tr w14:paraId="1DC81C4A">
        <w:tblPrEx>
          <w:tblCellMar>
            <w:top w:w="0" w:type="dxa"/>
            <w:left w:w="108" w:type="dxa"/>
            <w:bottom w:w="0" w:type="dxa"/>
            <w:right w:w="108" w:type="dxa"/>
          </w:tblCellMar>
        </w:tblPrEx>
        <w:trPr>
          <w:trHeight w:val="499" w:hRule="atLeast"/>
        </w:trPr>
        <w:tc>
          <w:tcPr>
            <w:tcW w:w="334" w:type="pct"/>
            <w:tcBorders>
              <w:top w:val="nil"/>
              <w:left w:val="single" w:color="auto" w:sz="4" w:space="0"/>
              <w:bottom w:val="single" w:color="auto" w:sz="4" w:space="0"/>
              <w:right w:val="single" w:color="auto" w:sz="4" w:space="0"/>
            </w:tcBorders>
            <w:noWrap/>
            <w:vAlign w:val="center"/>
          </w:tcPr>
          <w:p w14:paraId="6BEAAF62">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w:t>
            </w:r>
          </w:p>
        </w:tc>
        <w:tc>
          <w:tcPr>
            <w:tcW w:w="846" w:type="pct"/>
            <w:tcBorders>
              <w:top w:val="nil"/>
              <w:left w:val="nil"/>
              <w:bottom w:val="single" w:color="auto" w:sz="4" w:space="0"/>
              <w:right w:val="single" w:color="auto" w:sz="4" w:space="0"/>
            </w:tcBorders>
            <w:noWrap/>
            <w:vAlign w:val="center"/>
          </w:tcPr>
          <w:p w14:paraId="2557303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项目主管</w:t>
            </w:r>
          </w:p>
        </w:tc>
        <w:tc>
          <w:tcPr>
            <w:tcW w:w="543" w:type="pct"/>
            <w:tcBorders>
              <w:top w:val="nil"/>
              <w:left w:val="nil"/>
              <w:bottom w:val="single" w:color="auto" w:sz="4" w:space="0"/>
              <w:right w:val="single" w:color="auto" w:sz="4" w:space="0"/>
            </w:tcBorders>
            <w:noWrap/>
            <w:vAlign w:val="center"/>
          </w:tcPr>
          <w:p w14:paraId="1CE1CAA8">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w:t>
            </w:r>
          </w:p>
        </w:tc>
        <w:tc>
          <w:tcPr>
            <w:tcW w:w="850" w:type="pct"/>
            <w:tcBorders>
              <w:top w:val="nil"/>
              <w:left w:val="nil"/>
              <w:bottom w:val="single" w:color="auto" w:sz="4" w:space="0"/>
              <w:right w:val="single" w:color="auto" w:sz="4" w:space="0"/>
            </w:tcBorders>
            <w:noWrap/>
            <w:vAlign w:val="center"/>
          </w:tcPr>
          <w:p w14:paraId="1D28619B">
            <w:pPr>
              <w:widowControl/>
              <w:adjustRightInd w:val="0"/>
              <w:snapToGrid w:val="0"/>
              <w:jc w:val="center"/>
              <w:rPr>
                <w:rFonts w:ascii="宋体" w:hAnsi="宋体" w:eastAsia="宋体" w:cs="宋体"/>
                <w:kern w:val="0"/>
                <w:szCs w:val="21"/>
              </w:rPr>
            </w:pPr>
          </w:p>
        </w:tc>
        <w:tc>
          <w:tcPr>
            <w:tcW w:w="1263" w:type="pct"/>
            <w:tcBorders>
              <w:top w:val="nil"/>
              <w:left w:val="nil"/>
              <w:bottom w:val="single" w:color="auto" w:sz="4" w:space="0"/>
              <w:right w:val="single" w:color="auto" w:sz="4" w:space="0"/>
            </w:tcBorders>
            <w:noWrap/>
            <w:vAlign w:val="center"/>
          </w:tcPr>
          <w:p w14:paraId="3135313B">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64" w:type="pct"/>
            <w:tcBorders>
              <w:top w:val="nil"/>
              <w:left w:val="nil"/>
              <w:bottom w:val="single" w:color="auto" w:sz="4" w:space="0"/>
              <w:right w:val="single" w:color="auto" w:sz="4" w:space="0"/>
            </w:tcBorders>
            <w:noWrap/>
            <w:vAlign w:val="center"/>
          </w:tcPr>
          <w:p w14:paraId="60AE6791">
            <w:pPr>
              <w:widowControl/>
              <w:adjustRightInd w:val="0"/>
              <w:snapToGrid w:val="0"/>
              <w:jc w:val="center"/>
              <w:rPr>
                <w:rFonts w:ascii="宋体" w:hAnsi="宋体" w:eastAsia="宋体" w:cs="宋体"/>
                <w:kern w:val="0"/>
                <w:szCs w:val="21"/>
              </w:rPr>
            </w:pPr>
          </w:p>
        </w:tc>
      </w:tr>
      <w:tr w14:paraId="68CD6AD8">
        <w:tblPrEx>
          <w:tblCellMar>
            <w:top w:w="0" w:type="dxa"/>
            <w:left w:w="108" w:type="dxa"/>
            <w:bottom w:w="0" w:type="dxa"/>
            <w:right w:w="108" w:type="dxa"/>
          </w:tblCellMar>
        </w:tblPrEx>
        <w:trPr>
          <w:trHeight w:val="499" w:hRule="atLeast"/>
        </w:trPr>
        <w:tc>
          <w:tcPr>
            <w:tcW w:w="334" w:type="pct"/>
            <w:tcBorders>
              <w:top w:val="nil"/>
              <w:left w:val="single" w:color="auto" w:sz="4" w:space="0"/>
              <w:bottom w:val="single" w:color="auto" w:sz="4" w:space="0"/>
              <w:right w:val="single" w:color="auto" w:sz="4" w:space="0"/>
            </w:tcBorders>
            <w:noWrap/>
            <w:vAlign w:val="center"/>
          </w:tcPr>
          <w:p w14:paraId="20F20AF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2</w:t>
            </w:r>
          </w:p>
        </w:tc>
        <w:tc>
          <w:tcPr>
            <w:tcW w:w="846" w:type="pct"/>
            <w:tcBorders>
              <w:top w:val="nil"/>
              <w:left w:val="nil"/>
              <w:bottom w:val="single" w:color="auto" w:sz="4" w:space="0"/>
              <w:right w:val="single" w:color="auto" w:sz="4" w:space="0"/>
            </w:tcBorders>
            <w:noWrap/>
            <w:vAlign w:val="center"/>
          </w:tcPr>
          <w:p w14:paraId="009B758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驻点护士</w:t>
            </w:r>
          </w:p>
        </w:tc>
        <w:tc>
          <w:tcPr>
            <w:tcW w:w="543" w:type="pct"/>
            <w:tcBorders>
              <w:top w:val="nil"/>
              <w:left w:val="nil"/>
              <w:bottom w:val="single" w:color="auto" w:sz="4" w:space="0"/>
              <w:right w:val="single" w:color="auto" w:sz="4" w:space="0"/>
            </w:tcBorders>
            <w:noWrap/>
            <w:vAlign w:val="center"/>
          </w:tcPr>
          <w:p w14:paraId="66F8A70A">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3</w:t>
            </w:r>
          </w:p>
        </w:tc>
        <w:tc>
          <w:tcPr>
            <w:tcW w:w="850" w:type="pct"/>
            <w:tcBorders>
              <w:top w:val="nil"/>
              <w:left w:val="nil"/>
              <w:bottom w:val="single" w:color="auto" w:sz="4" w:space="0"/>
              <w:right w:val="single" w:color="auto" w:sz="4" w:space="0"/>
            </w:tcBorders>
            <w:noWrap/>
            <w:vAlign w:val="center"/>
          </w:tcPr>
          <w:p w14:paraId="6C2D1328">
            <w:pPr>
              <w:widowControl/>
              <w:adjustRightInd w:val="0"/>
              <w:snapToGrid w:val="0"/>
              <w:jc w:val="center"/>
              <w:rPr>
                <w:rFonts w:ascii="宋体" w:hAnsi="宋体" w:eastAsia="宋体" w:cs="宋体"/>
                <w:kern w:val="0"/>
                <w:szCs w:val="21"/>
              </w:rPr>
            </w:pPr>
          </w:p>
        </w:tc>
        <w:tc>
          <w:tcPr>
            <w:tcW w:w="1263" w:type="pct"/>
            <w:tcBorders>
              <w:top w:val="nil"/>
              <w:left w:val="nil"/>
              <w:bottom w:val="single" w:color="auto" w:sz="4" w:space="0"/>
              <w:right w:val="single" w:color="auto" w:sz="4" w:space="0"/>
            </w:tcBorders>
            <w:noWrap/>
            <w:vAlign w:val="center"/>
          </w:tcPr>
          <w:p w14:paraId="1844D9BF">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64" w:type="pct"/>
            <w:tcBorders>
              <w:top w:val="nil"/>
              <w:left w:val="nil"/>
              <w:bottom w:val="single" w:color="auto" w:sz="4" w:space="0"/>
              <w:right w:val="single" w:color="auto" w:sz="4" w:space="0"/>
            </w:tcBorders>
            <w:noWrap/>
            <w:vAlign w:val="center"/>
          </w:tcPr>
          <w:p w14:paraId="246243BD">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r>
      <w:tr w14:paraId="273B3B35">
        <w:tblPrEx>
          <w:tblCellMar>
            <w:top w:w="0" w:type="dxa"/>
            <w:left w:w="108" w:type="dxa"/>
            <w:bottom w:w="0" w:type="dxa"/>
            <w:right w:w="108" w:type="dxa"/>
          </w:tblCellMar>
        </w:tblPrEx>
        <w:trPr>
          <w:trHeight w:val="499" w:hRule="atLeast"/>
        </w:trPr>
        <w:tc>
          <w:tcPr>
            <w:tcW w:w="334" w:type="pct"/>
            <w:tcBorders>
              <w:top w:val="nil"/>
              <w:left w:val="single" w:color="auto" w:sz="4" w:space="0"/>
              <w:bottom w:val="single" w:color="auto" w:sz="4" w:space="0"/>
              <w:right w:val="single" w:color="auto" w:sz="4" w:space="0"/>
            </w:tcBorders>
            <w:noWrap/>
            <w:vAlign w:val="center"/>
          </w:tcPr>
          <w:p w14:paraId="2B88E1B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3</w:t>
            </w:r>
          </w:p>
        </w:tc>
        <w:tc>
          <w:tcPr>
            <w:tcW w:w="846" w:type="pct"/>
            <w:tcBorders>
              <w:top w:val="nil"/>
              <w:left w:val="nil"/>
              <w:bottom w:val="single" w:color="auto" w:sz="4" w:space="0"/>
              <w:right w:val="single" w:color="auto" w:sz="4" w:space="0"/>
            </w:tcBorders>
            <w:noWrap/>
            <w:vAlign w:val="center"/>
          </w:tcPr>
          <w:p w14:paraId="3D48365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助理护士</w:t>
            </w:r>
            <w:r>
              <w:rPr>
                <w:rFonts w:hint="eastAsia" w:ascii="宋体" w:hAnsi="宋体" w:eastAsia="宋体" w:cs="宋体"/>
                <w:szCs w:val="21"/>
              </w:rPr>
              <w:t>/</w:t>
            </w:r>
            <w:r>
              <w:rPr>
                <w:rFonts w:hint="eastAsia" w:ascii="宋体" w:hAnsi="宋体" w:eastAsia="宋体" w:cs="宋体"/>
                <w:kern w:val="0"/>
                <w:szCs w:val="21"/>
              </w:rPr>
              <w:t>文员</w:t>
            </w:r>
          </w:p>
        </w:tc>
        <w:tc>
          <w:tcPr>
            <w:tcW w:w="543" w:type="pct"/>
            <w:tcBorders>
              <w:top w:val="nil"/>
              <w:left w:val="nil"/>
              <w:bottom w:val="single" w:color="auto" w:sz="4" w:space="0"/>
              <w:right w:val="single" w:color="auto" w:sz="4" w:space="0"/>
            </w:tcBorders>
            <w:noWrap/>
            <w:vAlign w:val="center"/>
          </w:tcPr>
          <w:p w14:paraId="1659BA65">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130</w:t>
            </w:r>
          </w:p>
        </w:tc>
        <w:tc>
          <w:tcPr>
            <w:tcW w:w="850" w:type="pct"/>
            <w:tcBorders>
              <w:top w:val="nil"/>
              <w:left w:val="nil"/>
              <w:bottom w:val="single" w:color="auto" w:sz="4" w:space="0"/>
              <w:right w:val="single" w:color="auto" w:sz="4" w:space="0"/>
            </w:tcBorders>
            <w:noWrap/>
            <w:vAlign w:val="center"/>
          </w:tcPr>
          <w:p w14:paraId="0B5061CD">
            <w:pPr>
              <w:widowControl/>
              <w:adjustRightInd w:val="0"/>
              <w:snapToGrid w:val="0"/>
              <w:jc w:val="center"/>
              <w:rPr>
                <w:rFonts w:ascii="宋体" w:hAnsi="宋体" w:eastAsia="宋体" w:cs="宋体"/>
                <w:kern w:val="0"/>
                <w:szCs w:val="21"/>
              </w:rPr>
            </w:pPr>
          </w:p>
        </w:tc>
        <w:tc>
          <w:tcPr>
            <w:tcW w:w="1263" w:type="pct"/>
            <w:tcBorders>
              <w:top w:val="nil"/>
              <w:left w:val="nil"/>
              <w:bottom w:val="single" w:color="auto" w:sz="4" w:space="0"/>
              <w:right w:val="single" w:color="auto" w:sz="4" w:space="0"/>
            </w:tcBorders>
            <w:noWrap/>
            <w:vAlign w:val="center"/>
          </w:tcPr>
          <w:p w14:paraId="25C4B64A">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64" w:type="pct"/>
            <w:tcBorders>
              <w:top w:val="nil"/>
              <w:left w:val="nil"/>
              <w:bottom w:val="single" w:color="auto" w:sz="4" w:space="0"/>
              <w:right w:val="single" w:color="auto" w:sz="4" w:space="0"/>
            </w:tcBorders>
            <w:noWrap/>
            <w:vAlign w:val="center"/>
          </w:tcPr>
          <w:p w14:paraId="0691ECEF">
            <w:pPr>
              <w:widowControl/>
              <w:adjustRightInd w:val="0"/>
              <w:snapToGrid w:val="0"/>
              <w:jc w:val="center"/>
              <w:rPr>
                <w:rFonts w:ascii="宋体" w:hAnsi="宋体" w:eastAsia="宋体" w:cs="宋体"/>
                <w:kern w:val="0"/>
                <w:szCs w:val="21"/>
              </w:rPr>
            </w:pPr>
          </w:p>
        </w:tc>
      </w:tr>
      <w:tr w14:paraId="65FA47F3">
        <w:tblPrEx>
          <w:tblCellMar>
            <w:top w:w="0" w:type="dxa"/>
            <w:left w:w="108" w:type="dxa"/>
            <w:bottom w:w="0" w:type="dxa"/>
            <w:right w:w="108" w:type="dxa"/>
          </w:tblCellMar>
        </w:tblPrEx>
        <w:trPr>
          <w:trHeight w:val="499" w:hRule="atLeast"/>
        </w:trPr>
        <w:tc>
          <w:tcPr>
            <w:tcW w:w="334" w:type="pct"/>
            <w:tcBorders>
              <w:top w:val="nil"/>
              <w:left w:val="single" w:color="auto" w:sz="4" w:space="0"/>
              <w:bottom w:val="single" w:color="auto" w:sz="4" w:space="0"/>
              <w:right w:val="single" w:color="auto" w:sz="4" w:space="0"/>
            </w:tcBorders>
            <w:noWrap/>
            <w:vAlign w:val="center"/>
          </w:tcPr>
          <w:p w14:paraId="265B247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4</w:t>
            </w:r>
          </w:p>
        </w:tc>
        <w:tc>
          <w:tcPr>
            <w:tcW w:w="846" w:type="pct"/>
            <w:tcBorders>
              <w:top w:val="nil"/>
              <w:left w:val="nil"/>
              <w:bottom w:val="single" w:color="auto" w:sz="4" w:space="0"/>
              <w:right w:val="single" w:color="auto" w:sz="4" w:space="0"/>
            </w:tcBorders>
            <w:noWrap/>
            <w:vAlign w:val="center"/>
          </w:tcPr>
          <w:p w14:paraId="1191C1C5">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收费员</w:t>
            </w:r>
          </w:p>
        </w:tc>
        <w:tc>
          <w:tcPr>
            <w:tcW w:w="543" w:type="pct"/>
            <w:tcBorders>
              <w:top w:val="nil"/>
              <w:left w:val="nil"/>
              <w:bottom w:val="single" w:color="auto" w:sz="4" w:space="0"/>
              <w:right w:val="single" w:color="auto" w:sz="4" w:space="0"/>
            </w:tcBorders>
            <w:noWrap/>
            <w:vAlign w:val="center"/>
          </w:tcPr>
          <w:p w14:paraId="1FC3575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10</w:t>
            </w:r>
          </w:p>
        </w:tc>
        <w:tc>
          <w:tcPr>
            <w:tcW w:w="850" w:type="pct"/>
            <w:tcBorders>
              <w:top w:val="nil"/>
              <w:left w:val="nil"/>
              <w:bottom w:val="single" w:color="auto" w:sz="4" w:space="0"/>
              <w:right w:val="single" w:color="auto" w:sz="4" w:space="0"/>
            </w:tcBorders>
            <w:noWrap/>
            <w:vAlign w:val="center"/>
          </w:tcPr>
          <w:p w14:paraId="23F99379">
            <w:pPr>
              <w:widowControl/>
              <w:adjustRightInd w:val="0"/>
              <w:snapToGrid w:val="0"/>
              <w:jc w:val="center"/>
              <w:rPr>
                <w:rFonts w:ascii="宋体" w:hAnsi="宋体" w:eastAsia="宋体" w:cs="宋体"/>
                <w:kern w:val="0"/>
                <w:szCs w:val="21"/>
              </w:rPr>
            </w:pPr>
          </w:p>
        </w:tc>
        <w:tc>
          <w:tcPr>
            <w:tcW w:w="1263" w:type="pct"/>
            <w:tcBorders>
              <w:top w:val="nil"/>
              <w:left w:val="nil"/>
              <w:bottom w:val="single" w:color="auto" w:sz="4" w:space="0"/>
              <w:right w:val="single" w:color="auto" w:sz="4" w:space="0"/>
            </w:tcBorders>
            <w:noWrap/>
            <w:vAlign w:val="center"/>
          </w:tcPr>
          <w:p w14:paraId="389B42A7">
            <w:pPr>
              <w:widowControl/>
              <w:adjustRightInd w:val="0"/>
              <w:snapToGrid w:val="0"/>
              <w:jc w:val="center"/>
              <w:rPr>
                <w:rFonts w:ascii="宋体" w:hAnsi="宋体" w:eastAsia="宋体" w:cs="宋体"/>
                <w:kern w:val="0"/>
                <w:szCs w:val="21"/>
              </w:rPr>
            </w:pPr>
          </w:p>
        </w:tc>
        <w:tc>
          <w:tcPr>
            <w:tcW w:w="1164" w:type="pct"/>
            <w:tcBorders>
              <w:top w:val="nil"/>
              <w:left w:val="nil"/>
              <w:bottom w:val="single" w:color="auto" w:sz="4" w:space="0"/>
              <w:right w:val="single" w:color="auto" w:sz="4" w:space="0"/>
            </w:tcBorders>
            <w:noWrap/>
            <w:vAlign w:val="center"/>
          </w:tcPr>
          <w:p w14:paraId="3758D543">
            <w:pPr>
              <w:widowControl/>
              <w:adjustRightInd w:val="0"/>
              <w:snapToGrid w:val="0"/>
              <w:jc w:val="center"/>
              <w:rPr>
                <w:rFonts w:ascii="宋体" w:hAnsi="宋体" w:eastAsia="宋体" w:cs="宋体"/>
                <w:kern w:val="0"/>
                <w:szCs w:val="21"/>
              </w:rPr>
            </w:pPr>
          </w:p>
        </w:tc>
      </w:tr>
      <w:tr w14:paraId="5C5EFAF4">
        <w:tblPrEx>
          <w:tblCellMar>
            <w:top w:w="0" w:type="dxa"/>
            <w:left w:w="108" w:type="dxa"/>
            <w:bottom w:w="0" w:type="dxa"/>
            <w:right w:w="108" w:type="dxa"/>
          </w:tblCellMar>
        </w:tblPrEx>
        <w:trPr>
          <w:trHeight w:val="499" w:hRule="atLeast"/>
        </w:trPr>
        <w:tc>
          <w:tcPr>
            <w:tcW w:w="1180" w:type="pct"/>
            <w:gridSpan w:val="2"/>
            <w:tcBorders>
              <w:top w:val="single" w:color="auto" w:sz="4" w:space="0"/>
              <w:left w:val="single" w:color="auto" w:sz="4" w:space="0"/>
              <w:bottom w:val="single" w:color="auto" w:sz="4" w:space="0"/>
              <w:right w:val="single" w:color="auto" w:sz="4" w:space="0"/>
            </w:tcBorders>
            <w:noWrap/>
            <w:vAlign w:val="center"/>
          </w:tcPr>
          <w:p w14:paraId="4DA7229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小计</w:t>
            </w:r>
          </w:p>
        </w:tc>
        <w:tc>
          <w:tcPr>
            <w:tcW w:w="543" w:type="pct"/>
            <w:tcBorders>
              <w:top w:val="nil"/>
              <w:left w:val="nil"/>
              <w:bottom w:val="single" w:color="auto" w:sz="4" w:space="0"/>
              <w:right w:val="single" w:color="auto" w:sz="4" w:space="0"/>
            </w:tcBorders>
            <w:noWrap/>
            <w:vAlign w:val="center"/>
          </w:tcPr>
          <w:p w14:paraId="1FE721F3">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144</w:t>
            </w:r>
          </w:p>
        </w:tc>
        <w:tc>
          <w:tcPr>
            <w:tcW w:w="850" w:type="pct"/>
            <w:tcBorders>
              <w:top w:val="nil"/>
              <w:left w:val="nil"/>
              <w:bottom w:val="single" w:color="auto" w:sz="4" w:space="0"/>
              <w:right w:val="single" w:color="auto" w:sz="4" w:space="0"/>
            </w:tcBorders>
            <w:noWrap/>
            <w:vAlign w:val="center"/>
          </w:tcPr>
          <w:p w14:paraId="010E1D01">
            <w:pPr>
              <w:widowControl/>
              <w:adjustRightInd w:val="0"/>
              <w:snapToGrid w:val="0"/>
              <w:jc w:val="center"/>
              <w:rPr>
                <w:rFonts w:ascii="宋体" w:hAnsi="宋体" w:eastAsia="宋体" w:cs="宋体"/>
                <w:kern w:val="0"/>
                <w:szCs w:val="21"/>
              </w:rPr>
            </w:pPr>
          </w:p>
        </w:tc>
        <w:tc>
          <w:tcPr>
            <w:tcW w:w="1263" w:type="pct"/>
            <w:tcBorders>
              <w:top w:val="nil"/>
              <w:left w:val="nil"/>
              <w:bottom w:val="single" w:color="auto" w:sz="4" w:space="0"/>
              <w:right w:val="single" w:color="auto" w:sz="4" w:space="0"/>
            </w:tcBorders>
            <w:noWrap/>
            <w:vAlign w:val="center"/>
          </w:tcPr>
          <w:p w14:paraId="157B6BE9">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64" w:type="pct"/>
            <w:tcBorders>
              <w:top w:val="nil"/>
              <w:left w:val="nil"/>
              <w:bottom w:val="single" w:color="auto" w:sz="4" w:space="0"/>
              <w:right w:val="single" w:color="auto" w:sz="4" w:space="0"/>
            </w:tcBorders>
            <w:noWrap/>
            <w:vAlign w:val="center"/>
          </w:tcPr>
          <w:p w14:paraId="3AE77421">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r>
      <w:tr w14:paraId="7AFBDD36">
        <w:tblPrEx>
          <w:tblCellMar>
            <w:top w:w="0" w:type="dxa"/>
            <w:left w:w="108" w:type="dxa"/>
            <w:bottom w:w="0" w:type="dxa"/>
            <w:right w:w="108" w:type="dxa"/>
          </w:tblCellMar>
        </w:tblPrEx>
        <w:trPr>
          <w:trHeight w:val="499" w:hRule="atLeast"/>
        </w:trPr>
        <w:tc>
          <w:tcPr>
            <w:tcW w:w="1180" w:type="pct"/>
            <w:gridSpan w:val="2"/>
            <w:tcBorders>
              <w:top w:val="single" w:color="auto" w:sz="4" w:space="0"/>
              <w:left w:val="single" w:color="auto" w:sz="4" w:space="0"/>
              <w:bottom w:val="single" w:color="auto" w:sz="4" w:space="0"/>
              <w:right w:val="single" w:color="auto" w:sz="4" w:space="0"/>
            </w:tcBorders>
            <w:noWrap/>
            <w:vAlign w:val="center"/>
          </w:tcPr>
          <w:p w14:paraId="42CE4672">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合计</w:t>
            </w:r>
          </w:p>
        </w:tc>
        <w:tc>
          <w:tcPr>
            <w:tcW w:w="543" w:type="pct"/>
            <w:tcBorders>
              <w:top w:val="nil"/>
              <w:left w:val="nil"/>
              <w:bottom w:val="single" w:color="auto" w:sz="4" w:space="0"/>
              <w:right w:val="single" w:color="auto" w:sz="4" w:space="0"/>
            </w:tcBorders>
            <w:noWrap/>
            <w:vAlign w:val="center"/>
          </w:tcPr>
          <w:p w14:paraId="7E715B27">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850" w:type="pct"/>
            <w:tcBorders>
              <w:top w:val="nil"/>
              <w:left w:val="nil"/>
              <w:bottom w:val="single" w:color="auto" w:sz="4" w:space="0"/>
              <w:right w:val="single" w:color="auto" w:sz="4" w:space="0"/>
            </w:tcBorders>
            <w:noWrap/>
            <w:vAlign w:val="center"/>
          </w:tcPr>
          <w:p w14:paraId="5DC2DBE8">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263" w:type="pct"/>
            <w:tcBorders>
              <w:top w:val="nil"/>
              <w:left w:val="nil"/>
              <w:bottom w:val="single" w:color="auto" w:sz="4" w:space="0"/>
              <w:right w:val="single" w:color="auto" w:sz="4" w:space="0"/>
            </w:tcBorders>
            <w:noWrap/>
            <w:vAlign w:val="center"/>
          </w:tcPr>
          <w:p w14:paraId="177B2D20">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c>
          <w:tcPr>
            <w:tcW w:w="1164" w:type="pct"/>
            <w:tcBorders>
              <w:top w:val="nil"/>
              <w:left w:val="nil"/>
              <w:bottom w:val="single" w:color="auto" w:sz="4" w:space="0"/>
              <w:right w:val="single" w:color="auto" w:sz="4" w:space="0"/>
            </w:tcBorders>
            <w:noWrap/>
            <w:vAlign w:val="center"/>
          </w:tcPr>
          <w:p w14:paraId="6B7ECFEE">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　</w:t>
            </w:r>
          </w:p>
        </w:tc>
      </w:tr>
      <w:tr w14:paraId="07E2C878">
        <w:tblPrEx>
          <w:tblCellMar>
            <w:top w:w="0" w:type="dxa"/>
            <w:left w:w="108" w:type="dxa"/>
            <w:bottom w:w="0" w:type="dxa"/>
            <w:right w:w="108" w:type="dxa"/>
          </w:tblCellMar>
        </w:tblPrEx>
        <w:trPr>
          <w:trHeight w:val="499" w:hRule="atLeast"/>
        </w:trPr>
        <w:tc>
          <w:tcPr>
            <w:tcW w:w="1180" w:type="pct"/>
            <w:gridSpan w:val="2"/>
            <w:tcBorders>
              <w:top w:val="single" w:color="auto" w:sz="4" w:space="0"/>
              <w:left w:val="single" w:color="auto" w:sz="4" w:space="0"/>
              <w:bottom w:val="single" w:color="auto" w:sz="4" w:space="0"/>
              <w:right w:val="single" w:color="auto" w:sz="4" w:space="0"/>
            </w:tcBorders>
            <w:noWrap/>
            <w:vAlign w:val="bottom"/>
          </w:tcPr>
          <w:p w14:paraId="2B625548">
            <w:pPr>
              <w:widowControl/>
              <w:adjustRightInd w:val="0"/>
              <w:snapToGrid w:val="0"/>
              <w:jc w:val="center"/>
              <w:rPr>
                <w:rFonts w:ascii="宋体" w:hAnsi="宋体" w:eastAsia="宋体" w:cs="宋体"/>
                <w:kern w:val="0"/>
                <w:szCs w:val="21"/>
              </w:rPr>
            </w:pPr>
            <w:r>
              <w:rPr>
                <w:rFonts w:hint="eastAsia" w:ascii="宋体" w:hAnsi="宋体" w:eastAsia="宋体" w:cs="宋体"/>
                <w:kern w:val="0"/>
                <w:szCs w:val="21"/>
              </w:rPr>
              <w:t>备注</w:t>
            </w:r>
          </w:p>
        </w:tc>
        <w:tc>
          <w:tcPr>
            <w:tcW w:w="3820" w:type="pct"/>
            <w:gridSpan w:val="4"/>
            <w:tcBorders>
              <w:top w:val="single" w:color="auto" w:sz="4" w:space="0"/>
              <w:left w:val="nil"/>
              <w:bottom w:val="single" w:color="auto" w:sz="4" w:space="0"/>
              <w:right w:val="single" w:color="000000" w:sz="4" w:space="0"/>
            </w:tcBorders>
            <w:noWrap/>
            <w:vAlign w:val="center"/>
          </w:tcPr>
          <w:p w14:paraId="766E7DF3">
            <w:pPr>
              <w:widowControl/>
              <w:adjustRightInd w:val="0"/>
              <w:snapToGrid w:val="0"/>
              <w:jc w:val="center"/>
              <w:rPr>
                <w:rFonts w:ascii="宋体" w:hAnsi="宋体" w:eastAsia="宋体" w:cs="宋体"/>
                <w:kern w:val="0"/>
                <w:szCs w:val="21"/>
              </w:rPr>
            </w:pPr>
          </w:p>
        </w:tc>
      </w:tr>
    </w:tbl>
    <w:p w14:paraId="4118BCDB">
      <w:pPr>
        <w:pStyle w:val="72"/>
        <w:adjustRightInd w:val="0"/>
        <w:snapToGrid w:val="0"/>
        <w:jc w:val="center"/>
        <w:outlineLvl w:val="3"/>
        <w:rPr>
          <w:rFonts w:hint="default" w:ascii="宋体" w:hAnsi="宋体" w:eastAsia="宋体" w:cs="宋体"/>
          <w:b/>
          <w:bCs/>
          <w:sz w:val="21"/>
          <w:szCs w:val="21"/>
        </w:rPr>
      </w:pPr>
    </w:p>
    <w:p w14:paraId="6D1207CE">
      <w:pPr>
        <w:pStyle w:val="72"/>
        <w:adjustRightInd w:val="0"/>
        <w:snapToGrid w:val="0"/>
        <w:jc w:val="center"/>
        <w:outlineLvl w:val="3"/>
        <w:rPr>
          <w:rFonts w:hint="default" w:ascii="宋体" w:hAnsi="宋体" w:eastAsia="宋体" w:cs="宋体"/>
          <w:b/>
          <w:bCs/>
          <w:sz w:val="21"/>
          <w:szCs w:val="21"/>
        </w:rPr>
      </w:pPr>
    </w:p>
    <w:p w14:paraId="67C25967">
      <w:pPr>
        <w:pStyle w:val="72"/>
        <w:adjustRightInd w:val="0"/>
        <w:snapToGrid w:val="0"/>
        <w:jc w:val="center"/>
        <w:outlineLvl w:val="3"/>
        <w:rPr>
          <w:rFonts w:hint="default" w:ascii="宋体" w:hAnsi="宋体" w:eastAsia="宋体" w:cs="宋体"/>
          <w:b/>
          <w:bCs/>
          <w:sz w:val="21"/>
          <w:szCs w:val="21"/>
        </w:rPr>
      </w:pPr>
    </w:p>
    <w:p w14:paraId="25ECB018">
      <w:pPr>
        <w:pStyle w:val="72"/>
        <w:adjustRightInd w:val="0"/>
        <w:snapToGrid w:val="0"/>
        <w:jc w:val="center"/>
        <w:outlineLvl w:val="3"/>
        <w:rPr>
          <w:rFonts w:hint="default" w:ascii="宋体" w:hAnsi="宋体" w:eastAsia="宋体" w:cs="宋体"/>
          <w:b/>
          <w:bCs/>
          <w:sz w:val="21"/>
          <w:szCs w:val="21"/>
        </w:rPr>
      </w:pPr>
    </w:p>
    <w:p w14:paraId="794AF0E4">
      <w:pPr>
        <w:pStyle w:val="72"/>
        <w:adjustRightInd w:val="0"/>
        <w:snapToGrid w:val="0"/>
        <w:jc w:val="center"/>
        <w:outlineLvl w:val="3"/>
        <w:rPr>
          <w:rFonts w:hint="default" w:ascii="宋体" w:hAnsi="宋体" w:eastAsia="宋体" w:cs="宋体"/>
          <w:b/>
          <w:bCs/>
          <w:sz w:val="21"/>
          <w:szCs w:val="21"/>
        </w:rPr>
      </w:pPr>
      <w:r>
        <w:rPr>
          <w:rFonts w:ascii="宋体" w:hAnsi="宋体" w:eastAsia="宋体" w:cs="宋体"/>
          <w:b/>
          <w:bCs/>
          <w:sz w:val="21"/>
          <w:szCs w:val="21"/>
        </w:rPr>
        <w:t>表4.</w:t>
      </w:r>
      <w:r>
        <w:rPr>
          <w:rFonts w:ascii="宋体" w:hAnsi="宋体" w:eastAsia="宋体" w:cs="宋体"/>
          <w:b/>
          <w:sz w:val="21"/>
          <w:szCs w:val="21"/>
        </w:rPr>
        <w:t>广州医科大学附属妇女儿童医疗中心202</w:t>
      </w:r>
      <w:r>
        <w:rPr>
          <w:rFonts w:ascii="宋体" w:hAnsi="宋体" w:eastAsia="宋体" w:cs="宋体"/>
          <w:b/>
          <w:sz w:val="21"/>
          <w:szCs w:val="21"/>
          <w:lang w:eastAsia="zh-CN"/>
        </w:rPr>
        <w:t>6</w:t>
      </w:r>
      <w:r>
        <w:rPr>
          <w:rFonts w:ascii="宋体" w:hAnsi="宋体" w:eastAsia="宋体" w:cs="宋体"/>
          <w:b/>
          <w:sz w:val="21"/>
          <w:szCs w:val="21"/>
        </w:rPr>
        <w:t>年驻点护士、助理护士</w:t>
      </w:r>
      <w:r>
        <w:rPr>
          <w:rFonts w:ascii="宋体" w:hAnsi="宋体" w:eastAsia="宋体" w:cs="宋体"/>
          <w:b/>
          <w:sz w:val="21"/>
          <w:szCs w:val="21"/>
          <w:lang w:eastAsia="zh-CN"/>
        </w:rPr>
        <w:t>/</w:t>
      </w:r>
      <w:r>
        <w:rPr>
          <w:rFonts w:ascii="宋体" w:hAnsi="宋体" w:eastAsia="宋体" w:cs="宋体"/>
          <w:b/>
          <w:sz w:val="21"/>
          <w:szCs w:val="21"/>
        </w:rPr>
        <w:t>文员、收费员服务</w:t>
      </w:r>
      <w:r>
        <w:rPr>
          <w:rFonts w:ascii="宋体" w:hAnsi="宋体" w:eastAsia="宋体" w:cs="宋体"/>
          <w:b/>
          <w:bCs/>
          <w:sz w:val="21"/>
          <w:szCs w:val="21"/>
        </w:rPr>
        <w:t>费报价明细表（增城院区）</w:t>
      </w:r>
      <w:r>
        <w:rPr>
          <w:rFonts w:ascii="宋体" w:hAnsi="宋体" w:eastAsia="宋体" w:cs="宋体"/>
          <w:sz w:val="21"/>
          <w:szCs w:val="21"/>
        </w:rPr>
        <w:t>★</w:t>
      </w:r>
    </w:p>
    <w:tbl>
      <w:tblPr>
        <w:tblStyle w:val="26"/>
        <w:tblW w:w="5821" w:type="pct"/>
        <w:jc w:val="center"/>
        <w:tblLayout w:type="fixed"/>
        <w:tblCellMar>
          <w:top w:w="0" w:type="dxa"/>
          <w:left w:w="108" w:type="dxa"/>
          <w:bottom w:w="0" w:type="dxa"/>
          <w:right w:w="108" w:type="dxa"/>
        </w:tblCellMar>
      </w:tblPr>
      <w:tblGrid>
        <w:gridCol w:w="410"/>
        <w:gridCol w:w="1287"/>
        <w:gridCol w:w="598"/>
        <w:gridCol w:w="388"/>
        <w:gridCol w:w="424"/>
        <w:gridCol w:w="424"/>
        <w:gridCol w:w="369"/>
        <w:gridCol w:w="334"/>
        <w:gridCol w:w="605"/>
        <w:gridCol w:w="422"/>
        <w:gridCol w:w="242"/>
        <w:gridCol w:w="313"/>
        <w:gridCol w:w="583"/>
        <w:gridCol w:w="512"/>
        <w:gridCol w:w="462"/>
        <w:gridCol w:w="760"/>
        <w:gridCol w:w="728"/>
        <w:gridCol w:w="1058"/>
      </w:tblGrid>
      <w:tr w14:paraId="38E4BB48">
        <w:tblPrEx>
          <w:tblCellMar>
            <w:top w:w="0" w:type="dxa"/>
            <w:left w:w="108" w:type="dxa"/>
            <w:bottom w:w="0" w:type="dxa"/>
            <w:right w:w="108" w:type="dxa"/>
          </w:tblCellMar>
        </w:tblPrEx>
        <w:trPr>
          <w:trHeight w:val="378" w:hRule="atLeast"/>
          <w:jc w:val="center"/>
        </w:trPr>
        <w:tc>
          <w:tcPr>
            <w:tcW w:w="207" w:type="pct"/>
            <w:vMerge w:val="restart"/>
            <w:tcBorders>
              <w:top w:val="single" w:color="auto" w:sz="4" w:space="0"/>
              <w:left w:val="single" w:color="auto" w:sz="4" w:space="0"/>
              <w:bottom w:val="single" w:color="auto" w:sz="4" w:space="0"/>
              <w:right w:val="single" w:color="auto" w:sz="4" w:space="0"/>
            </w:tcBorders>
            <w:vAlign w:val="center"/>
          </w:tcPr>
          <w:p w14:paraId="4B08490C">
            <w:pPr>
              <w:pStyle w:val="68"/>
              <w:widowControl/>
              <w:autoSpaceDE w:val="0"/>
              <w:autoSpaceDN w:val="0"/>
              <w:adjustRightInd w:val="0"/>
              <w:snapToGrid w:val="0"/>
              <w:jc w:val="left"/>
              <w:rPr>
                <w:rFonts w:ascii="宋体" w:hAnsi="宋体" w:cs="宋体"/>
                <w:b/>
                <w:bCs/>
                <w:kern w:val="0"/>
                <w:szCs w:val="21"/>
              </w:rPr>
            </w:pPr>
            <w:r>
              <w:rPr>
                <w:rFonts w:hint="eastAsia" w:ascii="宋体" w:hAnsi="宋体" w:cs="宋体"/>
                <w:b/>
                <w:bCs/>
                <w:kern w:val="0"/>
                <w:szCs w:val="21"/>
              </w:rPr>
              <w:t>序号</w:t>
            </w:r>
          </w:p>
        </w:tc>
        <w:tc>
          <w:tcPr>
            <w:tcW w:w="649" w:type="pct"/>
            <w:vMerge w:val="restart"/>
            <w:tcBorders>
              <w:top w:val="single" w:color="auto" w:sz="4" w:space="0"/>
              <w:left w:val="nil"/>
              <w:bottom w:val="single" w:color="auto" w:sz="4" w:space="0"/>
              <w:right w:val="single" w:color="auto" w:sz="4" w:space="0"/>
            </w:tcBorders>
            <w:vAlign w:val="center"/>
          </w:tcPr>
          <w:p w14:paraId="17E732B2">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分项内容</w:t>
            </w:r>
          </w:p>
        </w:tc>
        <w:tc>
          <w:tcPr>
            <w:tcW w:w="302" w:type="pct"/>
            <w:vMerge w:val="restart"/>
            <w:tcBorders>
              <w:top w:val="single" w:color="auto" w:sz="4" w:space="0"/>
              <w:left w:val="nil"/>
              <w:bottom w:val="single" w:color="auto" w:sz="4" w:space="0"/>
              <w:right w:val="single" w:color="auto" w:sz="4" w:space="0"/>
            </w:tcBorders>
            <w:vAlign w:val="center"/>
          </w:tcPr>
          <w:p w14:paraId="1B908845">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服务人数</w:t>
            </w:r>
          </w:p>
        </w:tc>
        <w:tc>
          <w:tcPr>
            <w:tcW w:w="2066" w:type="pct"/>
            <w:gridSpan w:val="10"/>
            <w:tcBorders>
              <w:top w:val="single" w:color="auto" w:sz="4" w:space="0"/>
              <w:left w:val="nil"/>
              <w:bottom w:val="single" w:color="auto" w:sz="4" w:space="0"/>
              <w:right w:val="single" w:color="auto" w:sz="4" w:space="0"/>
            </w:tcBorders>
            <w:vAlign w:val="center"/>
          </w:tcPr>
          <w:p w14:paraId="12C87BFC">
            <w:pPr>
              <w:pStyle w:val="68"/>
              <w:widowControl/>
              <w:adjustRightInd w:val="0"/>
              <w:snapToGrid w:val="0"/>
              <w:jc w:val="center"/>
              <w:rPr>
                <w:rFonts w:ascii="宋体" w:hAnsi="宋体" w:cs="宋体"/>
                <w:b/>
                <w:bCs/>
                <w:kern w:val="0"/>
                <w:szCs w:val="21"/>
              </w:rPr>
            </w:pPr>
            <w:r>
              <w:rPr>
                <w:rFonts w:hint="eastAsia" w:ascii="宋体" w:hAnsi="宋体" w:cs="宋体"/>
                <w:b/>
                <w:bCs/>
                <w:kern w:val="0"/>
                <w:szCs w:val="21"/>
              </w:rPr>
              <w:t>费用明细</w:t>
            </w:r>
          </w:p>
        </w:tc>
        <w:tc>
          <w:tcPr>
            <w:tcW w:w="258" w:type="pct"/>
            <w:vMerge w:val="restart"/>
            <w:tcBorders>
              <w:top w:val="single" w:color="auto" w:sz="4" w:space="0"/>
              <w:left w:val="nil"/>
              <w:bottom w:val="single" w:color="auto" w:sz="4" w:space="0"/>
              <w:right w:val="single" w:color="auto" w:sz="4" w:space="0"/>
            </w:tcBorders>
            <w:vAlign w:val="center"/>
          </w:tcPr>
          <w:p w14:paraId="30493FE0">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公司管理费用</w:t>
            </w:r>
          </w:p>
        </w:tc>
        <w:tc>
          <w:tcPr>
            <w:tcW w:w="233" w:type="pct"/>
            <w:vMerge w:val="restart"/>
            <w:tcBorders>
              <w:top w:val="single" w:color="auto" w:sz="4" w:space="0"/>
              <w:left w:val="nil"/>
              <w:bottom w:val="single" w:color="auto" w:sz="4" w:space="0"/>
              <w:right w:val="single" w:color="auto" w:sz="4" w:space="0"/>
            </w:tcBorders>
            <w:vAlign w:val="center"/>
          </w:tcPr>
          <w:p w14:paraId="0524393D">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增值税</w:t>
            </w:r>
          </w:p>
        </w:tc>
        <w:tc>
          <w:tcPr>
            <w:tcW w:w="383" w:type="pct"/>
            <w:vMerge w:val="restart"/>
            <w:tcBorders>
              <w:top w:val="single" w:color="auto" w:sz="4" w:space="0"/>
              <w:left w:val="nil"/>
              <w:bottom w:val="single" w:color="auto" w:sz="4" w:space="0"/>
              <w:right w:val="single" w:color="auto" w:sz="4" w:space="0"/>
            </w:tcBorders>
            <w:vAlign w:val="center"/>
          </w:tcPr>
          <w:p w14:paraId="59B489DD">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岗位人员单价报价小计</w:t>
            </w:r>
          </w:p>
        </w:tc>
        <w:tc>
          <w:tcPr>
            <w:tcW w:w="365" w:type="pct"/>
            <w:vMerge w:val="restart"/>
            <w:tcBorders>
              <w:top w:val="single" w:color="auto" w:sz="4" w:space="0"/>
              <w:left w:val="nil"/>
              <w:bottom w:val="single" w:color="auto" w:sz="4" w:space="0"/>
              <w:right w:val="single" w:color="auto" w:sz="4" w:space="0"/>
            </w:tcBorders>
            <w:vAlign w:val="center"/>
          </w:tcPr>
          <w:p w14:paraId="7E19BFA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每月费用小计（小计×人数）</w:t>
            </w:r>
          </w:p>
        </w:tc>
        <w:tc>
          <w:tcPr>
            <w:tcW w:w="533" w:type="pct"/>
            <w:vMerge w:val="restart"/>
            <w:tcBorders>
              <w:top w:val="single" w:color="auto" w:sz="4" w:space="0"/>
              <w:left w:val="nil"/>
              <w:right w:val="single" w:color="auto" w:sz="4" w:space="0"/>
            </w:tcBorders>
            <w:vAlign w:val="center"/>
          </w:tcPr>
          <w:p w14:paraId="3CDB01E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每月岗位人员单价最高限价（元）</w:t>
            </w:r>
          </w:p>
        </w:tc>
      </w:tr>
      <w:tr w14:paraId="0293A8F0">
        <w:tblPrEx>
          <w:tblCellMar>
            <w:top w:w="0" w:type="dxa"/>
            <w:left w:w="108" w:type="dxa"/>
            <w:bottom w:w="0" w:type="dxa"/>
            <w:right w:w="108" w:type="dxa"/>
          </w:tblCellMar>
        </w:tblPrEx>
        <w:trPr>
          <w:trHeight w:val="544" w:hRule="atLeast"/>
          <w:jc w:val="center"/>
        </w:trPr>
        <w:tc>
          <w:tcPr>
            <w:tcW w:w="207" w:type="pct"/>
            <w:vMerge w:val="continue"/>
            <w:tcBorders>
              <w:top w:val="single" w:color="auto" w:sz="4" w:space="0"/>
              <w:left w:val="single" w:color="auto" w:sz="4" w:space="0"/>
              <w:bottom w:val="single" w:color="auto" w:sz="4" w:space="0"/>
              <w:right w:val="single" w:color="auto" w:sz="4" w:space="0"/>
            </w:tcBorders>
            <w:vAlign w:val="center"/>
          </w:tcPr>
          <w:p w14:paraId="39F1941F">
            <w:pPr>
              <w:pStyle w:val="63"/>
              <w:adjustRightInd w:val="0"/>
              <w:snapToGrid w:val="0"/>
              <w:jc w:val="left"/>
              <w:rPr>
                <w:rFonts w:ascii="宋体" w:hAnsi="宋体" w:cs="宋体"/>
                <w:szCs w:val="21"/>
              </w:rPr>
            </w:pPr>
          </w:p>
        </w:tc>
        <w:tc>
          <w:tcPr>
            <w:tcW w:w="649" w:type="pct"/>
            <w:vMerge w:val="continue"/>
            <w:tcBorders>
              <w:top w:val="single" w:color="auto" w:sz="4" w:space="0"/>
              <w:left w:val="nil"/>
              <w:bottom w:val="single" w:color="auto" w:sz="4" w:space="0"/>
              <w:right w:val="single" w:color="auto" w:sz="4" w:space="0"/>
            </w:tcBorders>
            <w:vAlign w:val="center"/>
          </w:tcPr>
          <w:p w14:paraId="03CC305F">
            <w:pPr>
              <w:pStyle w:val="63"/>
              <w:adjustRightInd w:val="0"/>
              <w:snapToGrid w:val="0"/>
              <w:jc w:val="left"/>
              <w:rPr>
                <w:rFonts w:ascii="宋体" w:hAnsi="宋体" w:cs="宋体"/>
                <w:szCs w:val="21"/>
              </w:rPr>
            </w:pPr>
          </w:p>
        </w:tc>
        <w:tc>
          <w:tcPr>
            <w:tcW w:w="302" w:type="pct"/>
            <w:vMerge w:val="continue"/>
            <w:tcBorders>
              <w:top w:val="single" w:color="auto" w:sz="4" w:space="0"/>
              <w:left w:val="nil"/>
              <w:bottom w:val="single" w:color="auto" w:sz="4" w:space="0"/>
              <w:right w:val="single" w:color="auto" w:sz="4" w:space="0"/>
            </w:tcBorders>
            <w:vAlign w:val="center"/>
          </w:tcPr>
          <w:p w14:paraId="4B686E73">
            <w:pPr>
              <w:pStyle w:val="63"/>
              <w:adjustRightInd w:val="0"/>
              <w:snapToGrid w:val="0"/>
              <w:jc w:val="left"/>
              <w:rPr>
                <w:rFonts w:ascii="宋体" w:hAnsi="宋体" w:cs="宋体"/>
                <w:szCs w:val="21"/>
              </w:rPr>
            </w:pPr>
          </w:p>
        </w:tc>
        <w:tc>
          <w:tcPr>
            <w:tcW w:w="196" w:type="pct"/>
            <w:tcBorders>
              <w:top w:val="single" w:color="auto" w:sz="4" w:space="0"/>
              <w:left w:val="nil"/>
              <w:bottom w:val="single" w:color="auto" w:sz="4" w:space="0"/>
              <w:right w:val="single" w:color="auto" w:sz="4" w:space="0"/>
            </w:tcBorders>
            <w:vAlign w:val="center"/>
          </w:tcPr>
          <w:p w14:paraId="006205A0">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税前工资</w:t>
            </w:r>
          </w:p>
        </w:tc>
        <w:tc>
          <w:tcPr>
            <w:tcW w:w="214" w:type="pct"/>
            <w:tcBorders>
              <w:top w:val="single" w:color="auto" w:sz="4" w:space="0"/>
              <w:left w:val="nil"/>
              <w:bottom w:val="single" w:color="auto" w:sz="4" w:space="0"/>
              <w:right w:val="single" w:color="auto" w:sz="4" w:space="0"/>
            </w:tcBorders>
            <w:vAlign w:val="center"/>
          </w:tcPr>
          <w:p w14:paraId="4B7E886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绩效工资</w:t>
            </w:r>
          </w:p>
        </w:tc>
        <w:tc>
          <w:tcPr>
            <w:tcW w:w="214" w:type="pct"/>
            <w:tcBorders>
              <w:top w:val="single" w:color="auto" w:sz="4" w:space="0"/>
              <w:left w:val="nil"/>
              <w:bottom w:val="single" w:color="auto" w:sz="4" w:space="0"/>
              <w:right w:val="single" w:color="auto" w:sz="4" w:space="0"/>
            </w:tcBorders>
            <w:vAlign w:val="center"/>
          </w:tcPr>
          <w:p w14:paraId="50443AAD">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社保</w:t>
            </w:r>
          </w:p>
        </w:tc>
        <w:tc>
          <w:tcPr>
            <w:tcW w:w="186" w:type="pct"/>
            <w:tcBorders>
              <w:top w:val="single" w:color="auto" w:sz="4" w:space="0"/>
              <w:left w:val="nil"/>
              <w:bottom w:val="single" w:color="auto" w:sz="4" w:space="0"/>
              <w:right w:val="single" w:color="auto" w:sz="4" w:space="0"/>
            </w:tcBorders>
            <w:vAlign w:val="center"/>
          </w:tcPr>
          <w:p w14:paraId="648BE3D9">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住房公积金</w:t>
            </w:r>
          </w:p>
        </w:tc>
        <w:tc>
          <w:tcPr>
            <w:tcW w:w="168" w:type="pct"/>
            <w:tcBorders>
              <w:top w:val="single" w:color="auto" w:sz="4" w:space="0"/>
              <w:left w:val="nil"/>
              <w:bottom w:val="single" w:color="auto" w:sz="4" w:space="0"/>
              <w:right w:val="single" w:color="auto" w:sz="4" w:space="0"/>
            </w:tcBorders>
            <w:vAlign w:val="center"/>
          </w:tcPr>
          <w:p w14:paraId="65B0F65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服装</w:t>
            </w:r>
          </w:p>
        </w:tc>
        <w:tc>
          <w:tcPr>
            <w:tcW w:w="305" w:type="pct"/>
            <w:tcBorders>
              <w:top w:val="single" w:color="auto" w:sz="4" w:space="0"/>
              <w:left w:val="nil"/>
              <w:bottom w:val="single" w:color="auto" w:sz="4" w:space="0"/>
              <w:right w:val="single" w:color="auto" w:sz="4" w:space="0"/>
            </w:tcBorders>
            <w:vAlign w:val="center"/>
          </w:tcPr>
          <w:p w14:paraId="50E740C5">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残疾人就业保障金</w:t>
            </w:r>
          </w:p>
        </w:tc>
        <w:tc>
          <w:tcPr>
            <w:tcW w:w="213" w:type="pct"/>
            <w:tcBorders>
              <w:top w:val="single" w:color="auto" w:sz="4" w:space="0"/>
              <w:left w:val="nil"/>
              <w:bottom w:val="single" w:color="auto" w:sz="4" w:space="0"/>
              <w:right w:val="single" w:color="auto" w:sz="4" w:space="0"/>
            </w:tcBorders>
            <w:vAlign w:val="center"/>
          </w:tcPr>
          <w:p w14:paraId="52ACA540">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其他</w:t>
            </w:r>
          </w:p>
        </w:tc>
        <w:tc>
          <w:tcPr>
            <w:tcW w:w="276" w:type="pct"/>
            <w:gridSpan w:val="2"/>
            <w:tcBorders>
              <w:top w:val="single" w:color="auto" w:sz="4" w:space="0"/>
              <w:left w:val="nil"/>
              <w:bottom w:val="single" w:color="auto" w:sz="4" w:space="0"/>
              <w:right w:val="single" w:color="auto" w:sz="4" w:space="0"/>
            </w:tcBorders>
            <w:vAlign w:val="center"/>
          </w:tcPr>
          <w:p w14:paraId="444C605E">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高温补贴</w:t>
            </w:r>
          </w:p>
        </w:tc>
        <w:tc>
          <w:tcPr>
            <w:tcW w:w="289" w:type="pct"/>
            <w:tcBorders>
              <w:top w:val="single" w:color="auto" w:sz="4" w:space="0"/>
              <w:left w:val="nil"/>
              <w:bottom w:val="single" w:color="auto" w:sz="4" w:space="0"/>
              <w:right w:val="single" w:color="auto" w:sz="4" w:space="0"/>
            </w:tcBorders>
            <w:vAlign w:val="center"/>
          </w:tcPr>
          <w:p w14:paraId="4119C10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办公、工具、消耗品</w:t>
            </w:r>
          </w:p>
        </w:tc>
        <w:tc>
          <w:tcPr>
            <w:tcW w:w="258" w:type="pct"/>
            <w:vMerge w:val="continue"/>
            <w:tcBorders>
              <w:top w:val="single" w:color="auto" w:sz="4" w:space="0"/>
              <w:left w:val="nil"/>
              <w:bottom w:val="single" w:color="auto" w:sz="4" w:space="0"/>
              <w:right w:val="single" w:color="auto" w:sz="4" w:space="0"/>
            </w:tcBorders>
            <w:vAlign w:val="center"/>
          </w:tcPr>
          <w:p w14:paraId="140E0873">
            <w:pPr>
              <w:pStyle w:val="63"/>
              <w:adjustRightInd w:val="0"/>
              <w:snapToGrid w:val="0"/>
              <w:jc w:val="left"/>
              <w:rPr>
                <w:rFonts w:ascii="宋体" w:hAnsi="宋体" w:cs="宋体"/>
                <w:szCs w:val="21"/>
              </w:rPr>
            </w:pPr>
          </w:p>
        </w:tc>
        <w:tc>
          <w:tcPr>
            <w:tcW w:w="233" w:type="pct"/>
            <w:vMerge w:val="continue"/>
            <w:tcBorders>
              <w:top w:val="single" w:color="auto" w:sz="4" w:space="0"/>
              <w:left w:val="nil"/>
              <w:bottom w:val="single" w:color="auto" w:sz="4" w:space="0"/>
              <w:right w:val="single" w:color="auto" w:sz="4" w:space="0"/>
            </w:tcBorders>
            <w:vAlign w:val="center"/>
          </w:tcPr>
          <w:p w14:paraId="7966E962">
            <w:pPr>
              <w:pStyle w:val="63"/>
              <w:adjustRightInd w:val="0"/>
              <w:snapToGrid w:val="0"/>
              <w:jc w:val="left"/>
              <w:rPr>
                <w:rFonts w:ascii="宋体" w:hAnsi="宋体" w:cs="宋体"/>
                <w:szCs w:val="21"/>
              </w:rPr>
            </w:pPr>
          </w:p>
        </w:tc>
        <w:tc>
          <w:tcPr>
            <w:tcW w:w="383" w:type="pct"/>
            <w:vMerge w:val="continue"/>
            <w:tcBorders>
              <w:top w:val="single" w:color="auto" w:sz="4" w:space="0"/>
              <w:left w:val="nil"/>
              <w:bottom w:val="single" w:color="auto" w:sz="4" w:space="0"/>
              <w:right w:val="single" w:color="auto" w:sz="4" w:space="0"/>
            </w:tcBorders>
            <w:vAlign w:val="center"/>
          </w:tcPr>
          <w:p w14:paraId="7C144AFC">
            <w:pPr>
              <w:pStyle w:val="63"/>
              <w:adjustRightInd w:val="0"/>
              <w:snapToGrid w:val="0"/>
              <w:jc w:val="left"/>
              <w:rPr>
                <w:rFonts w:ascii="宋体" w:hAnsi="宋体" w:cs="宋体"/>
                <w:szCs w:val="21"/>
              </w:rPr>
            </w:pPr>
          </w:p>
        </w:tc>
        <w:tc>
          <w:tcPr>
            <w:tcW w:w="365" w:type="pct"/>
            <w:vMerge w:val="continue"/>
            <w:tcBorders>
              <w:top w:val="single" w:color="auto" w:sz="4" w:space="0"/>
              <w:left w:val="nil"/>
              <w:bottom w:val="single" w:color="auto" w:sz="4" w:space="0"/>
              <w:right w:val="single" w:color="auto" w:sz="4" w:space="0"/>
            </w:tcBorders>
            <w:vAlign w:val="center"/>
          </w:tcPr>
          <w:p w14:paraId="318DA573">
            <w:pPr>
              <w:pStyle w:val="63"/>
              <w:adjustRightInd w:val="0"/>
              <w:snapToGrid w:val="0"/>
              <w:jc w:val="left"/>
              <w:rPr>
                <w:rFonts w:ascii="宋体" w:hAnsi="宋体" w:cs="宋体"/>
                <w:szCs w:val="21"/>
              </w:rPr>
            </w:pPr>
          </w:p>
        </w:tc>
        <w:tc>
          <w:tcPr>
            <w:tcW w:w="533" w:type="pct"/>
            <w:vMerge w:val="continue"/>
            <w:tcBorders>
              <w:left w:val="nil"/>
              <w:bottom w:val="single" w:color="auto" w:sz="4" w:space="0"/>
              <w:right w:val="single" w:color="auto" w:sz="4" w:space="0"/>
            </w:tcBorders>
            <w:vAlign w:val="center"/>
          </w:tcPr>
          <w:p w14:paraId="22110904">
            <w:pPr>
              <w:pStyle w:val="63"/>
              <w:adjustRightInd w:val="0"/>
              <w:snapToGrid w:val="0"/>
              <w:jc w:val="left"/>
              <w:rPr>
                <w:rFonts w:ascii="宋体" w:hAnsi="宋体" w:cs="宋体"/>
                <w:szCs w:val="21"/>
              </w:rPr>
            </w:pPr>
          </w:p>
        </w:tc>
      </w:tr>
      <w:tr w14:paraId="0D75E78B">
        <w:tblPrEx>
          <w:tblCellMar>
            <w:top w:w="0" w:type="dxa"/>
            <w:left w:w="108" w:type="dxa"/>
            <w:bottom w:w="0" w:type="dxa"/>
            <w:right w:w="108" w:type="dxa"/>
          </w:tblCellMar>
        </w:tblPrEx>
        <w:trPr>
          <w:trHeight w:val="446"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75C4A16D">
            <w:pPr>
              <w:pStyle w:val="68"/>
              <w:widowControl/>
              <w:adjustRightInd w:val="0"/>
              <w:snapToGrid w:val="0"/>
              <w:jc w:val="left"/>
              <w:rPr>
                <w:rFonts w:ascii="宋体" w:hAnsi="宋体" w:cs="宋体"/>
                <w:kern w:val="0"/>
                <w:szCs w:val="21"/>
              </w:rPr>
            </w:pPr>
            <w:r>
              <w:rPr>
                <w:rFonts w:hint="eastAsia" w:ascii="宋体" w:hAnsi="宋体" w:cs="宋体"/>
                <w:kern w:val="0"/>
                <w:szCs w:val="21"/>
              </w:rPr>
              <w:t>1</w:t>
            </w:r>
          </w:p>
        </w:tc>
        <w:tc>
          <w:tcPr>
            <w:tcW w:w="649" w:type="pct"/>
            <w:tcBorders>
              <w:top w:val="single" w:color="auto" w:sz="4" w:space="0"/>
              <w:left w:val="nil"/>
              <w:bottom w:val="single" w:color="auto" w:sz="4" w:space="0"/>
              <w:right w:val="single" w:color="auto" w:sz="4" w:space="0"/>
            </w:tcBorders>
            <w:vAlign w:val="center"/>
          </w:tcPr>
          <w:p w14:paraId="1371D32E">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项目主管</w:t>
            </w:r>
          </w:p>
        </w:tc>
        <w:tc>
          <w:tcPr>
            <w:tcW w:w="302" w:type="pct"/>
            <w:tcBorders>
              <w:top w:val="single" w:color="auto" w:sz="4" w:space="0"/>
              <w:left w:val="nil"/>
              <w:bottom w:val="single" w:color="auto" w:sz="4" w:space="0"/>
              <w:right w:val="single" w:color="auto" w:sz="4" w:space="0"/>
            </w:tcBorders>
            <w:noWrap/>
            <w:vAlign w:val="center"/>
          </w:tcPr>
          <w:p w14:paraId="10BF4A94">
            <w:pPr>
              <w:pStyle w:val="68"/>
              <w:widowControl/>
              <w:adjustRightInd w:val="0"/>
              <w:snapToGrid w:val="0"/>
              <w:jc w:val="left"/>
              <w:rPr>
                <w:rFonts w:ascii="宋体" w:hAnsi="宋体" w:cs="宋体"/>
                <w:kern w:val="0"/>
                <w:szCs w:val="21"/>
              </w:rPr>
            </w:pPr>
            <w:r>
              <w:rPr>
                <w:rFonts w:hint="eastAsia" w:ascii="宋体" w:hAnsi="宋体" w:cs="宋体"/>
                <w:kern w:val="0"/>
                <w:szCs w:val="21"/>
              </w:rPr>
              <w:t>1</w:t>
            </w:r>
          </w:p>
        </w:tc>
        <w:tc>
          <w:tcPr>
            <w:tcW w:w="196" w:type="pct"/>
            <w:tcBorders>
              <w:top w:val="single" w:color="auto" w:sz="4" w:space="0"/>
              <w:left w:val="nil"/>
              <w:bottom w:val="single" w:color="auto" w:sz="4" w:space="0"/>
              <w:right w:val="single" w:color="auto" w:sz="4" w:space="0"/>
            </w:tcBorders>
            <w:noWrap/>
            <w:vAlign w:val="center"/>
          </w:tcPr>
          <w:p w14:paraId="159CD274">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noWrap/>
            <w:vAlign w:val="center"/>
          </w:tcPr>
          <w:p w14:paraId="3C4278F1">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vAlign w:val="center"/>
          </w:tcPr>
          <w:p w14:paraId="5D26965B">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vAlign w:val="center"/>
          </w:tcPr>
          <w:p w14:paraId="2C6314F9">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70286E38">
            <w:pPr>
              <w:pStyle w:val="68"/>
              <w:widowControl/>
              <w:adjustRightInd w:val="0"/>
              <w:snapToGrid w:val="0"/>
              <w:jc w:val="left"/>
              <w:rPr>
                <w:rFonts w:ascii="宋体" w:hAnsi="宋体" w:cs="宋体"/>
                <w:kern w:val="0"/>
                <w:szCs w:val="21"/>
              </w:rPr>
            </w:pPr>
          </w:p>
        </w:tc>
        <w:tc>
          <w:tcPr>
            <w:tcW w:w="305" w:type="pct"/>
            <w:tcBorders>
              <w:top w:val="single" w:color="auto" w:sz="4" w:space="0"/>
              <w:left w:val="nil"/>
              <w:bottom w:val="single" w:color="auto" w:sz="4" w:space="0"/>
              <w:right w:val="single" w:color="auto" w:sz="4" w:space="0"/>
            </w:tcBorders>
            <w:vAlign w:val="center"/>
          </w:tcPr>
          <w:p w14:paraId="5A194B69">
            <w:pPr>
              <w:pStyle w:val="68"/>
              <w:widowControl/>
              <w:adjustRightInd w:val="0"/>
              <w:snapToGrid w:val="0"/>
              <w:jc w:val="left"/>
              <w:rPr>
                <w:rFonts w:ascii="宋体" w:hAnsi="宋体" w:cs="宋体"/>
                <w:kern w:val="0"/>
                <w:szCs w:val="21"/>
              </w:rPr>
            </w:pPr>
          </w:p>
        </w:tc>
        <w:tc>
          <w:tcPr>
            <w:tcW w:w="213" w:type="pct"/>
            <w:tcBorders>
              <w:top w:val="single" w:color="auto" w:sz="4" w:space="0"/>
              <w:left w:val="nil"/>
              <w:bottom w:val="single" w:color="auto" w:sz="4" w:space="0"/>
              <w:right w:val="single" w:color="auto" w:sz="4" w:space="0"/>
            </w:tcBorders>
            <w:vAlign w:val="center"/>
          </w:tcPr>
          <w:p w14:paraId="176ED8BC">
            <w:pPr>
              <w:pStyle w:val="68"/>
              <w:widowControl/>
              <w:adjustRightInd w:val="0"/>
              <w:snapToGrid w:val="0"/>
              <w:jc w:val="left"/>
              <w:rPr>
                <w:rFonts w:ascii="宋体" w:hAnsi="宋体" w:cs="宋体"/>
                <w:kern w:val="0"/>
                <w:szCs w:val="21"/>
              </w:rPr>
            </w:pPr>
          </w:p>
        </w:tc>
        <w:tc>
          <w:tcPr>
            <w:tcW w:w="276" w:type="pct"/>
            <w:gridSpan w:val="2"/>
            <w:tcBorders>
              <w:top w:val="single" w:color="auto" w:sz="4" w:space="0"/>
              <w:left w:val="nil"/>
              <w:bottom w:val="single" w:color="auto" w:sz="4" w:space="0"/>
              <w:right w:val="single" w:color="auto" w:sz="4" w:space="0"/>
            </w:tcBorders>
            <w:noWrap/>
            <w:vAlign w:val="center"/>
          </w:tcPr>
          <w:p w14:paraId="127D52C1">
            <w:pPr>
              <w:pStyle w:val="68"/>
              <w:widowControl/>
              <w:adjustRightInd w:val="0"/>
              <w:snapToGrid w:val="0"/>
              <w:jc w:val="left"/>
              <w:rPr>
                <w:rFonts w:ascii="宋体" w:hAnsi="宋体" w:cs="宋体"/>
                <w:kern w:val="0"/>
                <w:szCs w:val="21"/>
              </w:rPr>
            </w:pPr>
          </w:p>
        </w:tc>
        <w:tc>
          <w:tcPr>
            <w:tcW w:w="289" w:type="pct"/>
            <w:tcBorders>
              <w:top w:val="single" w:color="auto" w:sz="4" w:space="0"/>
              <w:left w:val="nil"/>
              <w:bottom w:val="single" w:color="auto" w:sz="4" w:space="0"/>
              <w:right w:val="single" w:color="auto" w:sz="4" w:space="0"/>
            </w:tcBorders>
            <w:vAlign w:val="center"/>
          </w:tcPr>
          <w:p w14:paraId="6CDC8144">
            <w:pPr>
              <w:pStyle w:val="68"/>
              <w:widowControl/>
              <w:adjustRightInd w:val="0"/>
              <w:snapToGrid w:val="0"/>
              <w:jc w:val="left"/>
              <w:rPr>
                <w:rFonts w:ascii="宋体" w:hAnsi="宋体" w:cs="宋体"/>
                <w:kern w:val="0"/>
                <w:szCs w:val="21"/>
              </w:rPr>
            </w:pPr>
          </w:p>
        </w:tc>
        <w:tc>
          <w:tcPr>
            <w:tcW w:w="258" w:type="pct"/>
            <w:tcBorders>
              <w:top w:val="single" w:color="auto" w:sz="4" w:space="0"/>
              <w:left w:val="nil"/>
              <w:bottom w:val="single" w:color="auto" w:sz="4" w:space="0"/>
              <w:right w:val="single" w:color="auto" w:sz="4" w:space="0"/>
            </w:tcBorders>
            <w:vAlign w:val="center"/>
          </w:tcPr>
          <w:p w14:paraId="6257EEA9">
            <w:pPr>
              <w:pStyle w:val="68"/>
              <w:widowControl/>
              <w:adjustRightInd w:val="0"/>
              <w:snapToGrid w:val="0"/>
              <w:jc w:val="left"/>
              <w:rPr>
                <w:rFonts w:ascii="宋体" w:hAnsi="宋体" w:cs="宋体"/>
                <w:kern w:val="0"/>
                <w:szCs w:val="21"/>
              </w:rPr>
            </w:pPr>
          </w:p>
        </w:tc>
        <w:tc>
          <w:tcPr>
            <w:tcW w:w="233" w:type="pct"/>
            <w:tcBorders>
              <w:top w:val="single" w:color="auto" w:sz="4" w:space="0"/>
              <w:left w:val="nil"/>
              <w:bottom w:val="single" w:color="auto" w:sz="4" w:space="0"/>
              <w:right w:val="single" w:color="auto" w:sz="4" w:space="0"/>
            </w:tcBorders>
            <w:vAlign w:val="center"/>
          </w:tcPr>
          <w:p w14:paraId="626BA508">
            <w:pPr>
              <w:pStyle w:val="68"/>
              <w:widowControl/>
              <w:adjustRightInd w:val="0"/>
              <w:snapToGrid w:val="0"/>
              <w:jc w:val="left"/>
              <w:rPr>
                <w:rFonts w:ascii="宋体" w:hAnsi="宋体" w:cs="宋体"/>
                <w:kern w:val="0"/>
                <w:szCs w:val="21"/>
              </w:rPr>
            </w:pPr>
          </w:p>
        </w:tc>
        <w:tc>
          <w:tcPr>
            <w:tcW w:w="383" w:type="pct"/>
            <w:tcBorders>
              <w:top w:val="single" w:color="auto" w:sz="4" w:space="0"/>
              <w:left w:val="nil"/>
              <w:bottom w:val="single" w:color="auto" w:sz="4" w:space="0"/>
              <w:right w:val="single" w:color="auto" w:sz="4" w:space="0"/>
            </w:tcBorders>
            <w:vAlign w:val="center"/>
          </w:tcPr>
          <w:p w14:paraId="56A7035D">
            <w:pPr>
              <w:pStyle w:val="68"/>
              <w:widowControl/>
              <w:adjustRightInd w:val="0"/>
              <w:snapToGrid w:val="0"/>
              <w:jc w:val="left"/>
              <w:rPr>
                <w:rFonts w:ascii="宋体" w:hAnsi="宋体" w:cs="宋体"/>
                <w:kern w:val="0"/>
                <w:szCs w:val="21"/>
              </w:rPr>
            </w:pPr>
          </w:p>
        </w:tc>
        <w:tc>
          <w:tcPr>
            <w:tcW w:w="365" w:type="pct"/>
            <w:tcBorders>
              <w:top w:val="single" w:color="auto" w:sz="4" w:space="0"/>
              <w:left w:val="nil"/>
              <w:bottom w:val="single" w:color="auto" w:sz="4" w:space="0"/>
              <w:right w:val="single" w:color="auto" w:sz="4" w:space="0"/>
            </w:tcBorders>
            <w:vAlign w:val="center"/>
          </w:tcPr>
          <w:p w14:paraId="6038F05C">
            <w:pPr>
              <w:pStyle w:val="68"/>
              <w:widowControl/>
              <w:adjustRightInd w:val="0"/>
              <w:snapToGrid w:val="0"/>
              <w:jc w:val="left"/>
              <w:rPr>
                <w:rFonts w:ascii="宋体" w:hAnsi="宋体" w:cs="宋体"/>
                <w:kern w:val="0"/>
                <w:szCs w:val="21"/>
              </w:rPr>
            </w:pPr>
          </w:p>
        </w:tc>
        <w:tc>
          <w:tcPr>
            <w:tcW w:w="533" w:type="pct"/>
            <w:tcBorders>
              <w:top w:val="single" w:color="auto" w:sz="4" w:space="0"/>
              <w:left w:val="nil"/>
              <w:bottom w:val="single" w:color="auto" w:sz="4" w:space="0"/>
              <w:right w:val="single" w:color="auto" w:sz="4" w:space="0"/>
            </w:tcBorders>
            <w:vAlign w:val="center"/>
          </w:tcPr>
          <w:p w14:paraId="0369D0A4">
            <w:pPr>
              <w:pStyle w:val="68"/>
              <w:widowControl/>
              <w:adjustRightInd w:val="0"/>
              <w:snapToGrid w:val="0"/>
              <w:jc w:val="left"/>
              <w:rPr>
                <w:rFonts w:ascii="宋体" w:hAnsi="宋体" w:cs="宋体"/>
                <w:kern w:val="0"/>
                <w:szCs w:val="21"/>
              </w:rPr>
            </w:pPr>
          </w:p>
        </w:tc>
      </w:tr>
      <w:tr w14:paraId="7951AE0A">
        <w:tblPrEx>
          <w:tblCellMar>
            <w:top w:w="0" w:type="dxa"/>
            <w:left w:w="108" w:type="dxa"/>
            <w:bottom w:w="0" w:type="dxa"/>
            <w:right w:w="108" w:type="dxa"/>
          </w:tblCellMar>
        </w:tblPrEx>
        <w:trPr>
          <w:trHeight w:val="542"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7F40694D">
            <w:pPr>
              <w:pStyle w:val="68"/>
              <w:widowControl/>
              <w:adjustRightInd w:val="0"/>
              <w:snapToGrid w:val="0"/>
              <w:jc w:val="left"/>
              <w:rPr>
                <w:rFonts w:ascii="宋体" w:hAnsi="宋体" w:cs="宋体"/>
                <w:kern w:val="0"/>
                <w:szCs w:val="21"/>
              </w:rPr>
            </w:pPr>
            <w:r>
              <w:rPr>
                <w:rFonts w:hint="eastAsia" w:ascii="宋体" w:hAnsi="宋体" w:cs="宋体"/>
                <w:kern w:val="0"/>
                <w:szCs w:val="21"/>
              </w:rPr>
              <w:t>2</w:t>
            </w:r>
          </w:p>
        </w:tc>
        <w:tc>
          <w:tcPr>
            <w:tcW w:w="649" w:type="pct"/>
            <w:tcBorders>
              <w:top w:val="single" w:color="auto" w:sz="4" w:space="0"/>
              <w:left w:val="nil"/>
              <w:bottom w:val="single" w:color="auto" w:sz="4" w:space="0"/>
              <w:right w:val="single" w:color="auto" w:sz="4" w:space="0"/>
            </w:tcBorders>
            <w:vAlign w:val="center"/>
          </w:tcPr>
          <w:p w14:paraId="6514BCC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驻点护士</w:t>
            </w:r>
          </w:p>
        </w:tc>
        <w:tc>
          <w:tcPr>
            <w:tcW w:w="302" w:type="pct"/>
            <w:tcBorders>
              <w:top w:val="single" w:color="auto" w:sz="4" w:space="0"/>
              <w:left w:val="nil"/>
              <w:bottom w:val="single" w:color="auto" w:sz="4" w:space="0"/>
              <w:right w:val="single" w:color="auto" w:sz="4" w:space="0"/>
            </w:tcBorders>
            <w:noWrap/>
            <w:vAlign w:val="center"/>
          </w:tcPr>
          <w:p w14:paraId="679C4B8E">
            <w:pPr>
              <w:pStyle w:val="68"/>
              <w:widowControl/>
              <w:adjustRightInd w:val="0"/>
              <w:snapToGrid w:val="0"/>
              <w:jc w:val="left"/>
              <w:rPr>
                <w:rFonts w:ascii="宋体" w:hAnsi="宋体" w:cs="宋体"/>
                <w:kern w:val="0"/>
                <w:szCs w:val="21"/>
              </w:rPr>
            </w:pPr>
            <w:r>
              <w:rPr>
                <w:rFonts w:hint="eastAsia" w:ascii="宋体" w:hAnsi="宋体" w:cs="宋体"/>
                <w:kern w:val="0"/>
                <w:szCs w:val="21"/>
              </w:rPr>
              <w:t>3</w:t>
            </w:r>
          </w:p>
        </w:tc>
        <w:tc>
          <w:tcPr>
            <w:tcW w:w="196" w:type="pct"/>
            <w:tcBorders>
              <w:top w:val="single" w:color="auto" w:sz="4" w:space="0"/>
              <w:left w:val="nil"/>
              <w:bottom w:val="single" w:color="auto" w:sz="4" w:space="0"/>
              <w:right w:val="single" w:color="auto" w:sz="4" w:space="0"/>
            </w:tcBorders>
            <w:noWrap/>
            <w:vAlign w:val="center"/>
          </w:tcPr>
          <w:p w14:paraId="720B782D">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noWrap/>
            <w:vAlign w:val="center"/>
          </w:tcPr>
          <w:p w14:paraId="3D0E3E46">
            <w:pPr>
              <w:pStyle w:val="68"/>
              <w:widowControl/>
              <w:adjustRightInd w:val="0"/>
              <w:snapToGrid w:val="0"/>
              <w:jc w:val="left"/>
              <w:rPr>
                <w:rFonts w:ascii="宋体" w:hAnsi="宋体" w:cs="宋体"/>
                <w:kern w:val="0"/>
                <w:szCs w:val="21"/>
              </w:rPr>
            </w:pPr>
            <w:r>
              <w:rPr>
                <w:rFonts w:hint="eastAsia" w:ascii="宋体" w:hAnsi="宋体" w:cs="宋体"/>
                <w:b/>
                <w:bCs/>
                <w:kern w:val="0"/>
                <w:szCs w:val="21"/>
              </w:rPr>
              <w:t>/</w:t>
            </w:r>
          </w:p>
        </w:tc>
        <w:tc>
          <w:tcPr>
            <w:tcW w:w="214" w:type="pct"/>
            <w:tcBorders>
              <w:top w:val="single" w:color="auto" w:sz="4" w:space="0"/>
              <w:left w:val="nil"/>
              <w:bottom w:val="single" w:color="auto" w:sz="4" w:space="0"/>
              <w:right w:val="single" w:color="auto" w:sz="4" w:space="0"/>
            </w:tcBorders>
            <w:vAlign w:val="center"/>
          </w:tcPr>
          <w:p w14:paraId="6677DADE">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vAlign w:val="center"/>
          </w:tcPr>
          <w:p w14:paraId="1F1475E1">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6EFAFC8C">
            <w:pPr>
              <w:pStyle w:val="68"/>
              <w:widowControl/>
              <w:adjustRightInd w:val="0"/>
              <w:snapToGrid w:val="0"/>
              <w:jc w:val="left"/>
              <w:rPr>
                <w:rFonts w:ascii="宋体" w:hAnsi="宋体" w:cs="宋体"/>
                <w:kern w:val="0"/>
                <w:szCs w:val="21"/>
              </w:rPr>
            </w:pPr>
          </w:p>
        </w:tc>
        <w:tc>
          <w:tcPr>
            <w:tcW w:w="305" w:type="pct"/>
            <w:tcBorders>
              <w:top w:val="single" w:color="auto" w:sz="4" w:space="0"/>
              <w:left w:val="nil"/>
              <w:bottom w:val="single" w:color="auto" w:sz="4" w:space="0"/>
              <w:right w:val="single" w:color="auto" w:sz="4" w:space="0"/>
            </w:tcBorders>
            <w:vAlign w:val="center"/>
          </w:tcPr>
          <w:p w14:paraId="2DB76F76">
            <w:pPr>
              <w:pStyle w:val="68"/>
              <w:widowControl/>
              <w:adjustRightInd w:val="0"/>
              <w:snapToGrid w:val="0"/>
              <w:jc w:val="left"/>
              <w:rPr>
                <w:rFonts w:ascii="宋体" w:hAnsi="宋体" w:cs="宋体"/>
                <w:kern w:val="0"/>
                <w:szCs w:val="21"/>
              </w:rPr>
            </w:pPr>
          </w:p>
        </w:tc>
        <w:tc>
          <w:tcPr>
            <w:tcW w:w="213" w:type="pct"/>
            <w:tcBorders>
              <w:top w:val="single" w:color="auto" w:sz="4" w:space="0"/>
              <w:left w:val="nil"/>
              <w:bottom w:val="single" w:color="auto" w:sz="4" w:space="0"/>
              <w:right w:val="single" w:color="auto" w:sz="4" w:space="0"/>
            </w:tcBorders>
            <w:vAlign w:val="center"/>
          </w:tcPr>
          <w:p w14:paraId="713BCB38">
            <w:pPr>
              <w:pStyle w:val="68"/>
              <w:widowControl/>
              <w:adjustRightInd w:val="0"/>
              <w:snapToGrid w:val="0"/>
              <w:jc w:val="left"/>
              <w:rPr>
                <w:rFonts w:ascii="宋体" w:hAnsi="宋体" w:cs="宋体"/>
                <w:kern w:val="0"/>
                <w:szCs w:val="21"/>
              </w:rPr>
            </w:pPr>
          </w:p>
        </w:tc>
        <w:tc>
          <w:tcPr>
            <w:tcW w:w="276" w:type="pct"/>
            <w:gridSpan w:val="2"/>
            <w:tcBorders>
              <w:top w:val="single" w:color="auto" w:sz="4" w:space="0"/>
              <w:left w:val="nil"/>
              <w:bottom w:val="single" w:color="auto" w:sz="4" w:space="0"/>
              <w:right w:val="single" w:color="auto" w:sz="4" w:space="0"/>
            </w:tcBorders>
            <w:noWrap/>
            <w:vAlign w:val="center"/>
          </w:tcPr>
          <w:p w14:paraId="1DF01CE1">
            <w:pPr>
              <w:pStyle w:val="68"/>
              <w:widowControl/>
              <w:adjustRightInd w:val="0"/>
              <w:snapToGrid w:val="0"/>
              <w:jc w:val="left"/>
              <w:rPr>
                <w:rFonts w:ascii="宋体" w:hAnsi="宋体" w:cs="宋体"/>
                <w:kern w:val="0"/>
                <w:szCs w:val="21"/>
              </w:rPr>
            </w:pPr>
          </w:p>
        </w:tc>
        <w:tc>
          <w:tcPr>
            <w:tcW w:w="289" w:type="pct"/>
            <w:tcBorders>
              <w:top w:val="single" w:color="auto" w:sz="4" w:space="0"/>
              <w:left w:val="nil"/>
              <w:bottom w:val="single" w:color="auto" w:sz="4" w:space="0"/>
              <w:right w:val="single" w:color="auto" w:sz="4" w:space="0"/>
            </w:tcBorders>
            <w:vAlign w:val="center"/>
          </w:tcPr>
          <w:p w14:paraId="1F90AF32">
            <w:pPr>
              <w:pStyle w:val="68"/>
              <w:widowControl/>
              <w:adjustRightInd w:val="0"/>
              <w:snapToGrid w:val="0"/>
              <w:jc w:val="left"/>
              <w:rPr>
                <w:rFonts w:ascii="宋体" w:hAnsi="宋体" w:cs="宋体"/>
                <w:kern w:val="0"/>
                <w:szCs w:val="21"/>
              </w:rPr>
            </w:pPr>
          </w:p>
        </w:tc>
        <w:tc>
          <w:tcPr>
            <w:tcW w:w="258" w:type="pct"/>
            <w:tcBorders>
              <w:top w:val="single" w:color="auto" w:sz="4" w:space="0"/>
              <w:left w:val="nil"/>
              <w:bottom w:val="single" w:color="auto" w:sz="4" w:space="0"/>
              <w:right w:val="single" w:color="auto" w:sz="4" w:space="0"/>
            </w:tcBorders>
            <w:vAlign w:val="center"/>
          </w:tcPr>
          <w:p w14:paraId="0C9DC146">
            <w:pPr>
              <w:pStyle w:val="68"/>
              <w:widowControl/>
              <w:adjustRightInd w:val="0"/>
              <w:snapToGrid w:val="0"/>
              <w:jc w:val="left"/>
              <w:rPr>
                <w:rFonts w:ascii="宋体" w:hAnsi="宋体" w:cs="宋体"/>
                <w:kern w:val="0"/>
                <w:szCs w:val="21"/>
              </w:rPr>
            </w:pPr>
          </w:p>
        </w:tc>
        <w:tc>
          <w:tcPr>
            <w:tcW w:w="233" w:type="pct"/>
            <w:tcBorders>
              <w:top w:val="single" w:color="auto" w:sz="4" w:space="0"/>
              <w:left w:val="nil"/>
              <w:bottom w:val="single" w:color="auto" w:sz="4" w:space="0"/>
              <w:right w:val="single" w:color="auto" w:sz="4" w:space="0"/>
            </w:tcBorders>
            <w:vAlign w:val="center"/>
          </w:tcPr>
          <w:p w14:paraId="1B0C3F12">
            <w:pPr>
              <w:pStyle w:val="68"/>
              <w:widowControl/>
              <w:adjustRightInd w:val="0"/>
              <w:snapToGrid w:val="0"/>
              <w:jc w:val="left"/>
              <w:rPr>
                <w:rFonts w:ascii="宋体" w:hAnsi="宋体" w:cs="宋体"/>
                <w:kern w:val="0"/>
                <w:szCs w:val="21"/>
              </w:rPr>
            </w:pPr>
          </w:p>
        </w:tc>
        <w:tc>
          <w:tcPr>
            <w:tcW w:w="383" w:type="pct"/>
            <w:tcBorders>
              <w:top w:val="single" w:color="auto" w:sz="4" w:space="0"/>
              <w:left w:val="nil"/>
              <w:bottom w:val="single" w:color="auto" w:sz="4" w:space="0"/>
              <w:right w:val="single" w:color="auto" w:sz="4" w:space="0"/>
            </w:tcBorders>
            <w:vAlign w:val="center"/>
          </w:tcPr>
          <w:p w14:paraId="3FDC688F">
            <w:pPr>
              <w:pStyle w:val="68"/>
              <w:widowControl/>
              <w:adjustRightInd w:val="0"/>
              <w:snapToGrid w:val="0"/>
              <w:jc w:val="left"/>
              <w:rPr>
                <w:rFonts w:ascii="宋体" w:hAnsi="宋体" w:cs="宋体"/>
                <w:kern w:val="0"/>
                <w:szCs w:val="21"/>
              </w:rPr>
            </w:pPr>
          </w:p>
        </w:tc>
        <w:tc>
          <w:tcPr>
            <w:tcW w:w="365" w:type="pct"/>
            <w:tcBorders>
              <w:top w:val="single" w:color="auto" w:sz="4" w:space="0"/>
              <w:left w:val="nil"/>
              <w:bottom w:val="single" w:color="auto" w:sz="4" w:space="0"/>
              <w:right w:val="single" w:color="auto" w:sz="4" w:space="0"/>
            </w:tcBorders>
            <w:vAlign w:val="center"/>
          </w:tcPr>
          <w:p w14:paraId="05A419AF">
            <w:pPr>
              <w:pStyle w:val="68"/>
              <w:widowControl/>
              <w:adjustRightInd w:val="0"/>
              <w:snapToGrid w:val="0"/>
              <w:jc w:val="left"/>
              <w:rPr>
                <w:rFonts w:ascii="宋体" w:hAnsi="宋体" w:cs="宋体"/>
                <w:kern w:val="0"/>
                <w:szCs w:val="21"/>
              </w:rPr>
            </w:pPr>
          </w:p>
        </w:tc>
        <w:tc>
          <w:tcPr>
            <w:tcW w:w="533" w:type="pct"/>
            <w:tcBorders>
              <w:top w:val="single" w:color="auto" w:sz="4" w:space="0"/>
              <w:left w:val="nil"/>
              <w:bottom w:val="single" w:color="auto" w:sz="4" w:space="0"/>
              <w:right w:val="single" w:color="auto" w:sz="4" w:space="0"/>
            </w:tcBorders>
            <w:vAlign w:val="center"/>
          </w:tcPr>
          <w:p w14:paraId="0379F8FD">
            <w:pPr>
              <w:pStyle w:val="68"/>
              <w:widowControl/>
              <w:adjustRightInd w:val="0"/>
              <w:snapToGrid w:val="0"/>
              <w:jc w:val="left"/>
              <w:rPr>
                <w:rFonts w:ascii="宋体" w:hAnsi="宋体" w:cs="宋体"/>
                <w:kern w:val="0"/>
                <w:szCs w:val="21"/>
              </w:rPr>
            </w:pPr>
          </w:p>
        </w:tc>
      </w:tr>
      <w:tr w14:paraId="7E48B16F">
        <w:tblPrEx>
          <w:tblCellMar>
            <w:top w:w="0" w:type="dxa"/>
            <w:left w:w="108" w:type="dxa"/>
            <w:bottom w:w="0" w:type="dxa"/>
            <w:right w:w="108" w:type="dxa"/>
          </w:tblCellMar>
        </w:tblPrEx>
        <w:trPr>
          <w:trHeight w:val="867"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4D8EB54F">
            <w:pPr>
              <w:pStyle w:val="68"/>
              <w:widowControl/>
              <w:adjustRightInd w:val="0"/>
              <w:snapToGrid w:val="0"/>
              <w:jc w:val="left"/>
              <w:rPr>
                <w:rFonts w:ascii="宋体" w:hAnsi="宋体" w:cs="宋体"/>
                <w:kern w:val="0"/>
                <w:szCs w:val="21"/>
              </w:rPr>
            </w:pPr>
            <w:r>
              <w:rPr>
                <w:rFonts w:hint="eastAsia" w:ascii="宋体" w:hAnsi="宋体" w:cs="宋体"/>
                <w:kern w:val="0"/>
                <w:szCs w:val="21"/>
              </w:rPr>
              <w:t>3</w:t>
            </w:r>
          </w:p>
        </w:tc>
        <w:tc>
          <w:tcPr>
            <w:tcW w:w="649" w:type="pct"/>
            <w:tcBorders>
              <w:top w:val="single" w:color="auto" w:sz="4" w:space="0"/>
              <w:left w:val="nil"/>
              <w:bottom w:val="single" w:color="auto" w:sz="4" w:space="0"/>
              <w:right w:val="single" w:color="auto" w:sz="4" w:space="0"/>
            </w:tcBorders>
            <w:vAlign w:val="center"/>
          </w:tcPr>
          <w:p w14:paraId="76CE855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助理护士/文员</w:t>
            </w:r>
          </w:p>
        </w:tc>
        <w:tc>
          <w:tcPr>
            <w:tcW w:w="302" w:type="pct"/>
            <w:tcBorders>
              <w:top w:val="single" w:color="auto" w:sz="4" w:space="0"/>
              <w:left w:val="nil"/>
              <w:bottom w:val="single" w:color="auto" w:sz="4" w:space="0"/>
              <w:right w:val="single" w:color="auto" w:sz="4" w:space="0"/>
            </w:tcBorders>
            <w:noWrap/>
            <w:vAlign w:val="center"/>
          </w:tcPr>
          <w:p w14:paraId="6BDD6AA9">
            <w:pPr>
              <w:pStyle w:val="68"/>
              <w:widowControl/>
              <w:adjustRightInd w:val="0"/>
              <w:snapToGrid w:val="0"/>
              <w:jc w:val="left"/>
              <w:rPr>
                <w:rFonts w:ascii="宋体" w:hAnsi="宋体" w:cs="宋体"/>
                <w:kern w:val="0"/>
                <w:szCs w:val="21"/>
              </w:rPr>
            </w:pPr>
            <w:r>
              <w:rPr>
                <w:rFonts w:hint="eastAsia" w:ascii="宋体" w:hAnsi="宋体" w:cs="宋体"/>
                <w:kern w:val="0"/>
                <w:szCs w:val="21"/>
              </w:rPr>
              <w:t>130</w:t>
            </w:r>
          </w:p>
        </w:tc>
        <w:tc>
          <w:tcPr>
            <w:tcW w:w="196" w:type="pct"/>
            <w:tcBorders>
              <w:top w:val="single" w:color="auto" w:sz="4" w:space="0"/>
              <w:left w:val="nil"/>
              <w:bottom w:val="single" w:color="auto" w:sz="4" w:space="0"/>
              <w:right w:val="single" w:color="auto" w:sz="4" w:space="0"/>
            </w:tcBorders>
            <w:noWrap/>
            <w:vAlign w:val="center"/>
          </w:tcPr>
          <w:p w14:paraId="2851C783">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noWrap/>
            <w:vAlign w:val="center"/>
          </w:tcPr>
          <w:p w14:paraId="645FB8A4">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vAlign w:val="center"/>
          </w:tcPr>
          <w:p w14:paraId="473B536E">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vAlign w:val="center"/>
          </w:tcPr>
          <w:p w14:paraId="49FC735C">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74E26670">
            <w:pPr>
              <w:pStyle w:val="68"/>
              <w:widowControl/>
              <w:adjustRightInd w:val="0"/>
              <w:snapToGrid w:val="0"/>
              <w:jc w:val="left"/>
              <w:rPr>
                <w:rFonts w:ascii="宋体" w:hAnsi="宋体" w:cs="宋体"/>
                <w:kern w:val="0"/>
                <w:szCs w:val="21"/>
              </w:rPr>
            </w:pPr>
          </w:p>
        </w:tc>
        <w:tc>
          <w:tcPr>
            <w:tcW w:w="305" w:type="pct"/>
            <w:tcBorders>
              <w:top w:val="single" w:color="auto" w:sz="4" w:space="0"/>
              <w:left w:val="nil"/>
              <w:bottom w:val="single" w:color="auto" w:sz="4" w:space="0"/>
              <w:right w:val="single" w:color="auto" w:sz="4" w:space="0"/>
            </w:tcBorders>
            <w:vAlign w:val="center"/>
          </w:tcPr>
          <w:p w14:paraId="2C80C49C">
            <w:pPr>
              <w:pStyle w:val="68"/>
              <w:widowControl/>
              <w:adjustRightInd w:val="0"/>
              <w:snapToGrid w:val="0"/>
              <w:jc w:val="left"/>
              <w:rPr>
                <w:rFonts w:ascii="宋体" w:hAnsi="宋体" w:cs="宋体"/>
                <w:kern w:val="0"/>
                <w:szCs w:val="21"/>
              </w:rPr>
            </w:pPr>
          </w:p>
        </w:tc>
        <w:tc>
          <w:tcPr>
            <w:tcW w:w="213" w:type="pct"/>
            <w:tcBorders>
              <w:top w:val="single" w:color="auto" w:sz="4" w:space="0"/>
              <w:left w:val="nil"/>
              <w:bottom w:val="single" w:color="auto" w:sz="4" w:space="0"/>
              <w:right w:val="single" w:color="auto" w:sz="4" w:space="0"/>
            </w:tcBorders>
            <w:vAlign w:val="center"/>
          </w:tcPr>
          <w:p w14:paraId="63035A21">
            <w:pPr>
              <w:pStyle w:val="68"/>
              <w:widowControl/>
              <w:adjustRightInd w:val="0"/>
              <w:snapToGrid w:val="0"/>
              <w:jc w:val="left"/>
              <w:rPr>
                <w:rFonts w:ascii="宋体" w:hAnsi="宋体" w:cs="宋体"/>
                <w:kern w:val="0"/>
                <w:szCs w:val="21"/>
              </w:rPr>
            </w:pPr>
          </w:p>
        </w:tc>
        <w:tc>
          <w:tcPr>
            <w:tcW w:w="276" w:type="pct"/>
            <w:gridSpan w:val="2"/>
            <w:tcBorders>
              <w:top w:val="single" w:color="auto" w:sz="4" w:space="0"/>
              <w:left w:val="nil"/>
              <w:bottom w:val="single" w:color="auto" w:sz="4" w:space="0"/>
              <w:right w:val="single" w:color="auto" w:sz="4" w:space="0"/>
            </w:tcBorders>
            <w:noWrap/>
            <w:vAlign w:val="center"/>
          </w:tcPr>
          <w:p w14:paraId="12A58C71">
            <w:pPr>
              <w:pStyle w:val="68"/>
              <w:widowControl/>
              <w:adjustRightInd w:val="0"/>
              <w:snapToGrid w:val="0"/>
              <w:jc w:val="left"/>
              <w:rPr>
                <w:rFonts w:ascii="宋体" w:hAnsi="宋体" w:cs="宋体"/>
                <w:kern w:val="0"/>
                <w:szCs w:val="21"/>
              </w:rPr>
            </w:pPr>
          </w:p>
        </w:tc>
        <w:tc>
          <w:tcPr>
            <w:tcW w:w="289" w:type="pct"/>
            <w:tcBorders>
              <w:top w:val="single" w:color="auto" w:sz="4" w:space="0"/>
              <w:left w:val="nil"/>
              <w:bottom w:val="single" w:color="auto" w:sz="4" w:space="0"/>
              <w:right w:val="single" w:color="auto" w:sz="4" w:space="0"/>
            </w:tcBorders>
            <w:vAlign w:val="center"/>
          </w:tcPr>
          <w:p w14:paraId="74098677">
            <w:pPr>
              <w:pStyle w:val="68"/>
              <w:widowControl/>
              <w:adjustRightInd w:val="0"/>
              <w:snapToGrid w:val="0"/>
              <w:jc w:val="left"/>
              <w:rPr>
                <w:rFonts w:ascii="宋体" w:hAnsi="宋体" w:cs="宋体"/>
                <w:kern w:val="0"/>
                <w:szCs w:val="21"/>
              </w:rPr>
            </w:pPr>
          </w:p>
        </w:tc>
        <w:tc>
          <w:tcPr>
            <w:tcW w:w="258" w:type="pct"/>
            <w:tcBorders>
              <w:top w:val="single" w:color="auto" w:sz="4" w:space="0"/>
              <w:left w:val="nil"/>
              <w:bottom w:val="single" w:color="auto" w:sz="4" w:space="0"/>
              <w:right w:val="single" w:color="auto" w:sz="4" w:space="0"/>
            </w:tcBorders>
            <w:vAlign w:val="center"/>
          </w:tcPr>
          <w:p w14:paraId="2C788502">
            <w:pPr>
              <w:pStyle w:val="68"/>
              <w:widowControl/>
              <w:adjustRightInd w:val="0"/>
              <w:snapToGrid w:val="0"/>
              <w:jc w:val="left"/>
              <w:rPr>
                <w:rFonts w:ascii="宋体" w:hAnsi="宋体" w:cs="宋体"/>
                <w:kern w:val="0"/>
                <w:szCs w:val="21"/>
              </w:rPr>
            </w:pPr>
          </w:p>
        </w:tc>
        <w:tc>
          <w:tcPr>
            <w:tcW w:w="233" w:type="pct"/>
            <w:tcBorders>
              <w:top w:val="single" w:color="auto" w:sz="4" w:space="0"/>
              <w:left w:val="nil"/>
              <w:bottom w:val="single" w:color="auto" w:sz="4" w:space="0"/>
              <w:right w:val="single" w:color="auto" w:sz="4" w:space="0"/>
            </w:tcBorders>
            <w:vAlign w:val="center"/>
          </w:tcPr>
          <w:p w14:paraId="26936848">
            <w:pPr>
              <w:pStyle w:val="68"/>
              <w:widowControl/>
              <w:adjustRightInd w:val="0"/>
              <w:snapToGrid w:val="0"/>
              <w:jc w:val="left"/>
              <w:rPr>
                <w:rFonts w:ascii="宋体" w:hAnsi="宋体" w:cs="宋体"/>
                <w:kern w:val="0"/>
                <w:szCs w:val="21"/>
              </w:rPr>
            </w:pPr>
          </w:p>
        </w:tc>
        <w:tc>
          <w:tcPr>
            <w:tcW w:w="383" w:type="pct"/>
            <w:tcBorders>
              <w:top w:val="single" w:color="auto" w:sz="4" w:space="0"/>
              <w:left w:val="nil"/>
              <w:bottom w:val="single" w:color="auto" w:sz="4" w:space="0"/>
              <w:right w:val="single" w:color="auto" w:sz="4" w:space="0"/>
            </w:tcBorders>
            <w:vAlign w:val="center"/>
          </w:tcPr>
          <w:p w14:paraId="001461BC">
            <w:pPr>
              <w:pStyle w:val="68"/>
              <w:widowControl/>
              <w:adjustRightInd w:val="0"/>
              <w:snapToGrid w:val="0"/>
              <w:jc w:val="left"/>
              <w:rPr>
                <w:rFonts w:ascii="宋体" w:hAnsi="宋体" w:cs="宋体"/>
                <w:kern w:val="0"/>
                <w:szCs w:val="21"/>
              </w:rPr>
            </w:pPr>
          </w:p>
        </w:tc>
        <w:tc>
          <w:tcPr>
            <w:tcW w:w="365" w:type="pct"/>
            <w:tcBorders>
              <w:top w:val="single" w:color="auto" w:sz="4" w:space="0"/>
              <w:left w:val="nil"/>
              <w:bottom w:val="single" w:color="auto" w:sz="4" w:space="0"/>
              <w:right w:val="single" w:color="auto" w:sz="4" w:space="0"/>
            </w:tcBorders>
            <w:vAlign w:val="center"/>
          </w:tcPr>
          <w:p w14:paraId="28F61907">
            <w:pPr>
              <w:pStyle w:val="68"/>
              <w:widowControl/>
              <w:adjustRightInd w:val="0"/>
              <w:snapToGrid w:val="0"/>
              <w:jc w:val="left"/>
              <w:rPr>
                <w:rFonts w:ascii="宋体" w:hAnsi="宋体" w:cs="宋体"/>
                <w:kern w:val="0"/>
                <w:szCs w:val="21"/>
              </w:rPr>
            </w:pPr>
          </w:p>
        </w:tc>
        <w:tc>
          <w:tcPr>
            <w:tcW w:w="533" w:type="pct"/>
            <w:tcBorders>
              <w:top w:val="single" w:color="auto" w:sz="4" w:space="0"/>
              <w:left w:val="nil"/>
              <w:bottom w:val="single" w:color="auto" w:sz="4" w:space="0"/>
              <w:right w:val="single" w:color="auto" w:sz="4" w:space="0"/>
            </w:tcBorders>
            <w:vAlign w:val="center"/>
          </w:tcPr>
          <w:p w14:paraId="042AF013">
            <w:pPr>
              <w:pStyle w:val="68"/>
              <w:widowControl/>
              <w:adjustRightInd w:val="0"/>
              <w:snapToGrid w:val="0"/>
              <w:jc w:val="left"/>
              <w:rPr>
                <w:rFonts w:ascii="宋体" w:hAnsi="宋体" w:cs="宋体"/>
                <w:kern w:val="0"/>
                <w:szCs w:val="21"/>
              </w:rPr>
            </w:pPr>
          </w:p>
        </w:tc>
      </w:tr>
      <w:tr w14:paraId="3CC81D08">
        <w:tblPrEx>
          <w:tblCellMar>
            <w:top w:w="0" w:type="dxa"/>
            <w:left w:w="108" w:type="dxa"/>
            <w:bottom w:w="0" w:type="dxa"/>
            <w:right w:w="108" w:type="dxa"/>
          </w:tblCellMar>
        </w:tblPrEx>
        <w:trPr>
          <w:trHeight w:val="544"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45CBF9CB">
            <w:pPr>
              <w:pStyle w:val="68"/>
              <w:widowControl/>
              <w:adjustRightInd w:val="0"/>
              <w:snapToGrid w:val="0"/>
              <w:jc w:val="left"/>
              <w:rPr>
                <w:rFonts w:ascii="宋体" w:hAnsi="宋体" w:cs="宋体"/>
                <w:kern w:val="0"/>
                <w:szCs w:val="21"/>
              </w:rPr>
            </w:pPr>
            <w:r>
              <w:rPr>
                <w:rFonts w:hint="eastAsia" w:ascii="宋体" w:hAnsi="宋体" w:cs="宋体"/>
                <w:kern w:val="0"/>
                <w:szCs w:val="21"/>
              </w:rPr>
              <w:t>4</w:t>
            </w:r>
          </w:p>
        </w:tc>
        <w:tc>
          <w:tcPr>
            <w:tcW w:w="649" w:type="pct"/>
            <w:tcBorders>
              <w:top w:val="single" w:color="auto" w:sz="4" w:space="0"/>
              <w:left w:val="nil"/>
              <w:bottom w:val="single" w:color="auto" w:sz="4" w:space="0"/>
              <w:right w:val="single" w:color="auto" w:sz="4" w:space="0"/>
            </w:tcBorders>
            <w:vAlign w:val="center"/>
          </w:tcPr>
          <w:p w14:paraId="3D3AADF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收费员</w:t>
            </w:r>
          </w:p>
        </w:tc>
        <w:tc>
          <w:tcPr>
            <w:tcW w:w="302" w:type="pct"/>
            <w:tcBorders>
              <w:top w:val="single" w:color="auto" w:sz="4" w:space="0"/>
              <w:left w:val="nil"/>
              <w:bottom w:val="single" w:color="auto" w:sz="4" w:space="0"/>
              <w:right w:val="single" w:color="auto" w:sz="4" w:space="0"/>
            </w:tcBorders>
            <w:noWrap/>
            <w:vAlign w:val="center"/>
          </w:tcPr>
          <w:p w14:paraId="0F31F3E5">
            <w:pPr>
              <w:pStyle w:val="68"/>
              <w:widowControl/>
              <w:adjustRightInd w:val="0"/>
              <w:snapToGrid w:val="0"/>
              <w:jc w:val="left"/>
              <w:rPr>
                <w:rFonts w:ascii="宋体" w:hAnsi="宋体" w:cs="宋体"/>
                <w:kern w:val="0"/>
                <w:szCs w:val="21"/>
              </w:rPr>
            </w:pPr>
            <w:r>
              <w:rPr>
                <w:rFonts w:hint="eastAsia" w:ascii="宋体" w:hAnsi="宋体" w:cs="宋体"/>
                <w:kern w:val="0"/>
                <w:szCs w:val="21"/>
              </w:rPr>
              <w:t>10</w:t>
            </w:r>
          </w:p>
        </w:tc>
        <w:tc>
          <w:tcPr>
            <w:tcW w:w="196" w:type="pct"/>
            <w:tcBorders>
              <w:top w:val="single" w:color="auto" w:sz="4" w:space="0"/>
              <w:left w:val="nil"/>
              <w:bottom w:val="single" w:color="auto" w:sz="4" w:space="0"/>
              <w:right w:val="single" w:color="auto" w:sz="4" w:space="0"/>
            </w:tcBorders>
            <w:noWrap/>
            <w:vAlign w:val="center"/>
          </w:tcPr>
          <w:p w14:paraId="0A664D05">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noWrap/>
            <w:vAlign w:val="center"/>
          </w:tcPr>
          <w:p w14:paraId="11A56E78">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vAlign w:val="center"/>
          </w:tcPr>
          <w:p w14:paraId="128BA72C">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vAlign w:val="center"/>
          </w:tcPr>
          <w:p w14:paraId="1298F198">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107906F3">
            <w:pPr>
              <w:pStyle w:val="68"/>
              <w:widowControl/>
              <w:adjustRightInd w:val="0"/>
              <w:snapToGrid w:val="0"/>
              <w:jc w:val="left"/>
              <w:rPr>
                <w:rFonts w:ascii="宋体" w:hAnsi="宋体" w:cs="宋体"/>
                <w:kern w:val="0"/>
                <w:szCs w:val="21"/>
              </w:rPr>
            </w:pPr>
          </w:p>
        </w:tc>
        <w:tc>
          <w:tcPr>
            <w:tcW w:w="305" w:type="pct"/>
            <w:tcBorders>
              <w:top w:val="single" w:color="auto" w:sz="4" w:space="0"/>
              <w:left w:val="nil"/>
              <w:bottom w:val="single" w:color="auto" w:sz="4" w:space="0"/>
              <w:right w:val="single" w:color="auto" w:sz="4" w:space="0"/>
            </w:tcBorders>
            <w:vAlign w:val="center"/>
          </w:tcPr>
          <w:p w14:paraId="0E0C4AA2">
            <w:pPr>
              <w:pStyle w:val="68"/>
              <w:widowControl/>
              <w:adjustRightInd w:val="0"/>
              <w:snapToGrid w:val="0"/>
              <w:jc w:val="left"/>
              <w:rPr>
                <w:rFonts w:ascii="宋体" w:hAnsi="宋体" w:cs="宋体"/>
                <w:kern w:val="0"/>
                <w:szCs w:val="21"/>
              </w:rPr>
            </w:pPr>
          </w:p>
        </w:tc>
        <w:tc>
          <w:tcPr>
            <w:tcW w:w="213" w:type="pct"/>
            <w:tcBorders>
              <w:top w:val="single" w:color="auto" w:sz="4" w:space="0"/>
              <w:left w:val="nil"/>
              <w:bottom w:val="single" w:color="auto" w:sz="4" w:space="0"/>
              <w:right w:val="single" w:color="auto" w:sz="4" w:space="0"/>
            </w:tcBorders>
            <w:vAlign w:val="center"/>
          </w:tcPr>
          <w:p w14:paraId="0897DEBB">
            <w:pPr>
              <w:pStyle w:val="68"/>
              <w:widowControl/>
              <w:adjustRightInd w:val="0"/>
              <w:snapToGrid w:val="0"/>
              <w:jc w:val="left"/>
              <w:rPr>
                <w:rFonts w:ascii="宋体" w:hAnsi="宋体" w:cs="宋体"/>
                <w:kern w:val="0"/>
                <w:szCs w:val="21"/>
              </w:rPr>
            </w:pPr>
          </w:p>
        </w:tc>
        <w:tc>
          <w:tcPr>
            <w:tcW w:w="276" w:type="pct"/>
            <w:gridSpan w:val="2"/>
            <w:tcBorders>
              <w:top w:val="single" w:color="auto" w:sz="4" w:space="0"/>
              <w:left w:val="nil"/>
              <w:bottom w:val="single" w:color="auto" w:sz="4" w:space="0"/>
              <w:right w:val="single" w:color="auto" w:sz="4" w:space="0"/>
            </w:tcBorders>
            <w:noWrap/>
            <w:vAlign w:val="center"/>
          </w:tcPr>
          <w:p w14:paraId="4548500D">
            <w:pPr>
              <w:pStyle w:val="68"/>
              <w:widowControl/>
              <w:adjustRightInd w:val="0"/>
              <w:snapToGrid w:val="0"/>
              <w:jc w:val="left"/>
              <w:rPr>
                <w:rFonts w:ascii="宋体" w:hAnsi="宋体" w:cs="宋体"/>
                <w:kern w:val="0"/>
                <w:szCs w:val="21"/>
              </w:rPr>
            </w:pPr>
          </w:p>
        </w:tc>
        <w:tc>
          <w:tcPr>
            <w:tcW w:w="289" w:type="pct"/>
            <w:tcBorders>
              <w:top w:val="single" w:color="auto" w:sz="4" w:space="0"/>
              <w:left w:val="nil"/>
              <w:bottom w:val="single" w:color="auto" w:sz="4" w:space="0"/>
              <w:right w:val="single" w:color="auto" w:sz="4" w:space="0"/>
            </w:tcBorders>
            <w:vAlign w:val="center"/>
          </w:tcPr>
          <w:p w14:paraId="0233CB55">
            <w:pPr>
              <w:pStyle w:val="68"/>
              <w:widowControl/>
              <w:adjustRightInd w:val="0"/>
              <w:snapToGrid w:val="0"/>
              <w:jc w:val="left"/>
              <w:rPr>
                <w:rFonts w:ascii="宋体" w:hAnsi="宋体" w:cs="宋体"/>
                <w:kern w:val="0"/>
                <w:szCs w:val="21"/>
              </w:rPr>
            </w:pPr>
          </w:p>
        </w:tc>
        <w:tc>
          <w:tcPr>
            <w:tcW w:w="258" w:type="pct"/>
            <w:tcBorders>
              <w:top w:val="single" w:color="auto" w:sz="4" w:space="0"/>
              <w:left w:val="nil"/>
              <w:bottom w:val="single" w:color="auto" w:sz="4" w:space="0"/>
              <w:right w:val="single" w:color="auto" w:sz="4" w:space="0"/>
            </w:tcBorders>
            <w:vAlign w:val="center"/>
          </w:tcPr>
          <w:p w14:paraId="180C2FBB">
            <w:pPr>
              <w:pStyle w:val="68"/>
              <w:widowControl/>
              <w:adjustRightInd w:val="0"/>
              <w:snapToGrid w:val="0"/>
              <w:jc w:val="left"/>
              <w:rPr>
                <w:rFonts w:ascii="宋体" w:hAnsi="宋体" w:cs="宋体"/>
                <w:kern w:val="0"/>
                <w:szCs w:val="21"/>
              </w:rPr>
            </w:pPr>
          </w:p>
        </w:tc>
        <w:tc>
          <w:tcPr>
            <w:tcW w:w="233" w:type="pct"/>
            <w:tcBorders>
              <w:top w:val="single" w:color="auto" w:sz="4" w:space="0"/>
              <w:left w:val="nil"/>
              <w:bottom w:val="single" w:color="auto" w:sz="4" w:space="0"/>
              <w:right w:val="single" w:color="auto" w:sz="4" w:space="0"/>
            </w:tcBorders>
            <w:vAlign w:val="center"/>
          </w:tcPr>
          <w:p w14:paraId="268FE717">
            <w:pPr>
              <w:pStyle w:val="68"/>
              <w:widowControl/>
              <w:adjustRightInd w:val="0"/>
              <w:snapToGrid w:val="0"/>
              <w:jc w:val="left"/>
              <w:rPr>
                <w:rFonts w:ascii="宋体" w:hAnsi="宋体" w:cs="宋体"/>
                <w:kern w:val="0"/>
                <w:szCs w:val="21"/>
              </w:rPr>
            </w:pPr>
          </w:p>
        </w:tc>
        <w:tc>
          <w:tcPr>
            <w:tcW w:w="383" w:type="pct"/>
            <w:tcBorders>
              <w:top w:val="single" w:color="auto" w:sz="4" w:space="0"/>
              <w:left w:val="nil"/>
              <w:bottom w:val="single" w:color="auto" w:sz="4" w:space="0"/>
              <w:right w:val="single" w:color="auto" w:sz="4" w:space="0"/>
            </w:tcBorders>
            <w:vAlign w:val="center"/>
          </w:tcPr>
          <w:p w14:paraId="79A112C7">
            <w:pPr>
              <w:pStyle w:val="68"/>
              <w:widowControl/>
              <w:adjustRightInd w:val="0"/>
              <w:snapToGrid w:val="0"/>
              <w:jc w:val="left"/>
              <w:rPr>
                <w:rFonts w:ascii="宋体" w:hAnsi="宋体" w:cs="宋体"/>
                <w:kern w:val="0"/>
                <w:szCs w:val="21"/>
              </w:rPr>
            </w:pPr>
          </w:p>
        </w:tc>
        <w:tc>
          <w:tcPr>
            <w:tcW w:w="365" w:type="pct"/>
            <w:tcBorders>
              <w:top w:val="single" w:color="auto" w:sz="4" w:space="0"/>
              <w:left w:val="nil"/>
              <w:bottom w:val="single" w:color="auto" w:sz="4" w:space="0"/>
              <w:right w:val="single" w:color="auto" w:sz="4" w:space="0"/>
            </w:tcBorders>
            <w:vAlign w:val="center"/>
          </w:tcPr>
          <w:p w14:paraId="335A49B0">
            <w:pPr>
              <w:pStyle w:val="68"/>
              <w:widowControl/>
              <w:adjustRightInd w:val="0"/>
              <w:snapToGrid w:val="0"/>
              <w:jc w:val="left"/>
              <w:rPr>
                <w:rFonts w:ascii="宋体" w:hAnsi="宋体" w:cs="宋体"/>
                <w:kern w:val="0"/>
                <w:szCs w:val="21"/>
              </w:rPr>
            </w:pPr>
            <w:r>
              <w:rPr>
                <w:rFonts w:hint="eastAsia" w:ascii="宋体" w:hAnsi="宋体" w:cs="宋体"/>
                <w:kern w:val="0"/>
                <w:szCs w:val="21"/>
              </w:rPr>
              <w:t>　</w:t>
            </w:r>
          </w:p>
        </w:tc>
        <w:tc>
          <w:tcPr>
            <w:tcW w:w="533" w:type="pct"/>
            <w:tcBorders>
              <w:top w:val="single" w:color="auto" w:sz="4" w:space="0"/>
              <w:left w:val="nil"/>
              <w:bottom w:val="single" w:color="auto" w:sz="4" w:space="0"/>
              <w:right w:val="single" w:color="auto" w:sz="4" w:space="0"/>
            </w:tcBorders>
            <w:vAlign w:val="center"/>
          </w:tcPr>
          <w:p w14:paraId="29C9C645">
            <w:pPr>
              <w:pStyle w:val="68"/>
              <w:widowControl/>
              <w:adjustRightInd w:val="0"/>
              <w:snapToGrid w:val="0"/>
              <w:jc w:val="left"/>
              <w:rPr>
                <w:rFonts w:ascii="宋体" w:hAnsi="宋体" w:cs="宋体"/>
                <w:kern w:val="0"/>
                <w:szCs w:val="21"/>
              </w:rPr>
            </w:pPr>
          </w:p>
        </w:tc>
      </w:tr>
      <w:tr w14:paraId="0F56686E">
        <w:tblPrEx>
          <w:tblCellMar>
            <w:top w:w="0" w:type="dxa"/>
            <w:left w:w="108" w:type="dxa"/>
            <w:bottom w:w="0" w:type="dxa"/>
            <w:right w:w="108" w:type="dxa"/>
          </w:tblCellMar>
        </w:tblPrEx>
        <w:trPr>
          <w:trHeight w:val="842"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640E9F2F">
            <w:pPr>
              <w:pStyle w:val="68"/>
              <w:widowControl/>
              <w:adjustRightInd w:val="0"/>
              <w:snapToGrid w:val="0"/>
              <w:jc w:val="left"/>
              <w:rPr>
                <w:rFonts w:ascii="宋体" w:hAnsi="宋体" w:cs="宋体"/>
                <w:kern w:val="0"/>
                <w:szCs w:val="21"/>
              </w:rPr>
            </w:pPr>
            <w:r>
              <w:rPr>
                <w:rFonts w:hint="eastAsia" w:ascii="宋体" w:hAnsi="宋体" w:cs="宋体"/>
                <w:kern w:val="0"/>
                <w:szCs w:val="21"/>
              </w:rPr>
              <w:t>5</w:t>
            </w:r>
          </w:p>
        </w:tc>
        <w:tc>
          <w:tcPr>
            <w:tcW w:w="649" w:type="pct"/>
            <w:tcBorders>
              <w:top w:val="single" w:color="auto" w:sz="4" w:space="0"/>
              <w:left w:val="nil"/>
              <w:bottom w:val="single" w:color="auto" w:sz="4" w:space="0"/>
              <w:right w:val="single" w:color="auto" w:sz="4" w:space="0"/>
            </w:tcBorders>
            <w:vAlign w:val="center"/>
          </w:tcPr>
          <w:p w14:paraId="1FFDC1C4">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每月合计</w:t>
            </w:r>
          </w:p>
        </w:tc>
        <w:tc>
          <w:tcPr>
            <w:tcW w:w="302" w:type="pct"/>
            <w:tcBorders>
              <w:top w:val="single" w:color="auto" w:sz="4" w:space="0"/>
              <w:left w:val="nil"/>
              <w:bottom w:val="single" w:color="auto" w:sz="4" w:space="0"/>
              <w:right w:val="single" w:color="auto" w:sz="4" w:space="0"/>
            </w:tcBorders>
            <w:noWrap/>
            <w:vAlign w:val="center"/>
          </w:tcPr>
          <w:p w14:paraId="64FF410F">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xml:space="preserve"> 144</w:t>
            </w:r>
          </w:p>
        </w:tc>
        <w:tc>
          <w:tcPr>
            <w:tcW w:w="196" w:type="pct"/>
            <w:tcBorders>
              <w:top w:val="single" w:color="auto" w:sz="4" w:space="0"/>
              <w:left w:val="nil"/>
              <w:bottom w:val="single" w:color="auto" w:sz="4" w:space="0"/>
              <w:right w:val="single" w:color="auto" w:sz="4" w:space="0"/>
            </w:tcBorders>
            <w:noWrap/>
            <w:vAlign w:val="center"/>
          </w:tcPr>
          <w:p w14:paraId="2F6FD9E1">
            <w:pPr>
              <w:pStyle w:val="68"/>
              <w:widowControl/>
              <w:adjustRightInd w:val="0"/>
              <w:snapToGrid w:val="0"/>
              <w:jc w:val="left"/>
              <w:rPr>
                <w:rFonts w:ascii="宋体" w:hAnsi="宋体" w:cs="宋体"/>
                <w:kern w:val="0"/>
                <w:szCs w:val="21"/>
              </w:rPr>
            </w:pPr>
            <w:r>
              <w:rPr>
                <w:rFonts w:hint="eastAsia" w:ascii="宋体" w:hAnsi="宋体" w:cs="宋体"/>
                <w:kern w:val="0"/>
                <w:szCs w:val="21"/>
              </w:rPr>
              <w:t>　</w:t>
            </w:r>
          </w:p>
        </w:tc>
        <w:tc>
          <w:tcPr>
            <w:tcW w:w="214" w:type="pct"/>
            <w:tcBorders>
              <w:top w:val="single" w:color="auto" w:sz="4" w:space="0"/>
              <w:left w:val="nil"/>
              <w:bottom w:val="single" w:color="auto" w:sz="4" w:space="0"/>
              <w:right w:val="single" w:color="auto" w:sz="4" w:space="0"/>
            </w:tcBorders>
            <w:noWrap/>
            <w:vAlign w:val="center"/>
          </w:tcPr>
          <w:p w14:paraId="7106691F">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vAlign w:val="center"/>
          </w:tcPr>
          <w:p w14:paraId="1DFBC90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86" w:type="pct"/>
            <w:tcBorders>
              <w:top w:val="single" w:color="auto" w:sz="4" w:space="0"/>
              <w:left w:val="nil"/>
              <w:bottom w:val="single" w:color="auto" w:sz="4" w:space="0"/>
              <w:right w:val="single" w:color="auto" w:sz="4" w:space="0"/>
            </w:tcBorders>
            <w:vAlign w:val="center"/>
          </w:tcPr>
          <w:p w14:paraId="5F5C6B5C">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68" w:type="pct"/>
            <w:tcBorders>
              <w:top w:val="single" w:color="auto" w:sz="4" w:space="0"/>
              <w:left w:val="nil"/>
              <w:bottom w:val="single" w:color="auto" w:sz="4" w:space="0"/>
              <w:right w:val="single" w:color="auto" w:sz="4" w:space="0"/>
            </w:tcBorders>
            <w:vAlign w:val="center"/>
          </w:tcPr>
          <w:p w14:paraId="778F8362">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05" w:type="pct"/>
            <w:tcBorders>
              <w:top w:val="single" w:color="auto" w:sz="4" w:space="0"/>
              <w:left w:val="nil"/>
              <w:bottom w:val="single" w:color="auto" w:sz="4" w:space="0"/>
              <w:right w:val="single" w:color="auto" w:sz="4" w:space="0"/>
            </w:tcBorders>
            <w:vAlign w:val="center"/>
          </w:tcPr>
          <w:p w14:paraId="57B03412">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13" w:type="pct"/>
            <w:tcBorders>
              <w:top w:val="single" w:color="auto" w:sz="4" w:space="0"/>
              <w:left w:val="nil"/>
              <w:bottom w:val="single" w:color="auto" w:sz="4" w:space="0"/>
              <w:right w:val="single" w:color="auto" w:sz="4" w:space="0"/>
            </w:tcBorders>
            <w:vAlign w:val="center"/>
          </w:tcPr>
          <w:p w14:paraId="1DCA7EE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76" w:type="pct"/>
            <w:gridSpan w:val="2"/>
            <w:tcBorders>
              <w:top w:val="single" w:color="auto" w:sz="4" w:space="0"/>
              <w:left w:val="nil"/>
              <w:bottom w:val="single" w:color="auto" w:sz="4" w:space="0"/>
              <w:right w:val="single" w:color="auto" w:sz="4" w:space="0"/>
            </w:tcBorders>
            <w:noWrap/>
            <w:vAlign w:val="center"/>
          </w:tcPr>
          <w:p w14:paraId="7C73B1D1">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89" w:type="pct"/>
            <w:tcBorders>
              <w:top w:val="single" w:color="auto" w:sz="4" w:space="0"/>
              <w:left w:val="nil"/>
              <w:bottom w:val="single" w:color="auto" w:sz="4" w:space="0"/>
              <w:right w:val="single" w:color="auto" w:sz="4" w:space="0"/>
            </w:tcBorders>
            <w:vAlign w:val="center"/>
          </w:tcPr>
          <w:p w14:paraId="7D79A4D2">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58" w:type="pct"/>
            <w:tcBorders>
              <w:top w:val="single" w:color="auto" w:sz="4" w:space="0"/>
              <w:left w:val="nil"/>
              <w:bottom w:val="single" w:color="auto" w:sz="4" w:space="0"/>
              <w:right w:val="single" w:color="auto" w:sz="4" w:space="0"/>
            </w:tcBorders>
            <w:vAlign w:val="center"/>
          </w:tcPr>
          <w:p w14:paraId="3EB4FCE8">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233" w:type="pct"/>
            <w:tcBorders>
              <w:top w:val="single" w:color="auto" w:sz="4" w:space="0"/>
              <w:left w:val="nil"/>
              <w:bottom w:val="single" w:color="auto" w:sz="4" w:space="0"/>
              <w:right w:val="single" w:color="auto" w:sz="4" w:space="0"/>
            </w:tcBorders>
            <w:vAlign w:val="center"/>
          </w:tcPr>
          <w:p w14:paraId="40572A6C">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83" w:type="pct"/>
            <w:tcBorders>
              <w:top w:val="single" w:color="auto" w:sz="4" w:space="0"/>
              <w:left w:val="nil"/>
              <w:bottom w:val="single" w:color="auto" w:sz="4" w:space="0"/>
              <w:right w:val="single" w:color="auto" w:sz="4" w:space="0"/>
            </w:tcBorders>
            <w:vAlign w:val="center"/>
          </w:tcPr>
          <w:p w14:paraId="6B03386A">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365" w:type="pct"/>
            <w:tcBorders>
              <w:top w:val="single" w:color="auto" w:sz="4" w:space="0"/>
              <w:left w:val="nil"/>
              <w:bottom w:val="single" w:color="auto" w:sz="4" w:space="0"/>
              <w:right w:val="single" w:color="auto" w:sz="4" w:space="0"/>
            </w:tcBorders>
            <w:vAlign w:val="center"/>
          </w:tcPr>
          <w:p w14:paraId="759829C6">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533" w:type="pct"/>
            <w:tcBorders>
              <w:top w:val="single" w:color="auto" w:sz="4" w:space="0"/>
              <w:left w:val="nil"/>
              <w:bottom w:val="single" w:color="auto" w:sz="4" w:space="0"/>
              <w:right w:val="single" w:color="auto" w:sz="4" w:space="0"/>
            </w:tcBorders>
            <w:vAlign w:val="center"/>
          </w:tcPr>
          <w:p w14:paraId="69878717">
            <w:pPr>
              <w:pStyle w:val="68"/>
              <w:widowControl/>
              <w:adjustRightInd w:val="0"/>
              <w:snapToGrid w:val="0"/>
              <w:jc w:val="left"/>
              <w:rPr>
                <w:rFonts w:ascii="宋体" w:hAnsi="宋体" w:cs="宋体"/>
                <w:b/>
                <w:bCs/>
                <w:kern w:val="0"/>
                <w:szCs w:val="21"/>
              </w:rPr>
            </w:pPr>
          </w:p>
        </w:tc>
      </w:tr>
      <w:tr w14:paraId="2C39546E">
        <w:tblPrEx>
          <w:tblCellMar>
            <w:top w:w="0" w:type="dxa"/>
            <w:left w:w="108" w:type="dxa"/>
            <w:bottom w:w="0" w:type="dxa"/>
            <w:right w:w="108" w:type="dxa"/>
          </w:tblCellMar>
        </w:tblPrEx>
        <w:trPr>
          <w:trHeight w:val="695" w:hRule="atLeast"/>
          <w:jc w:val="center"/>
        </w:trPr>
        <w:tc>
          <w:tcPr>
            <w:tcW w:w="207" w:type="pct"/>
            <w:tcBorders>
              <w:top w:val="single" w:color="auto" w:sz="4" w:space="0"/>
              <w:left w:val="single" w:color="auto" w:sz="4" w:space="0"/>
              <w:bottom w:val="single" w:color="auto" w:sz="4" w:space="0"/>
              <w:right w:val="single" w:color="auto" w:sz="4" w:space="0"/>
            </w:tcBorders>
            <w:vAlign w:val="center"/>
          </w:tcPr>
          <w:p w14:paraId="00F10D18">
            <w:pPr>
              <w:pStyle w:val="68"/>
              <w:widowControl/>
              <w:adjustRightInd w:val="0"/>
              <w:snapToGrid w:val="0"/>
              <w:jc w:val="left"/>
              <w:rPr>
                <w:rFonts w:ascii="宋体" w:hAnsi="宋体" w:cs="宋体"/>
                <w:kern w:val="0"/>
                <w:szCs w:val="21"/>
              </w:rPr>
            </w:pPr>
            <w:r>
              <w:rPr>
                <w:rFonts w:hint="eastAsia" w:ascii="宋体" w:hAnsi="宋体" w:cs="宋体"/>
                <w:kern w:val="0"/>
                <w:szCs w:val="21"/>
              </w:rPr>
              <w:t>6</w:t>
            </w:r>
          </w:p>
        </w:tc>
        <w:tc>
          <w:tcPr>
            <w:tcW w:w="649" w:type="pct"/>
            <w:tcBorders>
              <w:top w:val="single" w:color="auto" w:sz="4" w:space="0"/>
              <w:left w:val="nil"/>
              <w:bottom w:val="single" w:color="auto" w:sz="4" w:space="0"/>
              <w:right w:val="single" w:color="auto" w:sz="4" w:space="0"/>
            </w:tcBorders>
            <w:vAlign w:val="center"/>
          </w:tcPr>
          <w:p w14:paraId="3A900FFC">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highlight w:val="yellow"/>
              </w:rPr>
              <w:t>？</w:t>
            </w:r>
            <w:r>
              <w:rPr>
                <w:rFonts w:hint="eastAsia" w:ascii="宋体" w:hAnsi="宋体" w:cs="宋体"/>
                <w:b/>
                <w:bCs/>
                <w:kern w:val="0"/>
                <w:szCs w:val="21"/>
              </w:rPr>
              <w:t>个月总计</w:t>
            </w:r>
          </w:p>
        </w:tc>
        <w:tc>
          <w:tcPr>
            <w:tcW w:w="302" w:type="pct"/>
            <w:tcBorders>
              <w:top w:val="single" w:color="auto" w:sz="4" w:space="0"/>
              <w:left w:val="nil"/>
              <w:bottom w:val="single" w:color="auto" w:sz="4" w:space="0"/>
              <w:right w:val="single" w:color="auto" w:sz="4" w:space="0"/>
            </w:tcBorders>
            <w:noWrap/>
            <w:vAlign w:val="center"/>
          </w:tcPr>
          <w:p w14:paraId="43C20E37">
            <w:pPr>
              <w:pStyle w:val="68"/>
              <w:widowControl/>
              <w:adjustRightInd w:val="0"/>
              <w:snapToGrid w:val="0"/>
              <w:jc w:val="left"/>
              <w:rPr>
                <w:rFonts w:ascii="宋体" w:hAnsi="宋体" w:cs="宋体"/>
                <w:kern w:val="0"/>
                <w:szCs w:val="21"/>
              </w:rPr>
            </w:pPr>
            <w:r>
              <w:rPr>
                <w:rFonts w:hint="eastAsia" w:ascii="宋体" w:hAnsi="宋体" w:cs="宋体"/>
                <w:kern w:val="0"/>
                <w:szCs w:val="21"/>
              </w:rPr>
              <w:t>　</w:t>
            </w:r>
          </w:p>
          <w:p w14:paraId="06A826DB">
            <w:pPr>
              <w:pStyle w:val="68"/>
              <w:widowControl/>
              <w:adjustRightInd w:val="0"/>
              <w:snapToGrid w:val="0"/>
              <w:jc w:val="left"/>
              <w:rPr>
                <w:rFonts w:ascii="宋体" w:hAnsi="宋体" w:cs="宋体"/>
                <w:b/>
                <w:bCs/>
                <w:kern w:val="0"/>
                <w:szCs w:val="21"/>
              </w:rPr>
            </w:pPr>
            <w:r>
              <w:rPr>
                <w:rFonts w:hint="eastAsia" w:ascii="宋体" w:hAnsi="宋体" w:cs="宋体"/>
                <w:b/>
                <w:bCs/>
                <w:kern w:val="0"/>
                <w:szCs w:val="21"/>
              </w:rPr>
              <w:t>　</w:t>
            </w:r>
          </w:p>
        </w:tc>
        <w:tc>
          <w:tcPr>
            <w:tcW w:w="196" w:type="pct"/>
            <w:tcBorders>
              <w:top w:val="single" w:color="auto" w:sz="4" w:space="0"/>
              <w:left w:val="nil"/>
              <w:bottom w:val="single" w:color="auto" w:sz="4" w:space="0"/>
              <w:right w:val="single" w:color="auto" w:sz="4" w:space="0"/>
            </w:tcBorders>
            <w:noWrap/>
            <w:vAlign w:val="center"/>
          </w:tcPr>
          <w:p w14:paraId="7BE74EFC">
            <w:pPr>
              <w:pStyle w:val="68"/>
              <w:widowControl/>
              <w:adjustRightInd w:val="0"/>
              <w:snapToGrid w:val="0"/>
              <w:jc w:val="left"/>
              <w:rPr>
                <w:rFonts w:ascii="宋体" w:hAnsi="宋体" w:cs="宋体"/>
                <w:b/>
                <w:bCs/>
                <w:kern w:val="0"/>
                <w:szCs w:val="21"/>
              </w:rPr>
            </w:pPr>
          </w:p>
        </w:tc>
        <w:tc>
          <w:tcPr>
            <w:tcW w:w="214" w:type="pct"/>
            <w:tcBorders>
              <w:top w:val="single" w:color="auto" w:sz="4" w:space="0"/>
              <w:left w:val="nil"/>
              <w:bottom w:val="single" w:color="auto" w:sz="4" w:space="0"/>
              <w:right w:val="single" w:color="auto" w:sz="4" w:space="0"/>
            </w:tcBorders>
            <w:noWrap/>
            <w:vAlign w:val="center"/>
          </w:tcPr>
          <w:p w14:paraId="73CE18EC">
            <w:pPr>
              <w:pStyle w:val="68"/>
              <w:widowControl/>
              <w:adjustRightInd w:val="0"/>
              <w:snapToGrid w:val="0"/>
              <w:jc w:val="left"/>
              <w:rPr>
                <w:rFonts w:ascii="宋体" w:hAnsi="宋体" w:cs="宋体"/>
                <w:kern w:val="0"/>
                <w:szCs w:val="21"/>
              </w:rPr>
            </w:pPr>
          </w:p>
        </w:tc>
        <w:tc>
          <w:tcPr>
            <w:tcW w:w="214" w:type="pct"/>
            <w:tcBorders>
              <w:top w:val="single" w:color="auto" w:sz="4" w:space="0"/>
              <w:left w:val="nil"/>
              <w:bottom w:val="single" w:color="auto" w:sz="4" w:space="0"/>
              <w:right w:val="single" w:color="auto" w:sz="4" w:space="0"/>
            </w:tcBorders>
            <w:vAlign w:val="center"/>
          </w:tcPr>
          <w:p w14:paraId="449F0DD8">
            <w:pPr>
              <w:pStyle w:val="68"/>
              <w:widowControl/>
              <w:adjustRightInd w:val="0"/>
              <w:snapToGrid w:val="0"/>
              <w:jc w:val="left"/>
              <w:rPr>
                <w:rFonts w:ascii="宋体" w:hAnsi="宋体" w:cs="宋体"/>
                <w:kern w:val="0"/>
                <w:szCs w:val="21"/>
              </w:rPr>
            </w:pPr>
          </w:p>
        </w:tc>
        <w:tc>
          <w:tcPr>
            <w:tcW w:w="186" w:type="pct"/>
            <w:tcBorders>
              <w:top w:val="single" w:color="auto" w:sz="4" w:space="0"/>
              <w:left w:val="nil"/>
              <w:bottom w:val="single" w:color="auto" w:sz="4" w:space="0"/>
              <w:right w:val="single" w:color="auto" w:sz="4" w:space="0"/>
            </w:tcBorders>
            <w:vAlign w:val="center"/>
          </w:tcPr>
          <w:p w14:paraId="24E2F7E7">
            <w:pPr>
              <w:pStyle w:val="68"/>
              <w:widowControl/>
              <w:adjustRightInd w:val="0"/>
              <w:snapToGrid w:val="0"/>
              <w:jc w:val="left"/>
              <w:rPr>
                <w:rFonts w:ascii="宋体" w:hAnsi="宋体" w:cs="宋体"/>
                <w:kern w:val="0"/>
                <w:szCs w:val="21"/>
              </w:rPr>
            </w:pPr>
          </w:p>
        </w:tc>
        <w:tc>
          <w:tcPr>
            <w:tcW w:w="168" w:type="pct"/>
            <w:tcBorders>
              <w:top w:val="single" w:color="auto" w:sz="4" w:space="0"/>
              <w:left w:val="nil"/>
              <w:bottom w:val="single" w:color="auto" w:sz="4" w:space="0"/>
              <w:right w:val="single" w:color="auto" w:sz="4" w:space="0"/>
            </w:tcBorders>
            <w:vAlign w:val="center"/>
          </w:tcPr>
          <w:p w14:paraId="324D29FE">
            <w:pPr>
              <w:pStyle w:val="68"/>
              <w:widowControl/>
              <w:adjustRightInd w:val="0"/>
              <w:snapToGrid w:val="0"/>
              <w:jc w:val="left"/>
              <w:rPr>
                <w:rFonts w:ascii="宋体" w:hAnsi="宋体" w:cs="宋体"/>
                <w:kern w:val="0"/>
                <w:szCs w:val="21"/>
              </w:rPr>
            </w:pPr>
          </w:p>
        </w:tc>
        <w:tc>
          <w:tcPr>
            <w:tcW w:w="305" w:type="pct"/>
            <w:tcBorders>
              <w:top w:val="single" w:color="auto" w:sz="4" w:space="0"/>
              <w:left w:val="nil"/>
              <w:bottom w:val="single" w:color="auto" w:sz="4" w:space="0"/>
              <w:right w:val="single" w:color="auto" w:sz="4" w:space="0"/>
            </w:tcBorders>
            <w:vAlign w:val="center"/>
          </w:tcPr>
          <w:p w14:paraId="5550BD47">
            <w:pPr>
              <w:pStyle w:val="68"/>
              <w:widowControl/>
              <w:adjustRightInd w:val="0"/>
              <w:snapToGrid w:val="0"/>
              <w:jc w:val="left"/>
              <w:rPr>
                <w:rFonts w:ascii="宋体" w:hAnsi="宋体" w:cs="宋体"/>
                <w:kern w:val="0"/>
                <w:szCs w:val="21"/>
              </w:rPr>
            </w:pPr>
          </w:p>
        </w:tc>
        <w:tc>
          <w:tcPr>
            <w:tcW w:w="213" w:type="pct"/>
            <w:tcBorders>
              <w:top w:val="single" w:color="auto" w:sz="4" w:space="0"/>
              <w:left w:val="nil"/>
              <w:bottom w:val="single" w:color="auto" w:sz="4" w:space="0"/>
              <w:right w:val="single" w:color="auto" w:sz="4" w:space="0"/>
            </w:tcBorders>
            <w:vAlign w:val="center"/>
          </w:tcPr>
          <w:p w14:paraId="157A3BFD">
            <w:pPr>
              <w:pStyle w:val="68"/>
              <w:widowControl/>
              <w:adjustRightInd w:val="0"/>
              <w:snapToGrid w:val="0"/>
              <w:jc w:val="left"/>
              <w:rPr>
                <w:rFonts w:ascii="宋体" w:hAnsi="宋体" w:cs="宋体"/>
                <w:kern w:val="0"/>
                <w:szCs w:val="21"/>
              </w:rPr>
            </w:pPr>
          </w:p>
        </w:tc>
        <w:tc>
          <w:tcPr>
            <w:tcW w:w="118" w:type="pct"/>
            <w:tcBorders>
              <w:top w:val="single" w:color="auto" w:sz="4" w:space="0"/>
              <w:left w:val="nil"/>
              <w:bottom w:val="single" w:color="auto" w:sz="4" w:space="0"/>
              <w:right w:val="single" w:color="auto" w:sz="4" w:space="0"/>
            </w:tcBorders>
            <w:noWrap/>
            <w:vAlign w:val="center"/>
          </w:tcPr>
          <w:p w14:paraId="0D5C21AB">
            <w:pPr>
              <w:pStyle w:val="68"/>
              <w:widowControl/>
              <w:adjustRightInd w:val="0"/>
              <w:snapToGrid w:val="0"/>
              <w:jc w:val="left"/>
              <w:rPr>
                <w:rFonts w:ascii="宋体" w:hAnsi="宋体" w:cs="宋体"/>
                <w:kern w:val="0"/>
                <w:szCs w:val="21"/>
              </w:rPr>
            </w:pPr>
          </w:p>
        </w:tc>
        <w:tc>
          <w:tcPr>
            <w:tcW w:w="157" w:type="pct"/>
            <w:tcBorders>
              <w:top w:val="single" w:color="auto" w:sz="4" w:space="0"/>
              <w:left w:val="nil"/>
              <w:bottom w:val="single" w:color="auto" w:sz="4" w:space="0"/>
              <w:right w:val="single" w:color="auto" w:sz="4" w:space="0"/>
            </w:tcBorders>
            <w:vAlign w:val="center"/>
          </w:tcPr>
          <w:p w14:paraId="22845EE9">
            <w:pPr>
              <w:pStyle w:val="68"/>
              <w:widowControl/>
              <w:adjustRightInd w:val="0"/>
              <w:snapToGrid w:val="0"/>
              <w:jc w:val="left"/>
              <w:rPr>
                <w:rFonts w:ascii="宋体" w:hAnsi="宋体" w:cs="宋体"/>
                <w:kern w:val="0"/>
                <w:szCs w:val="21"/>
              </w:rPr>
            </w:pPr>
          </w:p>
        </w:tc>
        <w:tc>
          <w:tcPr>
            <w:tcW w:w="289" w:type="pct"/>
            <w:tcBorders>
              <w:top w:val="single" w:color="auto" w:sz="4" w:space="0"/>
              <w:left w:val="nil"/>
              <w:bottom w:val="single" w:color="auto" w:sz="4" w:space="0"/>
              <w:right w:val="single" w:color="auto" w:sz="4" w:space="0"/>
            </w:tcBorders>
            <w:vAlign w:val="center"/>
          </w:tcPr>
          <w:p w14:paraId="4B39D68D">
            <w:pPr>
              <w:pStyle w:val="68"/>
              <w:widowControl/>
              <w:adjustRightInd w:val="0"/>
              <w:snapToGrid w:val="0"/>
              <w:jc w:val="left"/>
              <w:rPr>
                <w:rFonts w:ascii="宋体" w:hAnsi="宋体" w:cs="宋体"/>
                <w:kern w:val="0"/>
                <w:szCs w:val="21"/>
              </w:rPr>
            </w:pPr>
          </w:p>
        </w:tc>
        <w:tc>
          <w:tcPr>
            <w:tcW w:w="258" w:type="pct"/>
            <w:tcBorders>
              <w:top w:val="single" w:color="auto" w:sz="4" w:space="0"/>
              <w:left w:val="nil"/>
              <w:bottom w:val="single" w:color="auto" w:sz="4" w:space="0"/>
              <w:right w:val="single" w:color="auto" w:sz="4" w:space="0"/>
            </w:tcBorders>
            <w:vAlign w:val="center"/>
          </w:tcPr>
          <w:p w14:paraId="04E8CB20">
            <w:pPr>
              <w:pStyle w:val="68"/>
              <w:widowControl/>
              <w:adjustRightInd w:val="0"/>
              <w:snapToGrid w:val="0"/>
              <w:jc w:val="left"/>
              <w:rPr>
                <w:rFonts w:ascii="宋体" w:hAnsi="宋体" w:cs="宋体"/>
                <w:kern w:val="0"/>
                <w:szCs w:val="21"/>
              </w:rPr>
            </w:pPr>
          </w:p>
        </w:tc>
        <w:tc>
          <w:tcPr>
            <w:tcW w:w="233" w:type="pct"/>
            <w:tcBorders>
              <w:top w:val="single" w:color="auto" w:sz="4" w:space="0"/>
              <w:left w:val="nil"/>
              <w:bottom w:val="single" w:color="auto" w:sz="4" w:space="0"/>
              <w:right w:val="single" w:color="auto" w:sz="4" w:space="0"/>
            </w:tcBorders>
            <w:vAlign w:val="center"/>
          </w:tcPr>
          <w:p w14:paraId="71C52D50">
            <w:pPr>
              <w:pStyle w:val="68"/>
              <w:widowControl/>
              <w:adjustRightInd w:val="0"/>
              <w:snapToGrid w:val="0"/>
              <w:jc w:val="left"/>
              <w:rPr>
                <w:rFonts w:ascii="宋体" w:hAnsi="宋体" w:cs="宋体"/>
                <w:kern w:val="0"/>
                <w:szCs w:val="21"/>
              </w:rPr>
            </w:pPr>
          </w:p>
        </w:tc>
        <w:tc>
          <w:tcPr>
            <w:tcW w:w="749" w:type="pct"/>
            <w:gridSpan w:val="2"/>
            <w:tcBorders>
              <w:top w:val="single" w:color="auto" w:sz="4" w:space="0"/>
              <w:left w:val="nil"/>
              <w:bottom w:val="single" w:color="auto" w:sz="4" w:space="0"/>
              <w:right w:val="single" w:color="auto" w:sz="4" w:space="0"/>
            </w:tcBorders>
            <w:vAlign w:val="center"/>
          </w:tcPr>
          <w:p w14:paraId="34685A16">
            <w:pPr>
              <w:pStyle w:val="68"/>
              <w:widowControl/>
              <w:adjustRightInd w:val="0"/>
              <w:snapToGrid w:val="0"/>
              <w:jc w:val="left"/>
              <w:rPr>
                <w:rFonts w:ascii="宋体" w:hAnsi="宋体" w:cs="宋体"/>
                <w:kern w:val="0"/>
                <w:szCs w:val="21"/>
              </w:rPr>
            </w:pPr>
          </w:p>
        </w:tc>
        <w:tc>
          <w:tcPr>
            <w:tcW w:w="533" w:type="pct"/>
            <w:tcBorders>
              <w:top w:val="single" w:color="auto" w:sz="4" w:space="0"/>
              <w:left w:val="nil"/>
              <w:bottom w:val="single" w:color="auto" w:sz="4" w:space="0"/>
              <w:right w:val="single" w:color="auto" w:sz="4" w:space="0"/>
            </w:tcBorders>
            <w:vAlign w:val="center"/>
          </w:tcPr>
          <w:p w14:paraId="2254D9EE">
            <w:pPr>
              <w:pStyle w:val="68"/>
              <w:widowControl/>
              <w:adjustRightInd w:val="0"/>
              <w:snapToGrid w:val="0"/>
              <w:jc w:val="left"/>
              <w:rPr>
                <w:rFonts w:ascii="宋体" w:hAnsi="宋体" w:cs="宋体"/>
                <w:kern w:val="0"/>
                <w:szCs w:val="21"/>
              </w:rPr>
            </w:pPr>
          </w:p>
        </w:tc>
      </w:tr>
      <w:tr w14:paraId="50A38CFE">
        <w:tblPrEx>
          <w:tblCellMar>
            <w:top w:w="0" w:type="dxa"/>
            <w:left w:w="108" w:type="dxa"/>
            <w:bottom w:w="0" w:type="dxa"/>
            <w:right w:w="108" w:type="dxa"/>
          </w:tblCellMar>
        </w:tblPrEx>
        <w:trPr>
          <w:trHeight w:val="2002" w:hRule="atLeast"/>
          <w:jc w:val="center"/>
        </w:trPr>
        <w:tc>
          <w:tcPr>
            <w:tcW w:w="856" w:type="pct"/>
            <w:gridSpan w:val="2"/>
            <w:tcBorders>
              <w:top w:val="single" w:color="auto" w:sz="4" w:space="0"/>
              <w:left w:val="single" w:color="auto" w:sz="4" w:space="0"/>
              <w:bottom w:val="single" w:color="auto" w:sz="4" w:space="0"/>
              <w:right w:val="single" w:color="auto" w:sz="4" w:space="0"/>
            </w:tcBorders>
            <w:vAlign w:val="center"/>
          </w:tcPr>
          <w:p w14:paraId="2E68D90D">
            <w:pPr>
              <w:pStyle w:val="68"/>
              <w:widowControl/>
              <w:adjustRightInd w:val="0"/>
              <w:snapToGrid w:val="0"/>
              <w:jc w:val="center"/>
              <w:rPr>
                <w:rFonts w:ascii="宋体" w:hAnsi="宋体" w:cs="宋体"/>
                <w:kern w:val="0"/>
                <w:szCs w:val="21"/>
              </w:rPr>
            </w:pPr>
            <w:r>
              <w:rPr>
                <w:rFonts w:hint="eastAsia" w:ascii="宋体" w:hAnsi="宋体" w:cs="宋体"/>
                <w:kern w:val="0"/>
                <w:szCs w:val="21"/>
              </w:rPr>
              <w:t>备注</w:t>
            </w:r>
          </w:p>
        </w:tc>
        <w:tc>
          <w:tcPr>
            <w:tcW w:w="3609" w:type="pct"/>
            <w:gridSpan w:val="15"/>
            <w:tcBorders>
              <w:top w:val="single" w:color="auto" w:sz="4" w:space="0"/>
              <w:left w:val="nil"/>
              <w:bottom w:val="single" w:color="auto" w:sz="4" w:space="0"/>
              <w:right w:val="single" w:color="auto" w:sz="4" w:space="0"/>
            </w:tcBorders>
            <w:noWrap/>
            <w:vAlign w:val="center"/>
          </w:tcPr>
          <w:p w14:paraId="075BA071">
            <w:pPr>
              <w:pStyle w:val="68"/>
              <w:widowControl/>
              <w:adjustRightInd w:val="0"/>
              <w:snapToGrid w:val="0"/>
              <w:jc w:val="left"/>
              <w:rPr>
                <w:rFonts w:ascii="宋体" w:hAnsi="宋体" w:cs="宋体"/>
                <w:kern w:val="0"/>
                <w:szCs w:val="21"/>
              </w:rPr>
            </w:pPr>
            <w:r>
              <w:rPr>
                <w:rFonts w:hint="eastAsia" w:ascii="宋体" w:hAnsi="宋体" w:cs="宋体"/>
                <w:kern w:val="0"/>
                <w:szCs w:val="21"/>
              </w:rPr>
              <w:t>注：</w:t>
            </w:r>
          </w:p>
          <w:p w14:paraId="6126C4EC">
            <w:pPr>
              <w:pStyle w:val="68"/>
              <w:widowControl/>
              <w:adjustRightInd w:val="0"/>
              <w:snapToGrid w:val="0"/>
              <w:jc w:val="left"/>
              <w:rPr>
                <w:rFonts w:ascii="宋体" w:hAnsi="宋体" w:cs="宋体"/>
                <w:kern w:val="0"/>
                <w:szCs w:val="21"/>
              </w:rPr>
            </w:pPr>
            <w:r>
              <w:rPr>
                <w:rFonts w:hint="eastAsia" w:ascii="宋体" w:hAnsi="宋体" w:cs="宋体"/>
                <w:kern w:val="0"/>
                <w:szCs w:val="21"/>
              </w:rPr>
              <w:t>1、税前工资是税前最低工资，不含加班费和绩效工资。社保包括国家规定的</w:t>
            </w:r>
            <w:r>
              <w:rPr>
                <w:rFonts w:hint="eastAsia" w:ascii="宋体" w:hAnsi="宋体" w:cs="宋体"/>
                <w:szCs w:val="21"/>
              </w:rPr>
              <w:t>养老、工伤、医疗、失业、生育保险</w:t>
            </w:r>
            <w:r>
              <w:rPr>
                <w:rFonts w:hint="eastAsia" w:ascii="宋体" w:hAnsi="宋体" w:cs="宋体"/>
                <w:kern w:val="0"/>
                <w:szCs w:val="21"/>
              </w:rPr>
              <w:t>。</w:t>
            </w:r>
          </w:p>
          <w:p w14:paraId="275D8294">
            <w:pPr>
              <w:pStyle w:val="69"/>
              <w:widowControl/>
              <w:adjustRightInd w:val="0"/>
              <w:snapToGrid w:val="0"/>
              <w:jc w:val="left"/>
              <w:rPr>
                <w:rFonts w:ascii="宋体" w:hAnsi="宋体" w:cs="宋体"/>
                <w:kern w:val="0"/>
                <w:szCs w:val="21"/>
              </w:rPr>
            </w:pPr>
            <w:r>
              <w:rPr>
                <w:rFonts w:hint="eastAsia" w:ascii="宋体" w:hAnsi="宋体" w:cs="宋体"/>
                <w:kern w:val="0"/>
                <w:szCs w:val="21"/>
              </w:rPr>
              <w:t>2、每月实际支出费用按中标人与采购人核定的岗位实际人数、工资标准及项目考勤考评等情况进行结算。</w:t>
            </w:r>
          </w:p>
          <w:p w14:paraId="4967305F">
            <w:pPr>
              <w:pStyle w:val="69"/>
              <w:widowControl/>
              <w:adjustRightInd w:val="0"/>
              <w:snapToGrid w:val="0"/>
              <w:jc w:val="left"/>
              <w:rPr>
                <w:rFonts w:ascii="宋体" w:hAnsi="宋体" w:cs="宋体"/>
                <w:kern w:val="0"/>
                <w:szCs w:val="21"/>
              </w:rPr>
            </w:pPr>
            <w:r>
              <w:rPr>
                <w:rFonts w:hint="eastAsia" w:ascii="宋体" w:hAnsi="宋体" w:cs="宋体"/>
                <w:kern w:val="0"/>
                <w:szCs w:val="21"/>
              </w:rPr>
              <w:t>3、驻点护士的绩效工资不需要中标人提供，由采购人核发。</w:t>
            </w:r>
          </w:p>
          <w:p w14:paraId="16B786BA">
            <w:pPr>
              <w:pStyle w:val="68"/>
              <w:widowControl/>
              <w:adjustRightInd w:val="0"/>
              <w:snapToGrid w:val="0"/>
              <w:jc w:val="left"/>
              <w:rPr>
                <w:rFonts w:ascii="宋体" w:hAnsi="宋体" w:cs="宋体"/>
                <w:kern w:val="0"/>
                <w:szCs w:val="21"/>
              </w:rPr>
            </w:pPr>
          </w:p>
        </w:tc>
        <w:tc>
          <w:tcPr>
            <w:tcW w:w="533" w:type="pct"/>
            <w:tcBorders>
              <w:top w:val="single" w:color="auto" w:sz="4" w:space="0"/>
              <w:left w:val="nil"/>
              <w:bottom w:val="single" w:color="auto" w:sz="4" w:space="0"/>
              <w:right w:val="single" w:color="auto" w:sz="4" w:space="0"/>
            </w:tcBorders>
            <w:vAlign w:val="center"/>
          </w:tcPr>
          <w:p w14:paraId="19B85BB9">
            <w:pPr>
              <w:pStyle w:val="68"/>
              <w:widowControl/>
              <w:adjustRightInd w:val="0"/>
              <w:snapToGrid w:val="0"/>
              <w:jc w:val="left"/>
              <w:rPr>
                <w:rFonts w:ascii="宋体" w:hAnsi="宋体" w:cs="宋体"/>
                <w:kern w:val="0"/>
                <w:szCs w:val="21"/>
              </w:rPr>
            </w:pPr>
          </w:p>
        </w:tc>
      </w:tr>
    </w:tbl>
    <w:p w14:paraId="37B8475E">
      <w:pPr>
        <w:pStyle w:val="66"/>
        <w:widowControl/>
        <w:spacing w:line="360" w:lineRule="auto"/>
        <w:ind w:firstLine="456" w:firstLineChars="200"/>
        <w:rPr>
          <w:rFonts w:hint="default"/>
          <w:spacing w:val="-6"/>
          <w:sz w:val="24"/>
          <w:szCs w:val="24"/>
        </w:rPr>
      </w:pPr>
    </w:p>
    <w:p w14:paraId="0C54126C">
      <w:pPr>
        <w:rPr>
          <w:spacing w:val="-6"/>
          <w:sz w:val="24"/>
        </w:rPr>
      </w:pPr>
      <w:r>
        <w:rPr>
          <w:b/>
        </w:rPr>
        <w:t>表2、表4中岗位人员单价报价小计不得高于每月岗位人员单价最高限价。</w:t>
      </w:r>
    </w:p>
    <w:p w14:paraId="6BD0B2FB">
      <w:pPr>
        <w:pStyle w:val="64"/>
        <w:widowControl/>
        <w:spacing w:line="360" w:lineRule="auto"/>
        <w:ind w:left="0"/>
        <w:outlineLvl w:val="9"/>
        <w:rPr>
          <w:rFonts w:hint="default"/>
        </w:rPr>
      </w:pPr>
    </w:p>
    <w:p w14:paraId="406F2A04">
      <w:r>
        <w:br w:type="page"/>
      </w:r>
    </w:p>
    <w:p w14:paraId="03ABA569"/>
    <w:p w14:paraId="6AF56B55">
      <w:pPr>
        <w:pStyle w:val="64"/>
        <w:widowControl/>
        <w:spacing w:line="360" w:lineRule="auto"/>
        <w:ind w:left="0"/>
        <w:outlineLvl w:val="1"/>
        <w:rPr>
          <w:rFonts w:hint="default"/>
        </w:rPr>
      </w:pPr>
      <w:r>
        <w:t>附件 1</w:t>
      </w:r>
    </w:p>
    <w:p w14:paraId="642392F0">
      <w:pPr>
        <w:pStyle w:val="63"/>
        <w:autoSpaceDE w:val="0"/>
        <w:autoSpaceDN w:val="0"/>
        <w:spacing w:line="360" w:lineRule="auto"/>
        <w:jc w:val="center"/>
        <w:outlineLvl w:val="2"/>
        <w:rPr>
          <w:rFonts w:ascii="宋体" w:hAnsi="宋体"/>
          <w:b/>
          <w:sz w:val="24"/>
        </w:rPr>
      </w:pPr>
      <w:r>
        <w:rPr>
          <w:rFonts w:hint="eastAsia" w:ascii="宋体" w:hAnsi="宋体" w:cs="宋体"/>
          <w:b/>
          <w:kern w:val="0"/>
          <w:sz w:val="24"/>
          <w:lang w:bidi="ar"/>
        </w:rPr>
        <w:t>广州医科大学附属妇女儿童医疗中心文员、助理护士工作质量考评表</w:t>
      </w:r>
    </w:p>
    <w:p w14:paraId="43C8F327">
      <w:pPr>
        <w:pStyle w:val="62"/>
        <w:widowControl/>
        <w:tabs>
          <w:tab w:val="left" w:pos="668"/>
          <w:tab w:val="left" w:pos="2709"/>
          <w:tab w:val="left" w:pos="4869"/>
          <w:tab w:val="left" w:pos="5349"/>
          <w:tab w:val="left" w:pos="7389"/>
          <w:tab w:val="left" w:pos="8230"/>
          <w:tab w:val="left" w:pos="9070"/>
        </w:tabs>
        <w:spacing w:line="360" w:lineRule="auto"/>
        <w:rPr>
          <w:rFonts w:hint="default"/>
        </w:rPr>
      </w:pPr>
      <w:r>
        <w:t>科</w:t>
      </w:r>
      <w:r>
        <w:tab/>
      </w:r>
      <w:r>
        <w:t>室：</w:t>
      </w:r>
      <w:r>
        <w:tab/>
      </w:r>
    </w:p>
    <w:p w14:paraId="0F250393">
      <w:pPr>
        <w:pStyle w:val="62"/>
        <w:widowControl/>
        <w:tabs>
          <w:tab w:val="left" w:pos="668"/>
          <w:tab w:val="left" w:pos="1275"/>
          <w:tab w:val="left" w:pos="4869"/>
          <w:tab w:val="left" w:pos="5349"/>
          <w:tab w:val="left" w:pos="7389"/>
          <w:tab w:val="left" w:pos="8230"/>
          <w:tab w:val="left" w:pos="9070"/>
        </w:tabs>
        <w:spacing w:line="360" w:lineRule="auto"/>
        <w:jc w:val="right"/>
        <w:rPr>
          <w:rFonts w:hint="default"/>
        </w:rPr>
      </w:pPr>
      <w:r>
        <w:t>年</w:t>
      </w:r>
      <w:r>
        <w:tab/>
      </w:r>
      <w:r>
        <w:t>月</w:t>
      </w:r>
      <w:r>
        <w:tab/>
      </w:r>
      <w:r>
        <w:t>日</w:t>
      </w:r>
    </w:p>
    <w:tbl>
      <w:tblPr>
        <w:tblStyle w:val="26"/>
        <w:tblW w:w="95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2"/>
        <w:gridCol w:w="4155"/>
        <w:gridCol w:w="3345"/>
        <w:gridCol w:w="1275"/>
      </w:tblGrid>
      <w:tr w14:paraId="7138C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A06E12B">
            <w:pPr>
              <w:pStyle w:val="63"/>
              <w:autoSpaceDE w:val="0"/>
              <w:autoSpaceDN w:val="0"/>
              <w:spacing w:line="360" w:lineRule="auto"/>
              <w:jc w:val="center"/>
              <w:rPr>
                <w:rFonts w:ascii="宋体" w:hAnsi="宋体" w:cs="宋体"/>
                <w:kern w:val="0"/>
                <w:sz w:val="24"/>
                <w:lang w:bidi="ar"/>
              </w:rPr>
            </w:pPr>
            <w:r>
              <w:rPr>
                <w:rFonts w:hint="eastAsia" w:ascii="宋体" w:hAnsi="宋体" w:cs="宋体"/>
                <w:b/>
                <w:kern w:val="0"/>
                <w:sz w:val="24"/>
                <w:lang w:bidi="ar"/>
              </w:rPr>
              <w:t>考评内容分值</w:t>
            </w:r>
          </w:p>
        </w:tc>
        <w:tc>
          <w:tcPr>
            <w:tcW w:w="4155" w:type="dxa"/>
            <w:tcBorders>
              <w:top w:val="single" w:color="000000" w:sz="4" w:space="0"/>
              <w:left w:val="single" w:color="000000" w:sz="4" w:space="0"/>
              <w:bottom w:val="single" w:color="000000" w:sz="4" w:space="0"/>
              <w:right w:val="single" w:color="000000" w:sz="4" w:space="0"/>
            </w:tcBorders>
            <w:vAlign w:val="center"/>
          </w:tcPr>
          <w:p w14:paraId="14F8DC08">
            <w:pPr>
              <w:pStyle w:val="63"/>
              <w:autoSpaceDE w:val="0"/>
              <w:autoSpaceDN w:val="0"/>
              <w:spacing w:line="360" w:lineRule="auto"/>
              <w:jc w:val="center"/>
              <w:rPr>
                <w:rFonts w:ascii="宋体" w:hAnsi="宋体"/>
                <w:b/>
                <w:sz w:val="24"/>
              </w:rPr>
            </w:pPr>
            <w:r>
              <w:rPr>
                <w:rFonts w:hint="eastAsia" w:ascii="宋体" w:hAnsi="宋体" w:cs="宋体"/>
                <w:b/>
                <w:kern w:val="0"/>
                <w:sz w:val="24"/>
                <w:lang w:bidi="ar"/>
              </w:rPr>
              <w:t>考评内容</w:t>
            </w:r>
          </w:p>
          <w:p w14:paraId="2A1DD53B">
            <w:pPr>
              <w:pStyle w:val="63"/>
              <w:autoSpaceDE w:val="0"/>
              <w:autoSpaceDN w:val="0"/>
              <w:spacing w:line="360" w:lineRule="auto"/>
              <w:jc w:val="center"/>
              <w:rPr>
                <w:rFonts w:ascii="宋体" w:hAnsi="宋体" w:cs="宋体"/>
                <w:bCs/>
                <w:kern w:val="0"/>
                <w:sz w:val="24"/>
                <w:lang w:bidi="ar"/>
              </w:rPr>
            </w:pPr>
            <w:r>
              <w:rPr>
                <w:rFonts w:hint="eastAsia" w:ascii="宋体" w:hAnsi="宋体" w:cs="宋体"/>
                <w:b/>
                <w:kern w:val="0"/>
                <w:sz w:val="24"/>
                <w:lang w:bidi="ar"/>
              </w:rPr>
              <w:t>分值</w:t>
            </w:r>
          </w:p>
        </w:tc>
        <w:tc>
          <w:tcPr>
            <w:tcW w:w="3345" w:type="dxa"/>
            <w:tcBorders>
              <w:top w:val="single" w:color="000000" w:sz="4" w:space="0"/>
              <w:left w:val="single" w:color="000000" w:sz="4" w:space="0"/>
              <w:bottom w:val="single" w:color="000000" w:sz="4" w:space="0"/>
              <w:right w:val="single" w:color="000000" w:sz="4" w:space="0"/>
            </w:tcBorders>
            <w:vAlign w:val="center"/>
          </w:tcPr>
          <w:p w14:paraId="558A065C">
            <w:pPr>
              <w:pStyle w:val="63"/>
              <w:autoSpaceDE w:val="0"/>
              <w:autoSpaceDN w:val="0"/>
              <w:spacing w:line="360" w:lineRule="auto"/>
              <w:jc w:val="center"/>
              <w:rPr>
                <w:rFonts w:ascii="宋体" w:hAnsi="宋体" w:cs="宋体"/>
                <w:bCs/>
                <w:kern w:val="0"/>
                <w:sz w:val="24"/>
                <w:lang w:bidi="ar"/>
              </w:rPr>
            </w:pPr>
            <w:r>
              <w:rPr>
                <w:rFonts w:hint="eastAsia" w:ascii="宋体" w:hAnsi="宋体" w:cs="宋体"/>
                <w:b/>
                <w:kern w:val="0"/>
                <w:sz w:val="24"/>
                <w:lang w:bidi="ar"/>
              </w:rPr>
              <w:t>扣分标准</w:t>
            </w:r>
          </w:p>
        </w:tc>
        <w:tc>
          <w:tcPr>
            <w:tcW w:w="1275" w:type="dxa"/>
            <w:tcBorders>
              <w:top w:val="single" w:color="000000" w:sz="4" w:space="0"/>
              <w:left w:val="single" w:color="000000" w:sz="4" w:space="0"/>
              <w:bottom w:val="single" w:color="000000" w:sz="4" w:space="0"/>
              <w:right w:val="single" w:color="000000" w:sz="4" w:space="0"/>
            </w:tcBorders>
            <w:vAlign w:val="center"/>
          </w:tcPr>
          <w:p w14:paraId="2B22CDAA">
            <w:pPr>
              <w:pStyle w:val="63"/>
              <w:autoSpaceDE w:val="0"/>
              <w:autoSpaceDN w:val="0"/>
              <w:spacing w:line="360" w:lineRule="auto"/>
              <w:jc w:val="center"/>
              <w:rPr>
                <w:rFonts w:ascii="宋体" w:hAnsi="宋体"/>
                <w:b/>
                <w:sz w:val="24"/>
              </w:rPr>
            </w:pPr>
            <w:r>
              <w:rPr>
                <w:rFonts w:hint="eastAsia" w:ascii="宋体" w:hAnsi="宋体" w:cs="宋体"/>
                <w:b/>
                <w:kern w:val="0"/>
                <w:sz w:val="24"/>
                <w:lang w:bidi="ar"/>
              </w:rPr>
              <w:t>考评得分</w:t>
            </w:r>
          </w:p>
        </w:tc>
      </w:tr>
      <w:tr w14:paraId="37773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vAlign w:val="center"/>
          </w:tcPr>
          <w:p w14:paraId="2B7276BB">
            <w:pPr>
              <w:pStyle w:val="63"/>
              <w:autoSpaceDE w:val="0"/>
              <w:autoSpaceDN w:val="0"/>
              <w:spacing w:line="360" w:lineRule="auto"/>
              <w:jc w:val="left"/>
              <w:rPr>
                <w:rFonts w:ascii="宋体" w:hAnsi="宋体"/>
                <w:b/>
                <w:sz w:val="24"/>
              </w:rPr>
            </w:pPr>
            <w:r>
              <w:rPr>
                <w:rFonts w:hint="eastAsia" w:ascii="宋体" w:hAnsi="宋体" w:cs="宋体"/>
                <w:kern w:val="0"/>
                <w:sz w:val="24"/>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10692130</wp:posOffset>
                      </wp:positionV>
                      <wp:extent cx="1270" cy="127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2C113D1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C6158E0">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4384;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Id4&#10;2tIAAAAHAQAADwAAAAAAAAABACAAAAAiAAAAZHJzL2Rvd25yZXYueG1sUEsBAhQAFAAAAAgAh07i&#10;QOrnLJ9hAgAADgUAAA4AAAAAAAAAAQAgAAAAIQEAAGRycy9lMm9Eb2MueG1sUEsFBgAAAAAGAAYA&#10;WQEAAPQFAAAAAA==&#10;">
                      <v:fill type="gradient" on="t" color2="#FFFF4C" o:opacity2="45875f" focus="100%" focussize="0,0"/>
                      <v:stroke weight="1pt" color="#000000" joinstyle="miter" dashstyle="dash"/>
                      <v:imagedata o:title=""/>
                      <o:lock v:ext="edit" aspectratio="f"/>
                      <v:textbox inset="0mm,0mm,0mm,0mm">
                        <w:txbxContent>
                          <w:p w14:paraId="2C113D1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C6158E0">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rPr>
                <w:rFonts w:hint="eastAsia" w:ascii="宋体" w:hAnsi="宋体" w:cs="宋体"/>
                <w:b/>
                <w:kern w:val="0"/>
                <w:sz w:val="24"/>
                <w:lang w:bidi="ar"/>
              </w:rPr>
              <w:t>工作态度50 分</w:t>
            </w:r>
          </w:p>
        </w:tc>
        <w:tc>
          <w:tcPr>
            <w:tcW w:w="4155" w:type="dxa"/>
            <w:tcBorders>
              <w:top w:val="single" w:color="000000" w:sz="4" w:space="0"/>
              <w:left w:val="single" w:color="000000" w:sz="4" w:space="0"/>
              <w:bottom w:val="single" w:color="000000" w:sz="4" w:space="0"/>
              <w:right w:val="single" w:color="000000" w:sz="4" w:space="0"/>
            </w:tcBorders>
            <w:vAlign w:val="center"/>
          </w:tcPr>
          <w:p w14:paraId="6141A040">
            <w:pPr>
              <w:pStyle w:val="63"/>
              <w:autoSpaceDE w:val="0"/>
              <w:autoSpaceDN w:val="0"/>
              <w:spacing w:line="360" w:lineRule="auto"/>
              <w:jc w:val="left"/>
              <w:rPr>
                <w:rFonts w:ascii="宋体" w:hAnsi="宋体"/>
                <w:bCs/>
                <w:sz w:val="24"/>
              </w:rPr>
            </w:pPr>
            <w:r>
              <w:rPr>
                <w:rFonts w:hint="eastAsia" w:ascii="宋体" w:hAnsi="宋体" w:cs="宋体"/>
                <w:bCs/>
                <w:kern w:val="0"/>
                <w:sz w:val="24"/>
                <w:lang w:bidi="ar"/>
              </w:rPr>
              <w:t>1、分管工作完成情况。</w:t>
            </w:r>
          </w:p>
        </w:tc>
        <w:tc>
          <w:tcPr>
            <w:tcW w:w="3345" w:type="dxa"/>
            <w:tcBorders>
              <w:top w:val="single" w:color="000000" w:sz="4" w:space="0"/>
              <w:left w:val="single" w:color="000000" w:sz="4" w:space="0"/>
              <w:bottom w:val="single" w:color="000000" w:sz="4" w:space="0"/>
              <w:right w:val="single" w:color="000000" w:sz="4" w:space="0"/>
            </w:tcBorders>
            <w:vAlign w:val="center"/>
          </w:tcPr>
          <w:p w14:paraId="2DAD998F">
            <w:pPr>
              <w:pStyle w:val="63"/>
              <w:autoSpaceDE w:val="0"/>
              <w:autoSpaceDN w:val="0"/>
              <w:spacing w:line="360" w:lineRule="auto"/>
              <w:jc w:val="left"/>
              <w:rPr>
                <w:rFonts w:ascii="宋体" w:hAnsi="宋体"/>
                <w:bCs/>
                <w:sz w:val="24"/>
              </w:rPr>
            </w:pPr>
            <w:r>
              <w:rPr>
                <w:rFonts w:hint="eastAsia" w:ascii="宋体" w:hAnsi="宋体" w:cs="宋体"/>
                <w:bCs/>
                <w:kern w:val="0"/>
                <w:sz w:val="24"/>
                <w:lang w:bidi="ar"/>
              </w:rPr>
              <w:t>未完成每次扣0.5分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77E8C269">
            <w:pPr>
              <w:pStyle w:val="63"/>
              <w:autoSpaceDE w:val="0"/>
              <w:autoSpaceDN w:val="0"/>
              <w:spacing w:line="360" w:lineRule="auto"/>
              <w:jc w:val="left"/>
              <w:rPr>
                <w:rFonts w:ascii="宋体" w:hAnsi="宋体"/>
                <w:b/>
                <w:sz w:val="24"/>
              </w:rPr>
            </w:pPr>
          </w:p>
        </w:tc>
      </w:tr>
      <w:tr w14:paraId="2D04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728F701C">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03CCD3EB">
            <w:pPr>
              <w:pStyle w:val="65"/>
              <w:widowControl/>
              <w:spacing w:line="360" w:lineRule="auto"/>
              <w:rPr>
                <w:rFonts w:hint="default"/>
                <w:sz w:val="24"/>
                <w:szCs w:val="24"/>
              </w:rPr>
            </w:pPr>
            <w:r>
              <w:rPr>
                <w:sz w:val="24"/>
                <w:szCs w:val="24"/>
              </w:rPr>
              <w:t>2、能够熟练掌握电脑操作，了解</w:t>
            </w:r>
          </w:p>
          <w:p w14:paraId="63EA87A8">
            <w:pPr>
              <w:pStyle w:val="65"/>
              <w:widowControl/>
              <w:spacing w:line="360" w:lineRule="auto"/>
              <w:rPr>
                <w:rFonts w:hint="default"/>
                <w:sz w:val="24"/>
                <w:szCs w:val="24"/>
              </w:rPr>
            </w:pPr>
            <w:r>
              <w:rPr>
                <w:spacing w:val="-9"/>
                <w:sz w:val="24"/>
                <w:szCs w:val="24"/>
              </w:rPr>
              <w:t>各项收费，明确医院网络程序里的</w:t>
            </w:r>
            <w:r>
              <w:rPr>
                <w:sz w:val="24"/>
                <w:szCs w:val="24"/>
              </w:rPr>
              <w:t>权限。</w:t>
            </w:r>
          </w:p>
        </w:tc>
        <w:tc>
          <w:tcPr>
            <w:tcW w:w="3345" w:type="dxa"/>
            <w:tcBorders>
              <w:top w:val="single" w:color="000000" w:sz="4" w:space="0"/>
              <w:left w:val="single" w:color="000000" w:sz="4" w:space="0"/>
              <w:bottom w:val="single" w:color="000000" w:sz="4" w:space="0"/>
              <w:right w:val="single" w:color="000000" w:sz="4" w:space="0"/>
            </w:tcBorders>
            <w:vAlign w:val="center"/>
          </w:tcPr>
          <w:p w14:paraId="37631518">
            <w:pPr>
              <w:pStyle w:val="65"/>
              <w:widowControl/>
              <w:spacing w:line="360" w:lineRule="auto"/>
              <w:rPr>
                <w:rFonts w:hint="default"/>
                <w:sz w:val="24"/>
                <w:szCs w:val="24"/>
              </w:rPr>
            </w:pPr>
            <w:r>
              <w:rPr>
                <w:sz w:val="24"/>
                <w:szCs w:val="24"/>
              </w:rPr>
              <w:t>一处不符合要求扣0.5分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6F2D041F">
            <w:pPr>
              <w:pStyle w:val="65"/>
              <w:widowControl/>
              <w:spacing w:line="360" w:lineRule="auto"/>
              <w:rPr>
                <w:rFonts w:hint="default"/>
                <w:sz w:val="24"/>
                <w:szCs w:val="24"/>
              </w:rPr>
            </w:pPr>
          </w:p>
        </w:tc>
      </w:tr>
      <w:tr w14:paraId="39B68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0DB145AE">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4CACB9F">
            <w:pPr>
              <w:pStyle w:val="65"/>
              <w:widowControl/>
              <w:spacing w:line="360" w:lineRule="auto"/>
              <w:rPr>
                <w:rFonts w:hint="default"/>
                <w:sz w:val="24"/>
                <w:szCs w:val="24"/>
              </w:rPr>
            </w:pPr>
            <w:r>
              <w:rPr>
                <w:sz w:val="24"/>
                <w:szCs w:val="24"/>
              </w:rPr>
              <w:t>3、能够及确时录入各项医嘱，对</w:t>
            </w:r>
            <w:r>
              <w:rPr>
                <w:spacing w:val="-1"/>
                <w:sz w:val="24"/>
                <w:szCs w:val="24"/>
              </w:rPr>
              <w:t>有怀疑的医嘱要想医护人员反映，</w:t>
            </w:r>
            <w:r>
              <w:rPr>
                <w:sz w:val="24"/>
                <w:szCs w:val="24"/>
              </w:rPr>
              <w:t>纠正错误。</w:t>
            </w:r>
          </w:p>
        </w:tc>
        <w:tc>
          <w:tcPr>
            <w:tcW w:w="3345" w:type="dxa"/>
            <w:tcBorders>
              <w:top w:val="single" w:color="000000" w:sz="4" w:space="0"/>
              <w:left w:val="single" w:color="000000" w:sz="4" w:space="0"/>
              <w:bottom w:val="single" w:color="000000" w:sz="4" w:space="0"/>
              <w:right w:val="single" w:color="000000" w:sz="4" w:space="0"/>
            </w:tcBorders>
            <w:vAlign w:val="center"/>
          </w:tcPr>
          <w:p w14:paraId="52F2816E">
            <w:pPr>
              <w:pStyle w:val="65"/>
              <w:widowControl/>
              <w:spacing w:line="360" w:lineRule="auto"/>
              <w:rPr>
                <w:rFonts w:hint="default"/>
                <w:sz w:val="24"/>
                <w:szCs w:val="24"/>
              </w:rPr>
            </w:pPr>
            <w:r>
              <w:rPr>
                <w:spacing w:val="-9"/>
                <w:sz w:val="24"/>
                <w:szCs w:val="24"/>
              </w:rPr>
              <w:t xml:space="preserve">每次不合格扣 </w:t>
            </w:r>
            <w:r>
              <w:rPr>
                <w:sz w:val="24"/>
                <w:szCs w:val="24"/>
              </w:rPr>
              <w:t>0.5</w:t>
            </w:r>
            <w:r>
              <w:rPr>
                <w:spacing w:val="-26"/>
                <w:sz w:val="24"/>
                <w:szCs w:val="24"/>
              </w:rPr>
              <w:t xml:space="preserve"> 分，没有按</w:t>
            </w:r>
            <w:r>
              <w:rPr>
                <w:sz w:val="24"/>
                <w:szCs w:val="24"/>
              </w:rPr>
              <w:t>要求执行扣 1 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3C5C3DAA">
            <w:pPr>
              <w:pStyle w:val="65"/>
              <w:widowControl/>
              <w:spacing w:line="360" w:lineRule="auto"/>
              <w:rPr>
                <w:rFonts w:hint="default"/>
                <w:sz w:val="24"/>
                <w:szCs w:val="24"/>
              </w:rPr>
            </w:pPr>
          </w:p>
        </w:tc>
      </w:tr>
      <w:tr w14:paraId="715C6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8"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298EC2FB">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4DACF01">
            <w:pPr>
              <w:pStyle w:val="65"/>
              <w:widowControl/>
              <w:spacing w:line="360" w:lineRule="auto"/>
              <w:rPr>
                <w:rFonts w:hint="default"/>
                <w:sz w:val="24"/>
                <w:szCs w:val="24"/>
              </w:rPr>
            </w:pPr>
            <w:r>
              <w:rPr>
                <w:sz w:val="24"/>
                <w:szCs w:val="24"/>
              </w:rPr>
              <w:t>4、服从科室护士长、病区护士长工作安排</w:t>
            </w:r>
          </w:p>
        </w:tc>
        <w:tc>
          <w:tcPr>
            <w:tcW w:w="3345" w:type="dxa"/>
            <w:tcBorders>
              <w:top w:val="single" w:color="000000" w:sz="4" w:space="0"/>
              <w:left w:val="single" w:color="000000" w:sz="4" w:space="0"/>
              <w:bottom w:val="single" w:color="000000" w:sz="4" w:space="0"/>
              <w:right w:val="single" w:color="000000" w:sz="4" w:space="0"/>
            </w:tcBorders>
            <w:vAlign w:val="center"/>
          </w:tcPr>
          <w:p w14:paraId="39443F91">
            <w:pPr>
              <w:pStyle w:val="65"/>
              <w:widowControl/>
              <w:spacing w:line="360" w:lineRule="auto"/>
              <w:rPr>
                <w:rFonts w:hint="default"/>
                <w:sz w:val="24"/>
                <w:szCs w:val="24"/>
              </w:rPr>
            </w:pPr>
            <w:r>
              <w:rPr>
                <w:sz w:val="24"/>
                <w:szCs w:val="24"/>
              </w:rPr>
              <w:t>不服从安排每次扣1分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0A476E3A">
            <w:pPr>
              <w:pStyle w:val="65"/>
              <w:widowControl/>
              <w:spacing w:line="360" w:lineRule="auto"/>
              <w:rPr>
                <w:rFonts w:hint="default"/>
                <w:sz w:val="24"/>
                <w:szCs w:val="24"/>
              </w:rPr>
            </w:pPr>
          </w:p>
        </w:tc>
      </w:tr>
      <w:tr w14:paraId="6C76D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008E8D14">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77C6D81B">
            <w:pPr>
              <w:pStyle w:val="65"/>
              <w:widowControl/>
              <w:spacing w:line="360" w:lineRule="auto"/>
              <w:rPr>
                <w:rFonts w:hint="default"/>
                <w:sz w:val="24"/>
                <w:szCs w:val="24"/>
              </w:rPr>
            </w:pPr>
            <w:r>
              <w:rPr>
                <w:sz w:val="24"/>
                <w:szCs w:val="24"/>
              </w:rPr>
              <w:t>5、完成本班职责，做到尽职尽责主动服务意识强</w:t>
            </w:r>
          </w:p>
        </w:tc>
        <w:tc>
          <w:tcPr>
            <w:tcW w:w="3345" w:type="dxa"/>
            <w:tcBorders>
              <w:top w:val="single" w:color="000000" w:sz="4" w:space="0"/>
              <w:left w:val="single" w:color="000000" w:sz="4" w:space="0"/>
              <w:bottom w:val="single" w:color="000000" w:sz="4" w:space="0"/>
              <w:right w:val="single" w:color="000000" w:sz="4" w:space="0"/>
            </w:tcBorders>
            <w:vAlign w:val="center"/>
          </w:tcPr>
          <w:p w14:paraId="225D8B95">
            <w:pPr>
              <w:pStyle w:val="65"/>
              <w:widowControl/>
              <w:spacing w:line="360" w:lineRule="auto"/>
              <w:rPr>
                <w:rFonts w:hint="default"/>
                <w:sz w:val="24"/>
                <w:szCs w:val="24"/>
              </w:rPr>
            </w:pPr>
            <w:r>
              <w:rPr>
                <w:sz w:val="24"/>
                <w:szCs w:val="24"/>
              </w:rPr>
              <w:t>未完成本班工作或不主动每</w:t>
            </w:r>
            <w:r>
              <w:rPr>
                <w:spacing w:val="-20"/>
                <w:sz w:val="24"/>
                <w:szCs w:val="24"/>
              </w:rPr>
              <w:t xml:space="preserve">次扣 </w:t>
            </w:r>
            <w:r>
              <w:rPr>
                <w:sz w:val="24"/>
                <w:szCs w:val="24"/>
              </w:rPr>
              <w:t>0.5</w:t>
            </w:r>
            <w:r>
              <w:rPr>
                <w:spacing w:val="-17"/>
                <w:sz w:val="24"/>
                <w:szCs w:val="24"/>
              </w:rPr>
              <w:t>分，病人投诉每次扣</w:t>
            </w:r>
            <w:r>
              <w:rPr>
                <w:sz w:val="24"/>
                <w:szCs w:val="24"/>
              </w:rPr>
              <w:t>5分。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79C0973C">
            <w:pPr>
              <w:pStyle w:val="65"/>
              <w:widowControl/>
              <w:spacing w:line="360" w:lineRule="auto"/>
              <w:rPr>
                <w:rFonts w:hint="default"/>
                <w:sz w:val="24"/>
                <w:szCs w:val="24"/>
              </w:rPr>
            </w:pPr>
          </w:p>
        </w:tc>
      </w:tr>
      <w:tr w14:paraId="2ED0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27137F4D">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320781B8">
            <w:pPr>
              <w:pStyle w:val="65"/>
              <w:widowControl/>
              <w:spacing w:line="360" w:lineRule="auto"/>
              <w:rPr>
                <w:rFonts w:hint="default"/>
                <w:sz w:val="24"/>
                <w:szCs w:val="24"/>
              </w:rPr>
            </w:pPr>
            <w:r>
              <w:rPr>
                <w:sz w:val="24"/>
                <w:szCs w:val="24"/>
              </w:rPr>
              <w:t>6、能够配置合协助各医护人员工</w:t>
            </w:r>
            <w:r>
              <w:rPr>
                <w:spacing w:val="-8"/>
                <w:sz w:val="24"/>
                <w:szCs w:val="24"/>
              </w:rPr>
              <w:t>作，做好各部门间的协助配置合工</w:t>
            </w:r>
            <w:r>
              <w:rPr>
                <w:spacing w:val="-9"/>
                <w:sz w:val="24"/>
                <w:szCs w:val="24"/>
              </w:rPr>
              <w:t>作，服从科室与服务中心的安排。</w:t>
            </w:r>
          </w:p>
        </w:tc>
        <w:tc>
          <w:tcPr>
            <w:tcW w:w="3345" w:type="dxa"/>
            <w:tcBorders>
              <w:top w:val="single" w:color="000000" w:sz="4" w:space="0"/>
              <w:left w:val="single" w:color="000000" w:sz="4" w:space="0"/>
              <w:bottom w:val="single" w:color="000000" w:sz="4" w:space="0"/>
              <w:right w:val="single" w:color="000000" w:sz="4" w:space="0"/>
            </w:tcBorders>
            <w:vAlign w:val="center"/>
          </w:tcPr>
          <w:p w14:paraId="65083407">
            <w:pPr>
              <w:pStyle w:val="65"/>
              <w:widowControl/>
              <w:spacing w:line="360" w:lineRule="auto"/>
              <w:rPr>
                <w:rFonts w:hint="default"/>
                <w:sz w:val="24"/>
                <w:szCs w:val="24"/>
              </w:rPr>
            </w:pPr>
            <w:r>
              <w:rPr>
                <w:spacing w:val="-7"/>
                <w:sz w:val="24"/>
                <w:szCs w:val="24"/>
              </w:rPr>
              <w:t>护士长抽查每次不落实扣</w:t>
            </w:r>
            <w:r>
              <w:rPr>
                <w:spacing w:val="-6"/>
                <w:sz w:val="24"/>
                <w:szCs w:val="24"/>
              </w:rPr>
              <w:t>0.5</w:t>
            </w:r>
            <w:r>
              <w:rPr>
                <w:sz w:val="24"/>
                <w:szCs w:val="24"/>
              </w:rPr>
              <w:t>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06C0D5A0">
            <w:pPr>
              <w:pStyle w:val="65"/>
              <w:widowControl/>
              <w:spacing w:line="360" w:lineRule="auto"/>
              <w:rPr>
                <w:rFonts w:hint="default"/>
                <w:sz w:val="24"/>
                <w:szCs w:val="24"/>
              </w:rPr>
            </w:pPr>
          </w:p>
        </w:tc>
      </w:tr>
      <w:tr w14:paraId="30B8B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7EFDD96A">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B8ABDED">
            <w:pPr>
              <w:pStyle w:val="65"/>
              <w:widowControl/>
              <w:spacing w:line="360" w:lineRule="auto"/>
              <w:rPr>
                <w:rFonts w:hint="default"/>
                <w:sz w:val="24"/>
                <w:szCs w:val="24"/>
              </w:rPr>
            </w:pPr>
            <w:r>
              <w:rPr>
                <w:sz w:val="24"/>
                <w:szCs w:val="24"/>
              </w:rPr>
              <w:t>7、保持办公室的地方整洁卫生，办公物品整理及时各类物品摆放有序。</w:t>
            </w:r>
          </w:p>
        </w:tc>
        <w:tc>
          <w:tcPr>
            <w:tcW w:w="3345" w:type="dxa"/>
            <w:tcBorders>
              <w:top w:val="single" w:color="000000" w:sz="4" w:space="0"/>
              <w:left w:val="single" w:color="000000" w:sz="4" w:space="0"/>
              <w:bottom w:val="single" w:color="000000" w:sz="4" w:space="0"/>
              <w:right w:val="single" w:color="000000" w:sz="4" w:space="0"/>
            </w:tcBorders>
            <w:vAlign w:val="center"/>
          </w:tcPr>
          <w:p w14:paraId="44A52834">
            <w:pPr>
              <w:pStyle w:val="65"/>
              <w:widowControl/>
              <w:spacing w:line="360" w:lineRule="auto"/>
              <w:rPr>
                <w:rFonts w:hint="default"/>
                <w:sz w:val="24"/>
                <w:szCs w:val="24"/>
              </w:rPr>
            </w:pPr>
            <w:r>
              <w:rPr>
                <w:sz w:val="24"/>
                <w:szCs w:val="24"/>
              </w:rPr>
              <w:t>不合格每次扣1分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0F043D84">
            <w:pPr>
              <w:pStyle w:val="65"/>
              <w:widowControl/>
              <w:spacing w:line="360" w:lineRule="auto"/>
              <w:rPr>
                <w:rFonts w:hint="default"/>
                <w:sz w:val="24"/>
                <w:szCs w:val="24"/>
              </w:rPr>
            </w:pPr>
          </w:p>
        </w:tc>
      </w:tr>
      <w:tr w14:paraId="7AE27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39436235">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91B60AC">
            <w:pPr>
              <w:pStyle w:val="65"/>
              <w:widowControl/>
              <w:spacing w:line="360" w:lineRule="auto"/>
              <w:rPr>
                <w:rFonts w:hint="default"/>
                <w:sz w:val="24"/>
                <w:szCs w:val="24"/>
              </w:rPr>
            </w:pPr>
            <w:r>
              <w:rPr>
                <w:sz w:val="24"/>
                <w:szCs w:val="24"/>
              </w:rPr>
              <w:t>8、整理病人用过的各种仪器、器械，及时消毒整理。</w:t>
            </w:r>
          </w:p>
        </w:tc>
        <w:tc>
          <w:tcPr>
            <w:tcW w:w="3345" w:type="dxa"/>
            <w:tcBorders>
              <w:top w:val="single" w:color="000000" w:sz="4" w:space="0"/>
              <w:left w:val="single" w:color="000000" w:sz="4" w:space="0"/>
              <w:bottom w:val="single" w:color="000000" w:sz="4" w:space="0"/>
              <w:right w:val="single" w:color="000000" w:sz="4" w:space="0"/>
            </w:tcBorders>
            <w:vAlign w:val="center"/>
          </w:tcPr>
          <w:p w14:paraId="5A588305">
            <w:pPr>
              <w:pStyle w:val="65"/>
              <w:widowControl/>
              <w:spacing w:line="360" w:lineRule="auto"/>
              <w:rPr>
                <w:rFonts w:hint="default"/>
                <w:sz w:val="24"/>
                <w:szCs w:val="24"/>
              </w:rPr>
            </w:pPr>
            <w:r>
              <w:rPr>
                <w:spacing w:val="-7"/>
                <w:sz w:val="24"/>
                <w:szCs w:val="24"/>
              </w:rPr>
              <w:t>不按时整理每次扣</w:t>
            </w:r>
            <w:r>
              <w:rPr>
                <w:sz w:val="24"/>
                <w:szCs w:val="24"/>
              </w:rPr>
              <w:t>1</w:t>
            </w:r>
            <w:r>
              <w:rPr>
                <w:spacing w:val="-30"/>
                <w:sz w:val="24"/>
                <w:szCs w:val="24"/>
              </w:rPr>
              <w:t>分，不及</w:t>
            </w:r>
            <w:r>
              <w:rPr>
                <w:sz w:val="24"/>
                <w:szCs w:val="24"/>
              </w:rPr>
              <w:t>时消毒每次扣2分。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10A73D2C">
            <w:pPr>
              <w:pStyle w:val="65"/>
              <w:widowControl/>
              <w:spacing w:line="360" w:lineRule="auto"/>
              <w:rPr>
                <w:rFonts w:hint="default"/>
                <w:sz w:val="24"/>
                <w:szCs w:val="24"/>
              </w:rPr>
            </w:pPr>
          </w:p>
        </w:tc>
      </w:tr>
      <w:tr w14:paraId="1580A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5D4CDC85">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8B4C0BE">
            <w:pPr>
              <w:pStyle w:val="65"/>
              <w:widowControl/>
              <w:spacing w:line="360" w:lineRule="auto"/>
              <w:rPr>
                <w:rFonts w:hint="default"/>
                <w:sz w:val="24"/>
                <w:szCs w:val="24"/>
              </w:rPr>
            </w:pPr>
            <w:r>
              <w:rPr>
                <w:sz w:val="24"/>
                <w:szCs w:val="24"/>
              </w:rPr>
              <w:t>9、协助护士长做好科室物资资料的管理，及时补充杜绝浪费。</w:t>
            </w:r>
          </w:p>
        </w:tc>
        <w:tc>
          <w:tcPr>
            <w:tcW w:w="3345" w:type="dxa"/>
            <w:tcBorders>
              <w:top w:val="single" w:color="000000" w:sz="4" w:space="0"/>
              <w:left w:val="single" w:color="000000" w:sz="4" w:space="0"/>
              <w:bottom w:val="single" w:color="000000" w:sz="4" w:space="0"/>
              <w:right w:val="single" w:color="000000" w:sz="4" w:space="0"/>
            </w:tcBorders>
            <w:vAlign w:val="center"/>
          </w:tcPr>
          <w:p w14:paraId="79531E79">
            <w:pPr>
              <w:pStyle w:val="65"/>
              <w:widowControl/>
              <w:spacing w:line="360" w:lineRule="auto"/>
              <w:rPr>
                <w:rFonts w:hint="default"/>
                <w:sz w:val="24"/>
                <w:szCs w:val="24"/>
              </w:rPr>
            </w:pPr>
            <w:r>
              <w:rPr>
                <w:spacing w:val="-10"/>
                <w:sz w:val="24"/>
                <w:szCs w:val="24"/>
              </w:rPr>
              <w:t>不按要求登记、清点、或丢失</w:t>
            </w:r>
            <w:r>
              <w:rPr>
                <w:sz w:val="24"/>
                <w:szCs w:val="24"/>
              </w:rPr>
              <w:t>每次扣2分。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04C505EA">
            <w:pPr>
              <w:pStyle w:val="65"/>
              <w:widowControl/>
              <w:spacing w:line="360" w:lineRule="auto"/>
              <w:rPr>
                <w:rFonts w:hint="default"/>
                <w:sz w:val="24"/>
                <w:szCs w:val="24"/>
              </w:rPr>
            </w:pPr>
          </w:p>
        </w:tc>
      </w:tr>
      <w:tr w14:paraId="02695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02E7B138">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0D867036">
            <w:pPr>
              <w:pStyle w:val="65"/>
              <w:widowControl/>
              <w:spacing w:line="360" w:lineRule="auto"/>
              <w:rPr>
                <w:rFonts w:hint="default"/>
                <w:sz w:val="24"/>
                <w:szCs w:val="24"/>
              </w:rPr>
            </w:pPr>
            <w:r>
              <w:rPr>
                <w:sz w:val="24"/>
                <w:szCs w:val="24"/>
              </w:rPr>
              <w:t>10</w:t>
            </w:r>
            <w:r>
              <w:rPr>
                <w:spacing w:val="-9"/>
                <w:sz w:val="24"/>
                <w:szCs w:val="24"/>
              </w:rPr>
              <w:t>、严格执行“三查七对，不丢三</w:t>
            </w:r>
            <w:r>
              <w:rPr>
                <w:sz w:val="24"/>
                <w:szCs w:val="24"/>
              </w:rPr>
              <w:t>落四，做事条理清楚。</w:t>
            </w:r>
          </w:p>
        </w:tc>
        <w:tc>
          <w:tcPr>
            <w:tcW w:w="3345" w:type="dxa"/>
            <w:tcBorders>
              <w:top w:val="single" w:color="000000" w:sz="4" w:space="0"/>
              <w:left w:val="single" w:color="000000" w:sz="4" w:space="0"/>
              <w:bottom w:val="single" w:color="000000" w:sz="4" w:space="0"/>
              <w:right w:val="single" w:color="000000" w:sz="4" w:space="0"/>
            </w:tcBorders>
            <w:vAlign w:val="center"/>
          </w:tcPr>
          <w:p w14:paraId="798B8A4D">
            <w:pPr>
              <w:pStyle w:val="65"/>
              <w:widowControl/>
              <w:spacing w:line="360" w:lineRule="auto"/>
              <w:rPr>
                <w:rFonts w:hint="default"/>
                <w:sz w:val="24"/>
                <w:szCs w:val="24"/>
              </w:rPr>
            </w:pPr>
            <w:r>
              <w:rPr>
                <w:sz w:val="24"/>
                <w:szCs w:val="24"/>
              </w:rPr>
              <w:t>一次不达标扣1分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7945B623">
            <w:pPr>
              <w:pStyle w:val="65"/>
              <w:widowControl/>
              <w:spacing w:line="360" w:lineRule="auto"/>
              <w:rPr>
                <w:rFonts w:hint="default"/>
                <w:sz w:val="24"/>
                <w:szCs w:val="24"/>
              </w:rPr>
            </w:pPr>
          </w:p>
        </w:tc>
      </w:tr>
      <w:tr w14:paraId="25C01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12" w:type="dxa"/>
            <w:vMerge w:val="restart"/>
            <w:tcBorders>
              <w:top w:val="single" w:color="000000" w:sz="4" w:space="0"/>
              <w:left w:val="single" w:color="000000" w:sz="4" w:space="0"/>
              <w:right w:val="single" w:color="000000" w:sz="4" w:space="0"/>
            </w:tcBorders>
            <w:vAlign w:val="center"/>
          </w:tcPr>
          <w:p w14:paraId="1ECDF8BE">
            <w:pPr>
              <w:pStyle w:val="65"/>
              <w:widowControl/>
              <w:spacing w:line="360" w:lineRule="auto"/>
              <w:rPr>
                <w:rFonts w:hint="default"/>
                <w:b/>
                <w:sz w:val="24"/>
                <w:szCs w:val="24"/>
              </w:rPr>
            </w:pPr>
            <w:r>
              <w:rPr>
                <w:b/>
                <w:sz w:val="24"/>
                <w:szCs w:val="24"/>
              </w:rPr>
              <w:t>医德医风20分</w:t>
            </w:r>
          </w:p>
        </w:tc>
        <w:tc>
          <w:tcPr>
            <w:tcW w:w="4155" w:type="dxa"/>
            <w:tcBorders>
              <w:top w:val="single" w:color="000000" w:sz="4" w:space="0"/>
              <w:left w:val="single" w:color="000000" w:sz="4" w:space="0"/>
              <w:bottom w:val="single" w:color="000000" w:sz="4" w:space="0"/>
              <w:right w:val="single" w:color="000000" w:sz="4" w:space="0"/>
            </w:tcBorders>
            <w:vAlign w:val="center"/>
          </w:tcPr>
          <w:p w14:paraId="5ECC4B52">
            <w:pPr>
              <w:pStyle w:val="65"/>
              <w:widowControl/>
              <w:spacing w:line="360" w:lineRule="auto"/>
              <w:rPr>
                <w:rFonts w:hint="default"/>
                <w:sz w:val="24"/>
                <w:szCs w:val="24"/>
              </w:rPr>
            </w:pPr>
            <w:r>
              <w:rPr>
                <w:sz w:val="24"/>
                <w:szCs w:val="24"/>
              </w:rPr>
              <w:t>1、有否索取病人“红包、物品”</w:t>
            </w:r>
          </w:p>
        </w:tc>
        <w:tc>
          <w:tcPr>
            <w:tcW w:w="3345" w:type="dxa"/>
            <w:tcBorders>
              <w:top w:val="single" w:color="000000" w:sz="4" w:space="0"/>
              <w:left w:val="single" w:color="000000" w:sz="4" w:space="0"/>
              <w:bottom w:val="single" w:color="000000" w:sz="4" w:space="0"/>
              <w:right w:val="single" w:color="000000" w:sz="4" w:space="0"/>
            </w:tcBorders>
            <w:vAlign w:val="center"/>
          </w:tcPr>
          <w:p w14:paraId="5E725F68">
            <w:pPr>
              <w:pStyle w:val="65"/>
              <w:widowControl/>
              <w:spacing w:line="360" w:lineRule="auto"/>
              <w:rPr>
                <w:rFonts w:hint="default"/>
                <w:sz w:val="24"/>
                <w:szCs w:val="24"/>
              </w:rPr>
            </w:pPr>
            <w:r>
              <w:rPr>
                <w:sz w:val="24"/>
                <w:szCs w:val="24"/>
              </w:rPr>
              <w:t>违反医院规定每次扣2分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64C2F1B8">
            <w:pPr>
              <w:pStyle w:val="65"/>
              <w:widowControl/>
              <w:spacing w:line="360" w:lineRule="auto"/>
              <w:rPr>
                <w:rFonts w:hint="default"/>
                <w:sz w:val="24"/>
                <w:szCs w:val="24"/>
              </w:rPr>
            </w:pPr>
          </w:p>
        </w:tc>
      </w:tr>
      <w:tr w14:paraId="639FE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5" w:hRule="atLeast"/>
          <w:jc w:val="center"/>
        </w:trPr>
        <w:tc>
          <w:tcPr>
            <w:tcW w:w="812" w:type="dxa"/>
            <w:vMerge w:val="continue"/>
            <w:tcBorders>
              <w:left w:val="single" w:color="000000" w:sz="4" w:space="0"/>
              <w:right w:val="single" w:color="000000" w:sz="4" w:space="0"/>
            </w:tcBorders>
            <w:vAlign w:val="center"/>
          </w:tcPr>
          <w:p w14:paraId="54587806">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1016E45">
            <w:pPr>
              <w:pStyle w:val="65"/>
              <w:widowControl/>
              <w:spacing w:line="360" w:lineRule="auto"/>
              <w:rPr>
                <w:rFonts w:hint="default"/>
                <w:sz w:val="24"/>
                <w:szCs w:val="24"/>
              </w:rPr>
            </w:pPr>
            <w:r>
              <w:rPr>
                <w:sz w:val="24"/>
                <w:szCs w:val="24"/>
              </w:rPr>
              <w:t>2、工作不斤斤计较，相互尊重、</w:t>
            </w:r>
            <w:r>
              <w:rPr>
                <w:spacing w:val="-6"/>
                <w:sz w:val="24"/>
                <w:szCs w:val="24"/>
              </w:rPr>
              <w:t>相互协助做好工作交接，有团队及</w:t>
            </w:r>
            <w:r>
              <w:rPr>
                <w:sz w:val="24"/>
                <w:szCs w:val="24"/>
              </w:rPr>
              <w:t>奉献精神。</w:t>
            </w:r>
          </w:p>
        </w:tc>
        <w:tc>
          <w:tcPr>
            <w:tcW w:w="3345" w:type="dxa"/>
            <w:tcBorders>
              <w:top w:val="single" w:color="000000" w:sz="4" w:space="0"/>
              <w:left w:val="single" w:color="000000" w:sz="4" w:space="0"/>
              <w:bottom w:val="single" w:color="000000" w:sz="4" w:space="0"/>
              <w:right w:val="single" w:color="000000" w:sz="4" w:space="0"/>
            </w:tcBorders>
            <w:vAlign w:val="center"/>
          </w:tcPr>
          <w:p w14:paraId="0EF04315">
            <w:pPr>
              <w:pStyle w:val="65"/>
              <w:widowControl/>
              <w:spacing w:line="360" w:lineRule="auto"/>
              <w:rPr>
                <w:rFonts w:hint="default"/>
                <w:sz w:val="24"/>
                <w:szCs w:val="24"/>
              </w:rPr>
            </w:pPr>
            <w:r>
              <w:rPr>
                <w:spacing w:val="-6"/>
                <w:sz w:val="24"/>
                <w:szCs w:val="24"/>
              </w:rPr>
              <w:t>同事之间争吵不团结每次扣</w:t>
            </w:r>
            <w:r>
              <w:rPr>
                <w:spacing w:val="-18"/>
                <w:sz w:val="24"/>
                <w:szCs w:val="24"/>
              </w:rPr>
              <w:t>1</w:t>
            </w:r>
            <w:r>
              <w:rPr>
                <w:sz w:val="24"/>
                <w:szCs w:val="24"/>
              </w:rPr>
              <w:t>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324A3354">
            <w:pPr>
              <w:pStyle w:val="65"/>
              <w:widowControl/>
              <w:spacing w:line="360" w:lineRule="auto"/>
              <w:rPr>
                <w:rFonts w:hint="default"/>
                <w:sz w:val="24"/>
                <w:szCs w:val="24"/>
              </w:rPr>
            </w:pPr>
          </w:p>
        </w:tc>
      </w:tr>
      <w:tr w14:paraId="0AAAF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12" w:type="dxa"/>
            <w:vMerge w:val="continue"/>
            <w:tcBorders>
              <w:left w:val="single" w:color="000000" w:sz="4" w:space="0"/>
              <w:right w:val="single" w:color="000000" w:sz="4" w:space="0"/>
            </w:tcBorders>
            <w:vAlign w:val="center"/>
          </w:tcPr>
          <w:p w14:paraId="08910A60">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3F47BCD9">
            <w:pPr>
              <w:pStyle w:val="65"/>
              <w:widowControl/>
              <w:spacing w:line="360" w:lineRule="auto"/>
              <w:rPr>
                <w:rFonts w:hint="default"/>
                <w:sz w:val="24"/>
                <w:szCs w:val="24"/>
              </w:rPr>
            </w:pPr>
            <w:r>
              <w:rPr>
                <w:sz w:val="24"/>
                <w:szCs w:val="24"/>
              </w:rPr>
              <w:t>3、关心病人，语言文明，服务态度好，严格执行首问负责制。无投诉、发生问题不与病人争吵，耐心做好解释工作。</w:t>
            </w:r>
          </w:p>
        </w:tc>
        <w:tc>
          <w:tcPr>
            <w:tcW w:w="3345" w:type="dxa"/>
            <w:tcBorders>
              <w:top w:val="single" w:color="000000" w:sz="4" w:space="0"/>
              <w:left w:val="single" w:color="000000" w:sz="4" w:space="0"/>
              <w:bottom w:val="single" w:color="000000" w:sz="4" w:space="0"/>
              <w:right w:val="single" w:color="000000" w:sz="4" w:space="0"/>
            </w:tcBorders>
            <w:vAlign w:val="center"/>
          </w:tcPr>
          <w:p w14:paraId="3E249E9C">
            <w:pPr>
              <w:pStyle w:val="65"/>
              <w:widowControl/>
              <w:spacing w:line="360" w:lineRule="auto"/>
              <w:rPr>
                <w:rFonts w:hint="default"/>
                <w:sz w:val="24"/>
                <w:szCs w:val="24"/>
              </w:rPr>
            </w:pPr>
            <w:r>
              <w:rPr>
                <w:sz w:val="24"/>
                <w:szCs w:val="24"/>
              </w:rPr>
              <w:t>没有按要求做到首问负责制每次扣1分，有投诉每次扣3分。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1DE58EFB">
            <w:pPr>
              <w:pStyle w:val="65"/>
              <w:widowControl/>
              <w:spacing w:line="360" w:lineRule="auto"/>
              <w:rPr>
                <w:rFonts w:hint="default"/>
                <w:sz w:val="24"/>
                <w:szCs w:val="24"/>
              </w:rPr>
            </w:pPr>
          </w:p>
        </w:tc>
      </w:tr>
      <w:tr w14:paraId="70C18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jc w:val="center"/>
        </w:trPr>
        <w:tc>
          <w:tcPr>
            <w:tcW w:w="812" w:type="dxa"/>
            <w:vMerge w:val="continue"/>
            <w:tcBorders>
              <w:left w:val="single" w:color="000000" w:sz="4" w:space="0"/>
              <w:right w:val="single" w:color="000000" w:sz="4" w:space="0"/>
            </w:tcBorders>
            <w:vAlign w:val="center"/>
          </w:tcPr>
          <w:p w14:paraId="5B008050">
            <w:pPr>
              <w:pStyle w:val="63"/>
              <w:autoSpaceDE w:val="0"/>
              <w:autoSpaceDN w:val="0"/>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3D4766B6">
            <w:pPr>
              <w:pStyle w:val="65"/>
              <w:widowControl/>
              <w:spacing w:line="360" w:lineRule="auto"/>
              <w:rPr>
                <w:rFonts w:hint="default"/>
                <w:sz w:val="24"/>
                <w:szCs w:val="24"/>
              </w:rPr>
            </w:pPr>
            <w:r>
              <w:rPr>
                <w:sz w:val="24"/>
                <w:szCs w:val="24"/>
              </w:rPr>
              <w:t>4、严格执行“三统一”的有关规</w:t>
            </w:r>
            <w:r>
              <w:rPr>
                <w:spacing w:val="-8"/>
                <w:sz w:val="24"/>
                <w:szCs w:val="24"/>
              </w:rPr>
              <w:t>定，坚守岗位、尽职尽责，无脱岗</w:t>
            </w:r>
            <w:r>
              <w:rPr>
                <w:sz w:val="24"/>
                <w:szCs w:val="24"/>
              </w:rPr>
              <w:t>现象，上班时间不做任何私。</w:t>
            </w:r>
          </w:p>
        </w:tc>
        <w:tc>
          <w:tcPr>
            <w:tcW w:w="3345" w:type="dxa"/>
            <w:tcBorders>
              <w:top w:val="single" w:color="000000" w:sz="4" w:space="0"/>
              <w:left w:val="single" w:color="000000" w:sz="4" w:space="0"/>
              <w:bottom w:val="single" w:color="000000" w:sz="4" w:space="0"/>
              <w:right w:val="single" w:color="000000" w:sz="4" w:space="0"/>
            </w:tcBorders>
            <w:vAlign w:val="center"/>
          </w:tcPr>
          <w:p w14:paraId="773C324D">
            <w:pPr>
              <w:pStyle w:val="65"/>
              <w:widowControl/>
              <w:spacing w:line="360" w:lineRule="auto"/>
              <w:rPr>
                <w:rFonts w:hint="default"/>
                <w:sz w:val="24"/>
                <w:szCs w:val="24"/>
              </w:rPr>
            </w:pPr>
            <w:r>
              <w:rPr>
                <w:sz w:val="24"/>
                <w:szCs w:val="24"/>
              </w:rPr>
              <w:t>违反三统一每次扣1分。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5B629A2C">
            <w:pPr>
              <w:pStyle w:val="65"/>
              <w:widowControl/>
              <w:spacing w:line="360" w:lineRule="auto"/>
              <w:rPr>
                <w:rFonts w:hint="default"/>
                <w:sz w:val="24"/>
                <w:szCs w:val="24"/>
              </w:rPr>
            </w:pPr>
          </w:p>
        </w:tc>
      </w:tr>
      <w:tr w14:paraId="73B45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left w:val="single" w:color="000000" w:sz="4" w:space="0"/>
              <w:bottom w:val="single" w:color="000000" w:sz="4" w:space="0"/>
              <w:right w:val="single" w:color="000000" w:sz="4" w:space="0"/>
            </w:tcBorders>
            <w:vAlign w:val="center"/>
          </w:tcPr>
          <w:p w14:paraId="4A7AB525">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0843244">
            <w:pPr>
              <w:pStyle w:val="65"/>
              <w:widowControl/>
              <w:spacing w:line="360" w:lineRule="auto"/>
              <w:rPr>
                <w:rFonts w:hint="default"/>
                <w:sz w:val="24"/>
                <w:szCs w:val="24"/>
              </w:rPr>
            </w:pPr>
            <w:r>
              <w:rPr>
                <w:sz w:val="24"/>
                <w:szCs w:val="24"/>
              </w:rPr>
              <w:t>5、收到表扬信，问卷病人表扬、拒收病人红包、礼物。</w:t>
            </w:r>
          </w:p>
        </w:tc>
        <w:tc>
          <w:tcPr>
            <w:tcW w:w="3345" w:type="dxa"/>
            <w:tcBorders>
              <w:top w:val="single" w:color="000000" w:sz="4" w:space="0"/>
              <w:left w:val="single" w:color="000000" w:sz="4" w:space="0"/>
              <w:bottom w:val="single" w:color="000000" w:sz="4" w:space="0"/>
              <w:right w:val="single" w:color="000000" w:sz="4" w:space="0"/>
            </w:tcBorders>
            <w:vAlign w:val="center"/>
          </w:tcPr>
          <w:p w14:paraId="4A895523">
            <w:pPr>
              <w:pStyle w:val="65"/>
              <w:widowControl/>
              <w:spacing w:line="360" w:lineRule="auto"/>
              <w:rPr>
                <w:rFonts w:hint="default"/>
                <w:sz w:val="24"/>
                <w:szCs w:val="24"/>
              </w:rPr>
            </w:pPr>
            <w:r>
              <w:rPr>
                <w:spacing w:val="-9"/>
                <w:sz w:val="24"/>
                <w:szCs w:val="24"/>
              </w:rPr>
              <w:t>每封表扬信加</w:t>
            </w:r>
            <w:r>
              <w:rPr>
                <w:sz w:val="24"/>
                <w:szCs w:val="24"/>
              </w:rPr>
              <w:t>1</w:t>
            </w:r>
            <w:r>
              <w:rPr>
                <w:spacing w:val="-22"/>
                <w:sz w:val="24"/>
                <w:szCs w:val="24"/>
              </w:rPr>
              <w:t>分，医院满意</w:t>
            </w:r>
            <w:r>
              <w:rPr>
                <w:sz w:val="24"/>
                <w:szCs w:val="24"/>
              </w:rPr>
              <w:t>度调查被病人提名每次加1分。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1193F1EA">
            <w:pPr>
              <w:pStyle w:val="65"/>
              <w:widowControl/>
              <w:spacing w:line="360" w:lineRule="auto"/>
              <w:rPr>
                <w:rFonts w:hint="default"/>
                <w:sz w:val="24"/>
                <w:szCs w:val="24"/>
              </w:rPr>
            </w:pPr>
          </w:p>
        </w:tc>
      </w:tr>
      <w:tr w14:paraId="65D78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vAlign w:val="center"/>
          </w:tcPr>
          <w:p w14:paraId="69252284">
            <w:pPr>
              <w:pStyle w:val="65"/>
              <w:widowControl/>
              <w:spacing w:line="360" w:lineRule="auto"/>
              <w:rPr>
                <w:rFonts w:hint="default"/>
                <w:b/>
                <w:sz w:val="24"/>
                <w:szCs w:val="24"/>
              </w:rPr>
            </w:pPr>
            <w:r>
              <w:rPr>
                <w:b/>
                <w:sz w:val="24"/>
                <w:szCs w:val="24"/>
              </w:rPr>
              <w:t>规章制度20分</w:t>
            </w:r>
          </w:p>
        </w:tc>
        <w:tc>
          <w:tcPr>
            <w:tcW w:w="4155" w:type="dxa"/>
            <w:tcBorders>
              <w:top w:val="single" w:color="000000" w:sz="4" w:space="0"/>
              <w:left w:val="single" w:color="000000" w:sz="4" w:space="0"/>
              <w:bottom w:val="single" w:color="000000" w:sz="4" w:space="0"/>
              <w:right w:val="single" w:color="000000" w:sz="4" w:space="0"/>
            </w:tcBorders>
            <w:vAlign w:val="center"/>
          </w:tcPr>
          <w:p w14:paraId="50AA16C4">
            <w:pPr>
              <w:pStyle w:val="65"/>
              <w:widowControl/>
              <w:spacing w:line="360" w:lineRule="auto"/>
              <w:rPr>
                <w:rFonts w:hint="default"/>
                <w:sz w:val="24"/>
                <w:szCs w:val="24"/>
              </w:rPr>
            </w:pPr>
            <w:r>
              <w:rPr>
                <w:sz w:val="24"/>
                <w:szCs w:val="24"/>
              </w:rPr>
              <w:t>1、遵守医院、科室各规章制。</w:t>
            </w:r>
          </w:p>
        </w:tc>
        <w:tc>
          <w:tcPr>
            <w:tcW w:w="3345" w:type="dxa"/>
            <w:tcBorders>
              <w:top w:val="single" w:color="000000" w:sz="4" w:space="0"/>
              <w:left w:val="single" w:color="000000" w:sz="4" w:space="0"/>
              <w:bottom w:val="single" w:color="000000" w:sz="4" w:space="0"/>
              <w:right w:val="single" w:color="000000" w:sz="4" w:space="0"/>
            </w:tcBorders>
            <w:vAlign w:val="center"/>
          </w:tcPr>
          <w:p w14:paraId="28383DDD">
            <w:pPr>
              <w:pStyle w:val="65"/>
              <w:widowControl/>
              <w:spacing w:line="360" w:lineRule="auto"/>
              <w:rPr>
                <w:rFonts w:hint="default"/>
                <w:sz w:val="24"/>
                <w:szCs w:val="24"/>
              </w:rPr>
            </w:pPr>
            <w:r>
              <w:rPr>
                <w:sz w:val="24"/>
                <w:szCs w:val="24"/>
              </w:rPr>
              <w:t>违反制度一次扣1分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10AA06E7">
            <w:pPr>
              <w:pStyle w:val="65"/>
              <w:widowControl/>
              <w:spacing w:line="360" w:lineRule="auto"/>
              <w:rPr>
                <w:rFonts w:hint="default"/>
                <w:sz w:val="24"/>
                <w:szCs w:val="24"/>
              </w:rPr>
            </w:pPr>
          </w:p>
        </w:tc>
      </w:tr>
      <w:tr w14:paraId="769B8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18786945">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5E6B3A41">
            <w:pPr>
              <w:pStyle w:val="65"/>
              <w:widowControl/>
              <w:spacing w:line="360" w:lineRule="auto"/>
              <w:rPr>
                <w:rFonts w:hint="default"/>
                <w:sz w:val="24"/>
                <w:szCs w:val="24"/>
              </w:rPr>
            </w:pPr>
            <w:r>
              <w:rPr>
                <w:sz w:val="24"/>
                <w:szCs w:val="24"/>
              </w:rPr>
              <w:t>2、无不良事件、缺点、差错发生</w:t>
            </w:r>
          </w:p>
        </w:tc>
        <w:tc>
          <w:tcPr>
            <w:tcW w:w="3345" w:type="dxa"/>
            <w:tcBorders>
              <w:top w:val="single" w:color="000000" w:sz="4" w:space="0"/>
              <w:left w:val="single" w:color="000000" w:sz="4" w:space="0"/>
              <w:bottom w:val="single" w:color="000000" w:sz="4" w:space="0"/>
              <w:right w:val="single" w:color="000000" w:sz="4" w:space="0"/>
            </w:tcBorders>
            <w:vAlign w:val="center"/>
          </w:tcPr>
          <w:p w14:paraId="52A6C6AC">
            <w:pPr>
              <w:pStyle w:val="65"/>
              <w:widowControl/>
              <w:spacing w:line="360" w:lineRule="auto"/>
              <w:rPr>
                <w:rFonts w:hint="default"/>
                <w:sz w:val="24"/>
                <w:szCs w:val="24"/>
              </w:rPr>
            </w:pPr>
            <w:r>
              <w:rPr>
                <w:sz w:val="24"/>
                <w:szCs w:val="24"/>
              </w:rPr>
              <w:t>不良事件扣1分，缺点扣5分差错全年无分。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6320A660">
            <w:pPr>
              <w:pStyle w:val="65"/>
              <w:widowControl/>
              <w:spacing w:line="360" w:lineRule="auto"/>
              <w:rPr>
                <w:rFonts w:hint="default"/>
                <w:sz w:val="24"/>
                <w:szCs w:val="24"/>
              </w:rPr>
            </w:pPr>
            <w:r>
              <w:rPr>
                <w:sz w:val="24"/>
                <w:szCs w:val="24"/>
              </w:rPr>
              <w:t>，</w:t>
            </w:r>
          </w:p>
        </w:tc>
      </w:tr>
      <w:tr w14:paraId="3E60F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48AF59F2">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0A1A6C76">
            <w:pPr>
              <w:pStyle w:val="65"/>
              <w:widowControl/>
              <w:spacing w:line="360" w:lineRule="auto"/>
              <w:rPr>
                <w:rFonts w:hint="default"/>
                <w:sz w:val="24"/>
                <w:szCs w:val="24"/>
              </w:rPr>
            </w:pPr>
            <w:r>
              <w:rPr>
                <w:sz w:val="24"/>
                <w:szCs w:val="24"/>
              </w:rPr>
              <w:t>3、遵守组织纪律，服从工作安排未经护长同意不随便调班。</w:t>
            </w:r>
          </w:p>
        </w:tc>
        <w:tc>
          <w:tcPr>
            <w:tcW w:w="3345" w:type="dxa"/>
            <w:tcBorders>
              <w:top w:val="single" w:color="000000" w:sz="4" w:space="0"/>
              <w:left w:val="single" w:color="000000" w:sz="4" w:space="0"/>
              <w:bottom w:val="single" w:color="000000" w:sz="4" w:space="0"/>
              <w:right w:val="single" w:color="000000" w:sz="4" w:space="0"/>
            </w:tcBorders>
            <w:vAlign w:val="center"/>
          </w:tcPr>
          <w:p w14:paraId="32BFB2A6">
            <w:pPr>
              <w:pStyle w:val="65"/>
              <w:widowControl/>
              <w:spacing w:line="360" w:lineRule="auto"/>
              <w:rPr>
                <w:rFonts w:hint="default"/>
                <w:sz w:val="24"/>
                <w:szCs w:val="24"/>
              </w:rPr>
            </w:pPr>
            <w:r>
              <w:rPr>
                <w:sz w:val="24"/>
                <w:szCs w:val="24"/>
              </w:rPr>
              <w:t>违反规定每次扣2分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7F356497">
            <w:pPr>
              <w:pStyle w:val="65"/>
              <w:widowControl/>
              <w:spacing w:line="360" w:lineRule="auto"/>
              <w:rPr>
                <w:rFonts w:hint="default"/>
                <w:sz w:val="24"/>
                <w:szCs w:val="24"/>
              </w:rPr>
            </w:pPr>
          </w:p>
        </w:tc>
      </w:tr>
      <w:tr w14:paraId="5F1D6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27F0FA45">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62BDF98A">
            <w:pPr>
              <w:pStyle w:val="65"/>
              <w:widowControl/>
              <w:spacing w:line="360" w:lineRule="auto"/>
              <w:rPr>
                <w:rFonts w:hint="default"/>
                <w:sz w:val="24"/>
                <w:szCs w:val="24"/>
              </w:rPr>
            </w:pPr>
            <w:r>
              <w:rPr>
                <w:sz w:val="24"/>
                <w:szCs w:val="24"/>
              </w:rPr>
              <w:t>4、未经护长同意不得无故不参加任何会议、学习及活动。</w:t>
            </w:r>
          </w:p>
        </w:tc>
        <w:tc>
          <w:tcPr>
            <w:tcW w:w="3345" w:type="dxa"/>
            <w:tcBorders>
              <w:top w:val="single" w:color="000000" w:sz="4" w:space="0"/>
              <w:left w:val="single" w:color="000000" w:sz="4" w:space="0"/>
              <w:bottom w:val="single" w:color="000000" w:sz="4" w:space="0"/>
              <w:right w:val="single" w:color="000000" w:sz="4" w:space="0"/>
            </w:tcBorders>
            <w:vAlign w:val="center"/>
          </w:tcPr>
          <w:p w14:paraId="2D1B001F">
            <w:pPr>
              <w:pStyle w:val="65"/>
              <w:widowControl/>
              <w:spacing w:line="360" w:lineRule="auto"/>
              <w:rPr>
                <w:rFonts w:hint="default"/>
                <w:sz w:val="24"/>
                <w:szCs w:val="24"/>
              </w:rPr>
            </w:pPr>
            <w:r>
              <w:rPr>
                <w:sz w:val="24"/>
                <w:szCs w:val="24"/>
              </w:rPr>
              <w:t>违反规定每次扣1分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7FE068B2">
            <w:pPr>
              <w:pStyle w:val="65"/>
              <w:widowControl/>
              <w:spacing w:line="360" w:lineRule="auto"/>
              <w:rPr>
                <w:rFonts w:hint="default"/>
                <w:sz w:val="24"/>
                <w:szCs w:val="24"/>
              </w:rPr>
            </w:pPr>
          </w:p>
        </w:tc>
      </w:tr>
      <w:tr w14:paraId="15EAF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812" w:type="dxa"/>
            <w:vMerge w:val="restart"/>
            <w:tcBorders>
              <w:top w:val="single" w:color="000000" w:sz="4" w:space="0"/>
              <w:left w:val="single" w:color="000000" w:sz="4" w:space="0"/>
              <w:bottom w:val="single" w:color="000000" w:sz="4" w:space="0"/>
              <w:right w:val="single" w:color="000000" w:sz="4" w:space="0"/>
            </w:tcBorders>
            <w:vAlign w:val="center"/>
          </w:tcPr>
          <w:p w14:paraId="0516DD0F">
            <w:pPr>
              <w:pStyle w:val="65"/>
              <w:widowControl/>
              <w:spacing w:line="360" w:lineRule="auto"/>
              <w:rPr>
                <w:rFonts w:hint="default"/>
                <w:b/>
                <w:sz w:val="24"/>
                <w:szCs w:val="24"/>
              </w:rPr>
            </w:pPr>
            <w:r>
              <w:rPr>
                <w:b/>
                <w:sz w:val="24"/>
                <w:szCs w:val="24"/>
              </w:rPr>
              <w:t>继续教育10分</w:t>
            </w:r>
          </w:p>
        </w:tc>
        <w:tc>
          <w:tcPr>
            <w:tcW w:w="4155" w:type="dxa"/>
            <w:tcBorders>
              <w:top w:val="single" w:color="000000" w:sz="4" w:space="0"/>
              <w:left w:val="single" w:color="000000" w:sz="4" w:space="0"/>
              <w:bottom w:val="single" w:color="000000" w:sz="4" w:space="0"/>
              <w:right w:val="single" w:color="000000" w:sz="4" w:space="0"/>
            </w:tcBorders>
            <w:vAlign w:val="center"/>
          </w:tcPr>
          <w:p w14:paraId="592B3A5A">
            <w:pPr>
              <w:pStyle w:val="65"/>
              <w:widowControl/>
              <w:spacing w:line="360" w:lineRule="auto"/>
              <w:rPr>
                <w:rFonts w:hint="default"/>
                <w:sz w:val="24"/>
                <w:szCs w:val="24"/>
              </w:rPr>
            </w:pPr>
            <w:r>
              <w:rPr>
                <w:sz w:val="24"/>
                <w:szCs w:val="24"/>
              </w:rPr>
              <w:t>1、按要求参加全院业务学习。</w:t>
            </w:r>
          </w:p>
        </w:tc>
        <w:tc>
          <w:tcPr>
            <w:tcW w:w="3345" w:type="dxa"/>
            <w:tcBorders>
              <w:top w:val="single" w:color="000000" w:sz="4" w:space="0"/>
              <w:left w:val="single" w:color="000000" w:sz="4" w:space="0"/>
              <w:bottom w:val="single" w:color="000000" w:sz="4" w:space="0"/>
              <w:right w:val="single" w:color="000000" w:sz="4" w:space="0"/>
            </w:tcBorders>
            <w:vAlign w:val="center"/>
          </w:tcPr>
          <w:p w14:paraId="6A6A677C">
            <w:pPr>
              <w:pStyle w:val="65"/>
              <w:widowControl/>
              <w:spacing w:line="360" w:lineRule="auto"/>
              <w:rPr>
                <w:rFonts w:hint="default"/>
                <w:sz w:val="24"/>
                <w:szCs w:val="24"/>
              </w:rPr>
            </w:pPr>
            <w:r>
              <w:rPr>
                <w:sz w:val="24"/>
                <w:szCs w:val="24"/>
              </w:rPr>
              <w:t>不参加者每次扣1分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0F10E341">
            <w:pPr>
              <w:pStyle w:val="65"/>
              <w:widowControl/>
              <w:spacing w:line="360" w:lineRule="auto"/>
              <w:rPr>
                <w:rFonts w:hint="default"/>
                <w:sz w:val="24"/>
                <w:szCs w:val="24"/>
              </w:rPr>
            </w:pPr>
          </w:p>
        </w:tc>
      </w:tr>
      <w:tr w14:paraId="73D7F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72AAEB6F">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2216FE62">
            <w:pPr>
              <w:pStyle w:val="65"/>
              <w:widowControl/>
              <w:spacing w:line="360" w:lineRule="auto"/>
              <w:rPr>
                <w:rFonts w:hint="default"/>
                <w:sz w:val="24"/>
                <w:szCs w:val="24"/>
              </w:rPr>
            </w:pPr>
            <w:r>
              <w:rPr>
                <w:sz w:val="24"/>
                <w:szCs w:val="24"/>
              </w:rPr>
              <w:t>2、科室内专业考核达标。</w:t>
            </w:r>
          </w:p>
        </w:tc>
        <w:tc>
          <w:tcPr>
            <w:tcW w:w="3345" w:type="dxa"/>
            <w:tcBorders>
              <w:top w:val="single" w:color="000000" w:sz="4" w:space="0"/>
              <w:left w:val="single" w:color="000000" w:sz="4" w:space="0"/>
              <w:bottom w:val="single" w:color="000000" w:sz="4" w:space="0"/>
              <w:right w:val="single" w:color="000000" w:sz="4" w:space="0"/>
            </w:tcBorders>
            <w:vAlign w:val="center"/>
          </w:tcPr>
          <w:p w14:paraId="6729AF38">
            <w:pPr>
              <w:pStyle w:val="65"/>
              <w:widowControl/>
              <w:spacing w:line="360" w:lineRule="auto"/>
              <w:rPr>
                <w:rFonts w:hint="default"/>
                <w:sz w:val="24"/>
                <w:szCs w:val="24"/>
              </w:rPr>
            </w:pPr>
            <w:r>
              <w:rPr>
                <w:sz w:val="24"/>
                <w:szCs w:val="24"/>
              </w:rPr>
              <w:t>科室考核不合格每次扣1分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4533EB55">
            <w:pPr>
              <w:pStyle w:val="65"/>
              <w:widowControl/>
              <w:spacing w:line="360" w:lineRule="auto"/>
              <w:rPr>
                <w:rFonts w:hint="default"/>
                <w:sz w:val="24"/>
                <w:szCs w:val="24"/>
              </w:rPr>
            </w:pPr>
          </w:p>
        </w:tc>
      </w:tr>
      <w:tr w14:paraId="7B263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4002D99E">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4863606F">
            <w:pPr>
              <w:pStyle w:val="65"/>
              <w:widowControl/>
              <w:spacing w:line="360" w:lineRule="auto"/>
              <w:rPr>
                <w:rFonts w:hint="default"/>
                <w:sz w:val="24"/>
                <w:szCs w:val="24"/>
              </w:rPr>
            </w:pPr>
            <w:r>
              <w:rPr>
                <w:sz w:val="24"/>
                <w:szCs w:val="24"/>
              </w:rPr>
              <w:t>3、医院及公司理论、操作考核达标。</w:t>
            </w:r>
          </w:p>
        </w:tc>
        <w:tc>
          <w:tcPr>
            <w:tcW w:w="3345" w:type="dxa"/>
            <w:tcBorders>
              <w:top w:val="single" w:color="000000" w:sz="4" w:space="0"/>
              <w:left w:val="single" w:color="000000" w:sz="4" w:space="0"/>
              <w:bottom w:val="single" w:color="000000" w:sz="4" w:space="0"/>
              <w:right w:val="single" w:color="000000" w:sz="4" w:space="0"/>
            </w:tcBorders>
            <w:vAlign w:val="center"/>
          </w:tcPr>
          <w:p w14:paraId="27775A97">
            <w:pPr>
              <w:pStyle w:val="65"/>
              <w:widowControl/>
              <w:spacing w:line="360" w:lineRule="auto"/>
              <w:rPr>
                <w:rFonts w:hint="default"/>
                <w:sz w:val="24"/>
                <w:szCs w:val="24"/>
              </w:rPr>
            </w:pPr>
            <w:r>
              <w:rPr>
                <w:sz w:val="24"/>
                <w:szCs w:val="24"/>
              </w:rPr>
              <w:t>考核不合格每次扣2分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28DB2BA6">
            <w:pPr>
              <w:pStyle w:val="65"/>
              <w:widowControl/>
              <w:spacing w:line="360" w:lineRule="auto"/>
              <w:rPr>
                <w:rFonts w:hint="default"/>
                <w:sz w:val="24"/>
                <w:szCs w:val="24"/>
              </w:rPr>
            </w:pPr>
          </w:p>
        </w:tc>
      </w:tr>
      <w:tr w14:paraId="162ED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812" w:type="dxa"/>
            <w:vMerge w:val="continue"/>
            <w:tcBorders>
              <w:top w:val="single" w:color="000000" w:sz="4" w:space="0"/>
              <w:left w:val="single" w:color="000000" w:sz="4" w:space="0"/>
              <w:bottom w:val="single" w:color="000000" w:sz="4" w:space="0"/>
              <w:right w:val="single" w:color="000000" w:sz="4" w:space="0"/>
            </w:tcBorders>
            <w:vAlign w:val="center"/>
          </w:tcPr>
          <w:p w14:paraId="04DE442B">
            <w:pPr>
              <w:pStyle w:val="63"/>
              <w:spacing w:line="360" w:lineRule="auto"/>
              <w:jc w:val="left"/>
              <w:rPr>
                <w:rFonts w:ascii="宋体" w:hAnsi="宋体"/>
                <w:sz w:val="24"/>
              </w:rPr>
            </w:pPr>
          </w:p>
        </w:tc>
        <w:tc>
          <w:tcPr>
            <w:tcW w:w="4155" w:type="dxa"/>
            <w:tcBorders>
              <w:top w:val="single" w:color="000000" w:sz="4" w:space="0"/>
              <w:left w:val="single" w:color="000000" w:sz="4" w:space="0"/>
              <w:bottom w:val="single" w:color="000000" w:sz="4" w:space="0"/>
              <w:right w:val="single" w:color="000000" w:sz="4" w:space="0"/>
            </w:tcBorders>
            <w:vAlign w:val="center"/>
          </w:tcPr>
          <w:p w14:paraId="5DE9C850">
            <w:pPr>
              <w:pStyle w:val="65"/>
              <w:widowControl/>
              <w:spacing w:line="360" w:lineRule="auto"/>
              <w:rPr>
                <w:rFonts w:hint="default"/>
                <w:sz w:val="24"/>
                <w:szCs w:val="24"/>
              </w:rPr>
            </w:pPr>
            <w:r>
              <w:rPr>
                <w:sz w:val="24"/>
                <w:szCs w:val="24"/>
              </w:rPr>
              <w:t>4、每月参加学习、技能培训。</w:t>
            </w:r>
          </w:p>
        </w:tc>
        <w:tc>
          <w:tcPr>
            <w:tcW w:w="3345" w:type="dxa"/>
            <w:tcBorders>
              <w:top w:val="single" w:color="000000" w:sz="4" w:space="0"/>
              <w:left w:val="single" w:color="000000" w:sz="4" w:space="0"/>
              <w:bottom w:val="single" w:color="000000" w:sz="4" w:space="0"/>
              <w:right w:val="single" w:color="000000" w:sz="4" w:space="0"/>
            </w:tcBorders>
            <w:vAlign w:val="center"/>
          </w:tcPr>
          <w:p w14:paraId="6CB682B8">
            <w:pPr>
              <w:pStyle w:val="65"/>
              <w:widowControl/>
              <w:spacing w:line="360" w:lineRule="auto"/>
              <w:rPr>
                <w:rFonts w:hint="default"/>
                <w:sz w:val="24"/>
                <w:szCs w:val="24"/>
              </w:rPr>
            </w:pPr>
            <w:r>
              <w:rPr>
                <w:sz w:val="24"/>
                <w:szCs w:val="24"/>
              </w:rPr>
              <w:t>不参加每次扣1分</w:t>
            </w:r>
          </w:p>
        </w:tc>
        <w:tc>
          <w:tcPr>
            <w:tcW w:w="1275" w:type="dxa"/>
            <w:tcBorders>
              <w:top w:val="single" w:color="000000" w:sz="4" w:space="0"/>
              <w:left w:val="single" w:color="000000" w:sz="4" w:space="0"/>
              <w:bottom w:val="single" w:color="000000" w:sz="4" w:space="0"/>
              <w:right w:val="single" w:color="000000" w:sz="4" w:space="0"/>
            </w:tcBorders>
            <w:vAlign w:val="center"/>
          </w:tcPr>
          <w:p w14:paraId="30C1CEFF">
            <w:pPr>
              <w:pStyle w:val="65"/>
              <w:widowControl/>
              <w:spacing w:line="360" w:lineRule="auto"/>
              <w:rPr>
                <w:rFonts w:hint="default"/>
                <w:sz w:val="24"/>
                <w:szCs w:val="24"/>
              </w:rPr>
            </w:pPr>
          </w:p>
        </w:tc>
      </w:tr>
      <w:tr w14:paraId="45179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D7E0853">
            <w:pPr>
              <w:pStyle w:val="65"/>
              <w:widowControl/>
              <w:spacing w:line="360" w:lineRule="auto"/>
              <w:rPr>
                <w:rFonts w:hint="default"/>
                <w:b/>
                <w:sz w:val="24"/>
                <w:szCs w:val="24"/>
              </w:rPr>
            </w:pPr>
            <w:r>
              <w:rPr>
                <w:b/>
                <w:sz w:val="24"/>
                <w:szCs w:val="24"/>
              </w:rPr>
              <w:t>考评得分合计</w:t>
            </w:r>
          </w:p>
        </w:tc>
        <w:tc>
          <w:tcPr>
            <w:tcW w:w="4155" w:type="dxa"/>
            <w:tcBorders>
              <w:top w:val="single" w:color="000000" w:sz="4" w:space="0"/>
              <w:left w:val="single" w:color="000000" w:sz="4" w:space="0"/>
              <w:bottom w:val="single" w:color="000000" w:sz="4" w:space="0"/>
              <w:right w:val="single" w:color="000000" w:sz="4" w:space="0"/>
            </w:tcBorders>
            <w:vAlign w:val="center"/>
          </w:tcPr>
          <w:p w14:paraId="07122C00">
            <w:pPr>
              <w:pStyle w:val="65"/>
              <w:widowControl/>
              <w:spacing w:line="360" w:lineRule="auto"/>
              <w:rPr>
                <w:rFonts w:hint="default"/>
                <w:sz w:val="24"/>
                <w:szCs w:val="24"/>
              </w:rPr>
            </w:pPr>
          </w:p>
        </w:tc>
        <w:tc>
          <w:tcPr>
            <w:tcW w:w="3345" w:type="dxa"/>
            <w:tcBorders>
              <w:top w:val="single" w:color="000000" w:sz="4" w:space="0"/>
              <w:left w:val="single" w:color="000000" w:sz="4" w:space="0"/>
              <w:bottom w:val="single" w:color="000000" w:sz="4" w:space="0"/>
              <w:right w:val="single" w:color="000000" w:sz="4" w:space="0"/>
            </w:tcBorders>
            <w:vAlign w:val="center"/>
          </w:tcPr>
          <w:p w14:paraId="5F2EB94A">
            <w:pPr>
              <w:pStyle w:val="65"/>
              <w:widowControl/>
              <w:spacing w:line="360" w:lineRule="auto"/>
              <w:rPr>
                <w:rFonts w:hint="default"/>
                <w:sz w:val="24"/>
                <w:szCs w:val="24"/>
              </w:rPr>
            </w:pPr>
          </w:p>
        </w:tc>
        <w:tc>
          <w:tcPr>
            <w:tcW w:w="1275" w:type="dxa"/>
            <w:tcBorders>
              <w:top w:val="single" w:color="000000" w:sz="4" w:space="0"/>
              <w:left w:val="single" w:color="000000" w:sz="4" w:space="0"/>
              <w:bottom w:val="single" w:color="000000" w:sz="4" w:space="0"/>
              <w:right w:val="single" w:color="000000" w:sz="4" w:space="0"/>
            </w:tcBorders>
            <w:vAlign w:val="center"/>
          </w:tcPr>
          <w:p w14:paraId="1E873C0E">
            <w:pPr>
              <w:pStyle w:val="65"/>
              <w:widowControl/>
              <w:spacing w:line="360" w:lineRule="auto"/>
              <w:rPr>
                <w:rFonts w:hint="default"/>
                <w:sz w:val="24"/>
                <w:szCs w:val="24"/>
              </w:rPr>
            </w:pPr>
          </w:p>
        </w:tc>
      </w:tr>
    </w:tbl>
    <w:p w14:paraId="34C9038C">
      <w:pPr>
        <w:pStyle w:val="62"/>
        <w:widowControl/>
        <w:tabs>
          <w:tab w:val="left" w:pos="7762"/>
        </w:tabs>
        <w:spacing w:line="360" w:lineRule="auto"/>
        <w:rPr>
          <w:rFonts w:hint="default"/>
        </w:rPr>
      </w:pPr>
      <w:r>
        <w:t>科室负责人意见：</w:t>
      </w:r>
      <w:r>
        <w:tab/>
      </w:r>
      <w:r>
        <w:t>签名：</w:t>
      </w:r>
    </w:p>
    <w:p w14:paraId="1E99DCA4">
      <w:pPr>
        <w:pStyle w:val="62"/>
        <w:widowControl/>
        <w:spacing w:line="360" w:lineRule="auto"/>
        <w:rPr>
          <w:rFonts w:hint="default"/>
        </w:rPr>
      </w:pPr>
    </w:p>
    <w:p w14:paraId="0FB23DB2">
      <w:r>
        <w:br w:type="page"/>
      </w:r>
    </w:p>
    <w:p w14:paraId="43F59F65">
      <w:pPr>
        <w:pStyle w:val="62"/>
        <w:widowControl/>
        <w:spacing w:line="360" w:lineRule="auto"/>
        <w:outlineLvl w:val="1"/>
        <w:rPr>
          <w:rFonts w:hint="default"/>
        </w:rPr>
      </w:pPr>
      <w:r>
        <w:t>附件</w:t>
      </w:r>
      <w:r>
        <w:rPr>
          <w:spacing w:val="-62"/>
        </w:rPr>
        <w:t xml:space="preserve"> </w:t>
      </w:r>
      <w:r>
        <w:t>2</w:t>
      </w:r>
    </w:p>
    <w:p w14:paraId="40F0B557">
      <w:pPr>
        <w:pStyle w:val="62"/>
        <w:widowControl/>
        <w:spacing w:line="360" w:lineRule="auto"/>
        <w:jc w:val="center"/>
        <w:outlineLvl w:val="2"/>
        <w:rPr>
          <w:rFonts w:hint="default"/>
        </w:rPr>
      </w:pPr>
      <w:r>
        <w:t>收费员考评表</w:t>
      </w:r>
    </w:p>
    <w:tbl>
      <w:tblPr>
        <w:tblStyle w:val="26"/>
        <w:tblW w:w="501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
        <w:gridCol w:w="729"/>
        <w:gridCol w:w="8"/>
        <w:gridCol w:w="3297"/>
        <w:gridCol w:w="152"/>
        <w:gridCol w:w="3112"/>
        <w:gridCol w:w="10"/>
        <w:gridCol w:w="1013"/>
        <w:gridCol w:w="12"/>
      </w:tblGrid>
      <w:tr w14:paraId="77480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443" w:type="pct"/>
            <w:gridSpan w:val="2"/>
            <w:tcBorders>
              <w:top w:val="single" w:color="000000" w:sz="4" w:space="0"/>
              <w:left w:val="single" w:color="000000" w:sz="4" w:space="0"/>
              <w:bottom w:val="single" w:color="000000" w:sz="4" w:space="0"/>
              <w:right w:val="single" w:color="000000" w:sz="4" w:space="0"/>
            </w:tcBorders>
          </w:tcPr>
          <w:p w14:paraId="6D69A7AA">
            <w:pPr>
              <w:pStyle w:val="65"/>
              <w:widowControl/>
              <w:spacing w:line="360" w:lineRule="auto"/>
              <w:rPr>
                <w:rFonts w:hint="default"/>
                <w:b/>
                <w:sz w:val="24"/>
                <w:szCs w:val="24"/>
              </w:rPr>
            </w:pPr>
            <w:r>
              <w:rPr>
                <w:b/>
                <w:sz w:val="24"/>
                <w:szCs w:val="24"/>
              </w:rPr>
              <w:t>项目</w:t>
            </w:r>
          </w:p>
        </w:tc>
        <w:tc>
          <w:tcPr>
            <w:tcW w:w="1981" w:type="pct"/>
            <w:gridSpan w:val="2"/>
            <w:tcBorders>
              <w:top w:val="single" w:color="000000" w:sz="4" w:space="0"/>
              <w:left w:val="single" w:color="000000" w:sz="4" w:space="0"/>
              <w:bottom w:val="single" w:color="000000" w:sz="4" w:space="0"/>
              <w:right w:val="single" w:color="000000" w:sz="4" w:space="0"/>
            </w:tcBorders>
          </w:tcPr>
          <w:p w14:paraId="09521587">
            <w:pPr>
              <w:pStyle w:val="65"/>
              <w:widowControl/>
              <w:spacing w:line="360" w:lineRule="auto"/>
              <w:rPr>
                <w:rFonts w:hint="default"/>
                <w:b/>
                <w:sz w:val="24"/>
                <w:szCs w:val="24"/>
              </w:rPr>
            </w:pPr>
            <w:r>
              <w:rPr>
                <w:b/>
                <w:sz w:val="24"/>
                <w:szCs w:val="24"/>
              </w:rPr>
              <w:t>考核内容</w:t>
            </w:r>
          </w:p>
        </w:tc>
        <w:tc>
          <w:tcPr>
            <w:tcW w:w="1961" w:type="pct"/>
            <w:gridSpan w:val="3"/>
            <w:tcBorders>
              <w:top w:val="single" w:color="000000" w:sz="4" w:space="0"/>
              <w:left w:val="single" w:color="000000" w:sz="4" w:space="0"/>
              <w:bottom w:val="single" w:color="000000" w:sz="4" w:space="0"/>
              <w:right w:val="single" w:color="000000" w:sz="4" w:space="0"/>
            </w:tcBorders>
          </w:tcPr>
          <w:p w14:paraId="2D109DC2">
            <w:pPr>
              <w:pStyle w:val="65"/>
              <w:widowControl/>
              <w:spacing w:line="360" w:lineRule="auto"/>
              <w:rPr>
                <w:rFonts w:hint="default"/>
                <w:b/>
                <w:sz w:val="24"/>
                <w:szCs w:val="24"/>
              </w:rPr>
            </w:pPr>
            <w:r>
              <w:rPr>
                <w:b/>
                <w:sz w:val="24"/>
                <w:szCs w:val="24"/>
              </w:rPr>
              <w:t>考核扣罚标准</w:t>
            </w:r>
          </w:p>
        </w:tc>
        <w:tc>
          <w:tcPr>
            <w:tcW w:w="613" w:type="pct"/>
            <w:gridSpan w:val="2"/>
            <w:tcBorders>
              <w:top w:val="single" w:color="000000" w:sz="4" w:space="0"/>
              <w:left w:val="single" w:color="000000" w:sz="4" w:space="0"/>
              <w:bottom w:val="single" w:color="000000" w:sz="4" w:space="0"/>
              <w:right w:val="single" w:color="000000" w:sz="4" w:space="0"/>
            </w:tcBorders>
          </w:tcPr>
          <w:p w14:paraId="7180DA6A">
            <w:pPr>
              <w:pStyle w:val="65"/>
              <w:widowControl/>
              <w:spacing w:line="360" w:lineRule="auto"/>
              <w:rPr>
                <w:rFonts w:hint="default"/>
                <w:b/>
                <w:sz w:val="24"/>
                <w:szCs w:val="24"/>
              </w:rPr>
            </w:pPr>
            <w:r>
              <w:rPr>
                <w:b/>
                <w:sz w:val="24"/>
                <w:szCs w:val="24"/>
              </w:rPr>
              <w:t>考评方法</w:t>
            </w:r>
          </w:p>
        </w:tc>
      </w:tr>
      <w:tr w14:paraId="44476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9" w:hRule="atLeast"/>
          <w:jc w:val="center"/>
        </w:trPr>
        <w:tc>
          <w:tcPr>
            <w:tcW w:w="443" w:type="pct"/>
            <w:gridSpan w:val="2"/>
            <w:vMerge w:val="restart"/>
            <w:tcBorders>
              <w:top w:val="nil"/>
              <w:left w:val="single" w:color="auto" w:sz="4" w:space="0"/>
              <w:bottom w:val="single" w:color="000000" w:sz="4" w:space="0"/>
              <w:right w:val="single" w:color="000000" w:sz="4" w:space="0"/>
            </w:tcBorders>
          </w:tcPr>
          <w:p w14:paraId="20E277CD">
            <w:pPr>
              <w:pStyle w:val="62"/>
              <w:widowControl/>
              <w:spacing w:line="360" w:lineRule="auto"/>
              <w:rPr>
                <w:rFonts w:hint="default"/>
              </w:rPr>
            </w:pPr>
            <w:r>
              <mc:AlternateContent>
                <mc:Choice Requires="wps">
                  <w:drawing>
                    <wp:anchor distT="0" distB="0" distL="114300" distR="114300" simplePos="0" relativeHeight="251665408" behindDoc="0" locked="0" layoutInCell="1" allowOverlap="1">
                      <wp:simplePos x="0" y="0"/>
                      <wp:positionH relativeFrom="page">
                        <wp:posOffset>0</wp:posOffset>
                      </wp:positionH>
                      <wp:positionV relativeFrom="page">
                        <wp:posOffset>10692130</wp:posOffset>
                      </wp:positionV>
                      <wp:extent cx="1270" cy="12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38352076">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692B28EE">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5408;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iH&#10;eNrSAAAABwEAAA8AAAAAAAAAAQAgAAAAIgAAAGRycy9kb3ducmV2LnhtbFBLAQIUABQAAAAIAIdO&#10;4kAjVPH+YgIAAA4FAAAOAAAAAAAAAAEAIAAAACEBAABkcnMvZTJvRG9jLnhtbFBLBQYAAAAABgAG&#10;AFkBAAD1BQAAAAA=&#10;">
                      <v:fill type="gradient" on="t" color2="#FFFF4C" o:opacity2="45875f" focus="100%" focussize="0,0"/>
                      <v:stroke weight="1pt" color="#000000" joinstyle="miter" dashstyle="dash"/>
                      <v:imagedata o:title=""/>
                      <o:lock v:ext="edit" aspectratio="f"/>
                      <v:textbox inset="0mm,0mm,0mm,0mm">
                        <w:txbxContent>
                          <w:p w14:paraId="38352076">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692B28EE">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p>
          <w:p w14:paraId="2B1AB556">
            <w:pPr>
              <w:pStyle w:val="65"/>
              <w:widowControl/>
              <w:spacing w:line="360" w:lineRule="auto"/>
              <w:rPr>
                <w:rFonts w:hint="default"/>
                <w:sz w:val="24"/>
                <w:szCs w:val="24"/>
              </w:rPr>
            </w:pPr>
          </w:p>
          <w:p w14:paraId="3AAB711F">
            <w:pPr>
              <w:pStyle w:val="65"/>
              <w:widowControl/>
              <w:spacing w:line="360" w:lineRule="auto"/>
              <w:rPr>
                <w:rFonts w:hint="default"/>
                <w:sz w:val="24"/>
                <w:szCs w:val="24"/>
              </w:rPr>
            </w:pPr>
          </w:p>
          <w:p w14:paraId="5E1F73AC">
            <w:pPr>
              <w:pStyle w:val="65"/>
              <w:widowControl/>
              <w:spacing w:line="360" w:lineRule="auto"/>
              <w:rPr>
                <w:rFonts w:hint="default"/>
                <w:sz w:val="24"/>
                <w:szCs w:val="24"/>
              </w:rPr>
            </w:pPr>
          </w:p>
          <w:p w14:paraId="77A57D46">
            <w:pPr>
              <w:pStyle w:val="65"/>
              <w:widowControl/>
              <w:spacing w:line="360" w:lineRule="auto"/>
              <w:rPr>
                <w:rFonts w:hint="default"/>
                <w:sz w:val="24"/>
                <w:szCs w:val="24"/>
              </w:rPr>
            </w:pPr>
          </w:p>
          <w:p w14:paraId="22C3E6EF">
            <w:pPr>
              <w:pStyle w:val="65"/>
              <w:widowControl/>
              <w:spacing w:line="360" w:lineRule="auto"/>
              <w:rPr>
                <w:rFonts w:hint="default"/>
                <w:sz w:val="24"/>
                <w:szCs w:val="24"/>
              </w:rPr>
            </w:pPr>
          </w:p>
          <w:p w14:paraId="507F2615">
            <w:pPr>
              <w:pStyle w:val="65"/>
              <w:widowControl/>
              <w:spacing w:line="360" w:lineRule="auto"/>
              <w:rPr>
                <w:rFonts w:hint="default"/>
                <w:sz w:val="24"/>
                <w:szCs w:val="24"/>
              </w:rPr>
            </w:pPr>
          </w:p>
          <w:p w14:paraId="38E4C381">
            <w:pPr>
              <w:pStyle w:val="65"/>
              <w:widowControl/>
              <w:spacing w:line="360" w:lineRule="auto"/>
              <w:rPr>
                <w:rFonts w:hint="default"/>
                <w:sz w:val="24"/>
                <w:szCs w:val="24"/>
              </w:rPr>
            </w:pPr>
          </w:p>
          <w:p w14:paraId="3B2CF777">
            <w:pPr>
              <w:pStyle w:val="65"/>
              <w:widowControl/>
              <w:spacing w:line="360" w:lineRule="auto"/>
              <w:rPr>
                <w:rFonts w:hint="default"/>
                <w:sz w:val="24"/>
                <w:szCs w:val="24"/>
              </w:rPr>
            </w:pPr>
          </w:p>
          <w:p w14:paraId="471E74A2">
            <w:pPr>
              <w:pStyle w:val="65"/>
              <w:widowControl/>
              <w:spacing w:line="360" w:lineRule="auto"/>
              <w:rPr>
                <w:rFonts w:hint="default"/>
                <w:sz w:val="24"/>
                <w:szCs w:val="24"/>
              </w:rPr>
            </w:pPr>
          </w:p>
          <w:p w14:paraId="766D53F9">
            <w:pPr>
              <w:pStyle w:val="65"/>
              <w:widowControl/>
              <w:spacing w:line="360" w:lineRule="auto"/>
              <w:rPr>
                <w:rFonts w:hint="default"/>
                <w:sz w:val="24"/>
                <w:szCs w:val="24"/>
              </w:rPr>
            </w:pPr>
          </w:p>
          <w:p w14:paraId="5B3B7197">
            <w:pPr>
              <w:pStyle w:val="65"/>
              <w:widowControl/>
              <w:spacing w:line="360" w:lineRule="auto"/>
              <w:rPr>
                <w:rFonts w:hint="default"/>
                <w:sz w:val="24"/>
                <w:szCs w:val="24"/>
              </w:rPr>
            </w:pPr>
          </w:p>
          <w:p w14:paraId="12818AB2">
            <w:pPr>
              <w:pStyle w:val="65"/>
              <w:widowControl/>
              <w:spacing w:line="360" w:lineRule="auto"/>
              <w:rPr>
                <w:rFonts w:hint="default"/>
                <w:sz w:val="24"/>
                <w:szCs w:val="24"/>
              </w:rPr>
            </w:pPr>
          </w:p>
          <w:p w14:paraId="0EB2842B">
            <w:pPr>
              <w:pStyle w:val="65"/>
              <w:widowControl/>
              <w:spacing w:line="360" w:lineRule="auto"/>
              <w:rPr>
                <w:rFonts w:hint="default"/>
                <w:sz w:val="24"/>
                <w:szCs w:val="24"/>
              </w:rPr>
            </w:pPr>
          </w:p>
          <w:p w14:paraId="71850D41">
            <w:pPr>
              <w:pStyle w:val="65"/>
              <w:widowControl/>
              <w:spacing w:line="360" w:lineRule="auto"/>
              <w:rPr>
                <w:rFonts w:hint="default"/>
                <w:sz w:val="24"/>
                <w:szCs w:val="24"/>
              </w:rPr>
            </w:pPr>
          </w:p>
          <w:p w14:paraId="185A7A31">
            <w:pPr>
              <w:pStyle w:val="65"/>
              <w:widowControl/>
              <w:spacing w:line="360" w:lineRule="auto"/>
              <w:rPr>
                <w:rFonts w:hint="default"/>
                <w:sz w:val="24"/>
                <w:szCs w:val="24"/>
              </w:rPr>
            </w:pPr>
          </w:p>
          <w:p w14:paraId="620E5BC7">
            <w:pPr>
              <w:pStyle w:val="65"/>
              <w:widowControl/>
              <w:spacing w:line="360" w:lineRule="auto"/>
              <w:rPr>
                <w:rFonts w:hint="default"/>
                <w:sz w:val="24"/>
                <w:szCs w:val="24"/>
              </w:rPr>
            </w:pPr>
          </w:p>
          <w:p w14:paraId="5BE3C10D">
            <w:pPr>
              <w:pStyle w:val="65"/>
              <w:widowControl/>
              <w:spacing w:line="360" w:lineRule="auto"/>
              <w:rPr>
                <w:rFonts w:hint="default"/>
                <w:b/>
                <w:sz w:val="24"/>
                <w:szCs w:val="24"/>
              </w:rPr>
            </w:pPr>
            <w:r>
              <w:rPr>
                <w:b/>
                <w:sz w:val="24"/>
                <w:szCs w:val="24"/>
              </w:rPr>
              <w:t>一、劳动纪律</w:t>
            </w:r>
          </w:p>
        </w:tc>
        <w:tc>
          <w:tcPr>
            <w:tcW w:w="1981" w:type="pct"/>
            <w:gridSpan w:val="2"/>
            <w:tcBorders>
              <w:top w:val="nil"/>
              <w:left w:val="single" w:color="000000" w:sz="4" w:space="0"/>
              <w:bottom w:val="single" w:color="000000" w:sz="4" w:space="0"/>
              <w:right w:val="single" w:color="000000" w:sz="4" w:space="0"/>
            </w:tcBorders>
          </w:tcPr>
          <w:p w14:paraId="4B71EECE">
            <w:pPr>
              <w:pStyle w:val="65"/>
              <w:widowControl/>
              <w:spacing w:line="360" w:lineRule="auto"/>
              <w:rPr>
                <w:rFonts w:hint="default"/>
                <w:bCs/>
                <w:sz w:val="24"/>
                <w:szCs w:val="24"/>
              </w:rPr>
            </w:pPr>
          </w:p>
          <w:p w14:paraId="6CE341EE">
            <w:pPr>
              <w:pStyle w:val="65"/>
              <w:widowControl/>
              <w:spacing w:line="360" w:lineRule="auto"/>
              <w:rPr>
                <w:rFonts w:hint="default"/>
                <w:bCs/>
                <w:sz w:val="24"/>
                <w:szCs w:val="24"/>
              </w:rPr>
            </w:pPr>
          </w:p>
          <w:p w14:paraId="65653348">
            <w:pPr>
              <w:pStyle w:val="65"/>
              <w:widowControl/>
              <w:spacing w:line="360" w:lineRule="auto"/>
              <w:rPr>
                <w:rFonts w:hint="default"/>
                <w:bCs/>
                <w:sz w:val="24"/>
                <w:szCs w:val="24"/>
              </w:rPr>
            </w:pPr>
            <w:r>
              <w:rPr>
                <w:bCs/>
                <w:sz w:val="24"/>
                <w:szCs w:val="24"/>
              </w:rPr>
              <w:t>1、遵守劳动纪律，无旷工、迟到、早退、脱岗现象；上班期间不得串岗、上网、看报纸和干私活等，保证收费工作的正常运作。</w:t>
            </w:r>
          </w:p>
        </w:tc>
        <w:tc>
          <w:tcPr>
            <w:tcW w:w="1961" w:type="pct"/>
            <w:gridSpan w:val="3"/>
            <w:tcBorders>
              <w:top w:val="nil"/>
              <w:left w:val="single" w:color="000000" w:sz="4" w:space="0"/>
              <w:bottom w:val="single" w:color="000000" w:sz="4" w:space="0"/>
              <w:right w:val="single" w:color="000000" w:sz="4" w:space="0"/>
            </w:tcBorders>
          </w:tcPr>
          <w:p w14:paraId="766D39AE">
            <w:pPr>
              <w:pStyle w:val="65"/>
              <w:widowControl/>
              <w:spacing w:line="360" w:lineRule="auto"/>
              <w:rPr>
                <w:rFonts w:hint="default"/>
                <w:bCs/>
                <w:sz w:val="24"/>
                <w:szCs w:val="24"/>
              </w:rPr>
            </w:pPr>
            <w:r>
              <w:rPr>
                <w:bCs/>
                <w:sz w:val="24"/>
                <w:szCs w:val="24"/>
              </w:rPr>
              <w:t>1、迟到、早退10分钟以内1分钟扣10 元，11分钟至30分钟以内扣500元，一个月迟到、早退3次（含第3次）扣当月服务费的 50%；突发事件如塞车、身体不适、家庭急事等原因迟到每人每月只能够发生一次。中心另有规定的按中心的规定处理。</w:t>
            </w:r>
          </w:p>
        </w:tc>
        <w:tc>
          <w:tcPr>
            <w:tcW w:w="613" w:type="pct"/>
            <w:gridSpan w:val="2"/>
            <w:vMerge w:val="restart"/>
            <w:tcBorders>
              <w:top w:val="nil"/>
              <w:left w:val="single" w:color="000000" w:sz="4" w:space="0"/>
              <w:bottom w:val="single" w:color="000000" w:sz="4" w:space="0"/>
              <w:right w:val="single" w:color="000000" w:sz="4" w:space="0"/>
            </w:tcBorders>
          </w:tcPr>
          <w:p w14:paraId="574AB0F6">
            <w:pPr>
              <w:pStyle w:val="65"/>
              <w:widowControl/>
              <w:spacing w:line="360" w:lineRule="auto"/>
              <w:rPr>
                <w:rFonts w:hint="default"/>
                <w:bCs/>
                <w:sz w:val="24"/>
                <w:szCs w:val="24"/>
              </w:rPr>
            </w:pPr>
          </w:p>
          <w:p w14:paraId="6773A4CE">
            <w:pPr>
              <w:pStyle w:val="65"/>
              <w:widowControl/>
              <w:spacing w:line="360" w:lineRule="auto"/>
              <w:rPr>
                <w:rFonts w:hint="default"/>
                <w:bCs/>
                <w:sz w:val="24"/>
                <w:szCs w:val="24"/>
              </w:rPr>
            </w:pPr>
          </w:p>
          <w:p w14:paraId="5A867210">
            <w:pPr>
              <w:pStyle w:val="65"/>
              <w:widowControl/>
              <w:spacing w:line="360" w:lineRule="auto"/>
              <w:rPr>
                <w:rFonts w:hint="default"/>
                <w:bCs/>
                <w:sz w:val="24"/>
                <w:szCs w:val="24"/>
              </w:rPr>
            </w:pPr>
          </w:p>
          <w:p w14:paraId="72D2B9FC">
            <w:pPr>
              <w:pStyle w:val="65"/>
              <w:widowControl/>
              <w:spacing w:line="360" w:lineRule="auto"/>
              <w:rPr>
                <w:rFonts w:hint="default"/>
                <w:bCs/>
                <w:sz w:val="24"/>
                <w:szCs w:val="24"/>
              </w:rPr>
            </w:pPr>
          </w:p>
          <w:p w14:paraId="1935E126">
            <w:pPr>
              <w:pStyle w:val="65"/>
              <w:widowControl/>
              <w:spacing w:line="360" w:lineRule="auto"/>
              <w:rPr>
                <w:rFonts w:hint="default"/>
                <w:bCs/>
                <w:sz w:val="24"/>
                <w:szCs w:val="24"/>
              </w:rPr>
            </w:pPr>
          </w:p>
          <w:p w14:paraId="430B3829">
            <w:pPr>
              <w:pStyle w:val="65"/>
              <w:widowControl/>
              <w:spacing w:line="360" w:lineRule="auto"/>
              <w:rPr>
                <w:rFonts w:hint="default"/>
                <w:bCs/>
                <w:sz w:val="24"/>
                <w:szCs w:val="24"/>
              </w:rPr>
            </w:pPr>
          </w:p>
          <w:p w14:paraId="20765011">
            <w:pPr>
              <w:pStyle w:val="65"/>
              <w:widowControl/>
              <w:spacing w:line="360" w:lineRule="auto"/>
              <w:rPr>
                <w:rFonts w:hint="default"/>
                <w:bCs/>
                <w:sz w:val="24"/>
                <w:szCs w:val="24"/>
              </w:rPr>
            </w:pPr>
          </w:p>
          <w:p w14:paraId="75EA677A">
            <w:pPr>
              <w:pStyle w:val="65"/>
              <w:widowControl/>
              <w:spacing w:line="360" w:lineRule="auto"/>
              <w:rPr>
                <w:rFonts w:hint="default"/>
                <w:bCs/>
                <w:sz w:val="24"/>
                <w:szCs w:val="24"/>
              </w:rPr>
            </w:pPr>
          </w:p>
          <w:p w14:paraId="3C90A237">
            <w:pPr>
              <w:pStyle w:val="65"/>
              <w:widowControl/>
              <w:spacing w:line="360" w:lineRule="auto"/>
              <w:rPr>
                <w:rFonts w:hint="default"/>
                <w:bCs/>
                <w:sz w:val="24"/>
                <w:szCs w:val="24"/>
              </w:rPr>
            </w:pPr>
          </w:p>
          <w:p w14:paraId="13ABEB3B">
            <w:pPr>
              <w:pStyle w:val="65"/>
              <w:widowControl/>
              <w:spacing w:line="360" w:lineRule="auto"/>
              <w:rPr>
                <w:rFonts w:hint="default"/>
                <w:bCs/>
                <w:sz w:val="24"/>
                <w:szCs w:val="24"/>
              </w:rPr>
            </w:pPr>
          </w:p>
          <w:p w14:paraId="456BE257">
            <w:pPr>
              <w:pStyle w:val="65"/>
              <w:widowControl/>
              <w:spacing w:line="360" w:lineRule="auto"/>
              <w:rPr>
                <w:rFonts w:hint="default"/>
                <w:bCs/>
                <w:sz w:val="24"/>
                <w:szCs w:val="24"/>
              </w:rPr>
            </w:pPr>
          </w:p>
          <w:p w14:paraId="56D70E61">
            <w:pPr>
              <w:pStyle w:val="65"/>
              <w:widowControl/>
              <w:spacing w:line="360" w:lineRule="auto"/>
              <w:rPr>
                <w:rFonts w:hint="default"/>
                <w:bCs/>
                <w:sz w:val="24"/>
                <w:szCs w:val="24"/>
              </w:rPr>
            </w:pPr>
          </w:p>
          <w:p w14:paraId="134F72DC">
            <w:pPr>
              <w:pStyle w:val="65"/>
              <w:widowControl/>
              <w:spacing w:line="360" w:lineRule="auto"/>
              <w:rPr>
                <w:rFonts w:hint="default"/>
                <w:bCs/>
                <w:sz w:val="24"/>
                <w:szCs w:val="24"/>
              </w:rPr>
            </w:pPr>
          </w:p>
          <w:p w14:paraId="69F630AB">
            <w:pPr>
              <w:pStyle w:val="65"/>
              <w:widowControl/>
              <w:spacing w:line="360" w:lineRule="auto"/>
              <w:rPr>
                <w:rFonts w:hint="default"/>
                <w:bCs/>
                <w:sz w:val="24"/>
                <w:szCs w:val="24"/>
              </w:rPr>
            </w:pPr>
          </w:p>
          <w:p w14:paraId="24B60CA7">
            <w:pPr>
              <w:pStyle w:val="65"/>
              <w:widowControl/>
              <w:spacing w:line="360" w:lineRule="auto"/>
              <w:rPr>
                <w:rFonts w:hint="default"/>
                <w:bCs/>
                <w:sz w:val="24"/>
                <w:szCs w:val="24"/>
              </w:rPr>
            </w:pPr>
          </w:p>
          <w:p w14:paraId="77103828">
            <w:pPr>
              <w:pStyle w:val="65"/>
              <w:widowControl/>
              <w:spacing w:line="360" w:lineRule="auto"/>
              <w:rPr>
                <w:rFonts w:hint="default"/>
                <w:bCs/>
                <w:sz w:val="24"/>
                <w:szCs w:val="24"/>
              </w:rPr>
            </w:pPr>
            <w:r>
              <w:rPr>
                <w:bCs/>
                <w:sz w:val="24"/>
                <w:szCs w:val="24"/>
              </w:rPr>
              <w:t>查阅考勤登记，征询服务对象意见及从相关方面了解。</w:t>
            </w:r>
          </w:p>
        </w:tc>
      </w:tr>
      <w:tr w14:paraId="7A0DB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1" w:hRule="atLeast"/>
          <w:jc w:val="center"/>
        </w:trPr>
        <w:tc>
          <w:tcPr>
            <w:tcW w:w="443" w:type="pct"/>
            <w:gridSpan w:val="2"/>
            <w:vMerge w:val="continue"/>
            <w:tcBorders>
              <w:top w:val="nil"/>
              <w:left w:val="single" w:color="auto" w:sz="4" w:space="0"/>
              <w:bottom w:val="single" w:color="000000" w:sz="4" w:space="0"/>
              <w:right w:val="single" w:color="000000" w:sz="4" w:space="0"/>
            </w:tcBorders>
          </w:tcPr>
          <w:p w14:paraId="014A0B4A">
            <w:pPr>
              <w:pStyle w:val="63"/>
              <w:spacing w:line="360" w:lineRule="auto"/>
              <w:jc w:val="left"/>
              <w:rPr>
                <w:rFonts w:ascii="宋体" w:hAnsi="宋体"/>
                <w:sz w:val="24"/>
              </w:rPr>
            </w:pPr>
          </w:p>
        </w:tc>
        <w:tc>
          <w:tcPr>
            <w:tcW w:w="1981" w:type="pct"/>
            <w:gridSpan w:val="2"/>
            <w:tcBorders>
              <w:top w:val="single" w:color="000000" w:sz="4" w:space="0"/>
              <w:left w:val="single" w:color="000000" w:sz="4" w:space="0"/>
              <w:bottom w:val="single" w:color="000000" w:sz="4" w:space="0"/>
              <w:right w:val="single" w:color="000000" w:sz="4" w:space="0"/>
            </w:tcBorders>
          </w:tcPr>
          <w:p w14:paraId="109FCE62">
            <w:pPr>
              <w:pStyle w:val="65"/>
              <w:widowControl/>
              <w:spacing w:line="360" w:lineRule="auto"/>
              <w:ind w:firstLine="120"/>
              <w:rPr>
                <w:rFonts w:hint="default"/>
                <w:sz w:val="24"/>
                <w:szCs w:val="24"/>
              </w:rPr>
            </w:pPr>
            <w:r>
              <w:rPr>
                <w:sz w:val="24"/>
                <w:szCs w:val="24"/>
              </w:rPr>
              <w:t>2</w:t>
            </w:r>
            <w:r>
              <w:rPr>
                <w:spacing w:val="-11"/>
                <w:sz w:val="24"/>
                <w:szCs w:val="24"/>
              </w:rPr>
              <w:t xml:space="preserve">、员工应该要提前 </w:t>
            </w:r>
            <w:r>
              <w:rPr>
                <w:sz w:val="24"/>
                <w:szCs w:val="24"/>
              </w:rPr>
              <w:t>15</w:t>
            </w:r>
            <w:r>
              <w:rPr>
                <w:spacing w:val="-12"/>
                <w:sz w:val="24"/>
                <w:szCs w:val="24"/>
              </w:rPr>
              <w:t xml:space="preserve"> 分钟上班，做好开窗前的准备工作，如备好收费收</w:t>
            </w:r>
            <w:r>
              <w:rPr>
                <w:spacing w:val="-7"/>
                <w:sz w:val="24"/>
                <w:szCs w:val="24"/>
              </w:rPr>
              <w:t>据、零钞、提前打开电脑，检查电脑、</w:t>
            </w:r>
            <w:r>
              <w:rPr>
                <w:spacing w:val="-10"/>
                <w:sz w:val="24"/>
                <w:szCs w:val="24"/>
              </w:rPr>
              <w:t>打印机运行是否正常， 如不能正常运行，及时通知电脑维护人员，做到准</w:t>
            </w:r>
            <w:r>
              <w:rPr>
                <w:sz w:val="24"/>
                <w:szCs w:val="24"/>
              </w:rPr>
              <w:t>时开窗收费。</w:t>
            </w:r>
          </w:p>
        </w:tc>
        <w:tc>
          <w:tcPr>
            <w:tcW w:w="1961" w:type="pct"/>
            <w:gridSpan w:val="3"/>
            <w:tcBorders>
              <w:top w:val="single" w:color="000000" w:sz="4" w:space="0"/>
              <w:left w:val="single" w:color="000000" w:sz="4" w:space="0"/>
              <w:bottom w:val="single" w:color="000000" w:sz="4" w:space="0"/>
              <w:right w:val="single" w:color="000000" w:sz="4" w:space="0"/>
            </w:tcBorders>
          </w:tcPr>
          <w:p w14:paraId="5DBD376E">
            <w:pPr>
              <w:pStyle w:val="65"/>
              <w:widowControl/>
              <w:spacing w:line="360" w:lineRule="auto"/>
              <w:rPr>
                <w:rFonts w:hint="default"/>
                <w:sz w:val="24"/>
                <w:szCs w:val="24"/>
              </w:rPr>
            </w:pPr>
          </w:p>
          <w:p w14:paraId="3F045449">
            <w:pPr>
              <w:pStyle w:val="65"/>
              <w:widowControl/>
              <w:spacing w:line="360" w:lineRule="auto"/>
              <w:rPr>
                <w:rFonts w:hint="default"/>
                <w:sz w:val="24"/>
                <w:szCs w:val="24"/>
              </w:rPr>
            </w:pPr>
          </w:p>
          <w:p w14:paraId="24224418">
            <w:pPr>
              <w:pStyle w:val="65"/>
              <w:widowControl/>
              <w:spacing w:line="360" w:lineRule="auto"/>
              <w:rPr>
                <w:rFonts w:hint="default"/>
                <w:sz w:val="24"/>
                <w:szCs w:val="24"/>
              </w:rPr>
            </w:pPr>
          </w:p>
          <w:p w14:paraId="519B22D0">
            <w:pPr>
              <w:pStyle w:val="65"/>
              <w:widowControl/>
              <w:spacing w:line="360" w:lineRule="auto"/>
              <w:rPr>
                <w:rFonts w:hint="default"/>
                <w:sz w:val="24"/>
                <w:szCs w:val="24"/>
              </w:rPr>
            </w:pPr>
            <w:r>
              <w:rPr>
                <w:sz w:val="24"/>
                <w:szCs w:val="24"/>
              </w:rPr>
              <w:t>2、离岗、脱岗参照迟到、早退的处罚制度执行。</w:t>
            </w:r>
          </w:p>
        </w:tc>
        <w:tc>
          <w:tcPr>
            <w:tcW w:w="613" w:type="pct"/>
            <w:gridSpan w:val="2"/>
            <w:vMerge w:val="continue"/>
            <w:tcBorders>
              <w:top w:val="nil"/>
              <w:left w:val="single" w:color="000000" w:sz="4" w:space="0"/>
              <w:bottom w:val="single" w:color="000000" w:sz="4" w:space="0"/>
              <w:right w:val="single" w:color="000000" w:sz="4" w:space="0"/>
            </w:tcBorders>
          </w:tcPr>
          <w:p w14:paraId="47935416">
            <w:pPr>
              <w:pStyle w:val="63"/>
              <w:spacing w:line="360" w:lineRule="auto"/>
              <w:jc w:val="left"/>
              <w:rPr>
                <w:rFonts w:ascii="宋体" w:hAnsi="宋体"/>
                <w:sz w:val="24"/>
              </w:rPr>
            </w:pPr>
          </w:p>
        </w:tc>
      </w:tr>
      <w:tr w14:paraId="52C2B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jc w:val="center"/>
        </w:trPr>
        <w:tc>
          <w:tcPr>
            <w:tcW w:w="443" w:type="pct"/>
            <w:gridSpan w:val="2"/>
            <w:vMerge w:val="continue"/>
            <w:tcBorders>
              <w:top w:val="nil"/>
              <w:left w:val="single" w:color="auto" w:sz="4" w:space="0"/>
              <w:bottom w:val="single" w:color="000000" w:sz="4" w:space="0"/>
              <w:right w:val="single" w:color="000000" w:sz="4" w:space="0"/>
            </w:tcBorders>
          </w:tcPr>
          <w:p w14:paraId="7B4A0A40">
            <w:pPr>
              <w:pStyle w:val="63"/>
              <w:spacing w:line="360" w:lineRule="auto"/>
              <w:jc w:val="left"/>
              <w:rPr>
                <w:rFonts w:ascii="宋体" w:hAnsi="宋体"/>
                <w:sz w:val="24"/>
              </w:rPr>
            </w:pPr>
          </w:p>
        </w:tc>
        <w:tc>
          <w:tcPr>
            <w:tcW w:w="1981" w:type="pct"/>
            <w:gridSpan w:val="2"/>
            <w:tcBorders>
              <w:top w:val="single" w:color="000000" w:sz="4" w:space="0"/>
              <w:left w:val="single" w:color="000000" w:sz="4" w:space="0"/>
              <w:bottom w:val="single" w:color="000000" w:sz="4" w:space="0"/>
              <w:right w:val="single" w:color="000000" w:sz="4" w:space="0"/>
            </w:tcBorders>
          </w:tcPr>
          <w:p w14:paraId="62784224">
            <w:pPr>
              <w:pStyle w:val="65"/>
              <w:widowControl/>
              <w:spacing w:line="360" w:lineRule="auto"/>
              <w:rPr>
                <w:rFonts w:hint="default"/>
                <w:sz w:val="24"/>
                <w:szCs w:val="24"/>
              </w:rPr>
            </w:pPr>
            <w:r>
              <w:rPr>
                <w:sz w:val="24"/>
                <w:szCs w:val="24"/>
              </w:rPr>
              <w:t>3、有急事离岗要告知项目主管，不得擅自离岗；不能为带亲朋好友看病而随意暂停收费服务，如有特殊情况，需告知班长您的去向及所需的时间，在不影响病人交费的情况下，方可暂停收费服务，并且尽快处理需解决的问题后迅速回到工作岗位。</w:t>
            </w:r>
          </w:p>
        </w:tc>
        <w:tc>
          <w:tcPr>
            <w:tcW w:w="1961" w:type="pct"/>
            <w:gridSpan w:val="3"/>
            <w:tcBorders>
              <w:top w:val="single" w:color="000000" w:sz="4" w:space="0"/>
              <w:left w:val="single" w:color="000000" w:sz="4" w:space="0"/>
              <w:bottom w:val="single" w:color="000000" w:sz="4" w:space="0"/>
              <w:right w:val="single" w:color="000000" w:sz="4" w:space="0"/>
            </w:tcBorders>
          </w:tcPr>
          <w:p w14:paraId="3A8E59E3">
            <w:pPr>
              <w:pStyle w:val="65"/>
              <w:widowControl/>
              <w:spacing w:line="360" w:lineRule="auto"/>
              <w:rPr>
                <w:rFonts w:hint="default"/>
                <w:sz w:val="24"/>
                <w:szCs w:val="24"/>
              </w:rPr>
            </w:pPr>
          </w:p>
          <w:p w14:paraId="021B2825">
            <w:pPr>
              <w:pStyle w:val="65"/>
              <w:widowControl/>
              <w:spacing w:line="360" w:lineRule="auto"/>
              <w:rPr>
                <w:rFonts w:hint="default"/>
                <w:sz w:val="24"/>
                <w:szCs w:val="24"/>
              </w:rPr>
            </w:pPr>
          </w:p>
          <w:p w14:paraId="66DFBC46">
            <w:pPr>
              <w:pStyle w:val="65"/>
              <w:widowControl/>
              <w:spacing w:line="360" w:lineRule="auto"/>
              <w:rPr>
                <w:rFonts w:hint="default"/>
                <w:sz w:val="24"/>
                <w:szCs w:val="24"/>
              </w:rPr>
            </w:pPr>
          </w:p>
          <w:p w14:paraId="3046C969">
            <w:pPr>
              <w:pStyle w:val="65"/>
              <w:widowControl/>
              <w:spacing w:line="360" w:lineRule="auto"/>
              <w:rPr>
                <w:rFonts w:hint="default"/>
                <w:sz w:val="24"/>
                <w:szCs w:val="24"/>
              </w:rPr>
            </w:pPr>
            <w:r>
              <w:rPr>
                <w:sz w:val="24"/>
                <w:szCs w:val="24"/>
              </w:rPr>
              <w:t>3</w:t>
            </w:r>
            <w:r>
              <w:rPr>
                <w:spacing w:val="-15"/>
                <w:sz w:val="24"/>
                <w:szCs w:val="24"/>
              </w:rPr>
              <w:t xml:space="preserve">、上班时间上网、看报纸、干私活等， </w:t>
            </w:r>
            <w:r>
              <w:rPr>
                <w:spacing w:val="-12"/>
                <w:sz w:val="24"/>
                <w:szCs w:val="24"/>
              </w:rPr>
              <w:t>第一次扣</w:t>
            </w:r>
            <w:r>
              <w:rPr>
                <w:sz w:val="24"/>
                <w:szCs w:val="24"/>
              </w:rPr>
              <w:t>100</w:t>
            </w:r>
            <w:r>
              <w:rPr>
                <w:spacing w:val="-14"/>
                <w:sz w:val="24"/>
                <w:szCs w:val="24"/>
              </w:rPr>
              <w:t xml:space="preserve">元，第二次扣奖金 </w:t>
            </w:r>
            <w:r>
              <w:rPr>
                <w:sz w:val="24"/>
                <w:szCs w:val="24"/>
              </w:rPr>
              <w:t>30%</w:t>
            </w:r>
            <w:r>
              <w:rPr>
                <w:spacing w:val="-30"/>
                <w:sz w:val="24"/>
                <w:szCs w:val="24"/>
              </w:rPr>
              <w:t xml:space="preserve">至 </w:t>
            </w:r>
            <w:r>
              <w:rPr>
                <w:sz w:val="24"/>
                <w:szCs w:val="24"/>
              </w:rPr>
              <w:t>50%，</w:t>
            </w:r>
            <w:r>
              <w:rPr>
                <w:spacing w:val="-8"/>
                <w:sz w:val="24"/>
                <w:szCs w:val="24"/>
              </w:rPr>
              <w:t xml:space="preserve">第三次扣罚奖金 </w:t>
            </w:r>
            <w:r>
              <w:rPr>
                <w:sz w:val="24"/>
                <w:szCs w:val="24"/>
              </w:rPr>
              <w:t>100%。</w:t>
            </w:r>
          </w:p>
        </w:tc>
        <w:tc>
          <w:tcPr>
            <w:tcW w:w="613" w:type="pct"/>
            <w:gridSpan w:val="2"/>
            <w:vMerge w:val="continue"/>
            <w:tcBorders>
              <w:top w:val="nil"/>
              <w:left w:val="single" w:color="000000" w:sz="4" w:space="0"/>
              <w:bottom w:val="single" w:color="000000" w:sz="4" w:space="0"/>
              <w:right w:val="single" w:color="000000" w:sz="4" w:space="0"/>
            </w:tcBorders>
          </w:tcPr>
          <w:p w14:paraId="26A994EB">
            <w:pPr>
              <w:pStyle w:val="63"/>
              <w:spacing w:line="360" w:lineRule="auto"/>
              <w:jc w:val="left"/>
              <w:rPr>
                <w:rFonts w:ascii="宋体" w:hAnsi="宋体"/>
                <w:sz w:val="24"/>
              </w:rPr>
            </w:pPr>
          </w:p>
        </w:tc>
      </w:tr>
      <w:tr w14:paraId="76B7F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443" w:type="pct"/>
            <w:gridSpan w:val="2"/>
            <w:vMerge w:val="continue"/>
            <w:tcBorders>
              <w:top w:val="nil"/>
              <w:left w:val="single" w:color="auto" w:sz="4" w:space="0"/>
              <w:bottom w:val="single" w:color="auto" w:sz="4" w:space="0"/>
              <w:right w:val="single" w:color="000000" w:sz="4" w:space="0"/>
            </w:tcBorders>
          </w:tcPr>
          <w:p w14:paraId="1227C798">
            <w:pPr>
              <w:pStyle w:val="63"/>
              <w:spacing w:line="360" w:lineRule="auto"/>
              <w:jc w:val="left"/>
              <w:rPr>
                <w:rFonts w:ascii="宋体" w:hAnsi="宋体"/>
                <w:sz w:val="24"/>
              </w:rPr>
            </w:pPr>
          </w:p>
        </w:tc>
        <w:tc>
          <w:tcPr>
            <w:tcW w:w="1981" w:type="pct"/>
            <w:gridSpan w:val="2"/>
            <w:tcBorders>
              <w:top w:val="single" w:color="000000" w:sz="4" w:space="0"/>
              <w:left w:val="single" w:color="000000" w:sz="4" w:space="0"/>
              <w:bottom w:val="single" w:color="auto" w:sz="4" w:space="0"/>
              <w:right w:val="single" w:color="000000" w:sz="4" w:space="0"/>
            </w:tcBorders>
          </w:tcPr>
          <w:p w14:paraId="1B20C21A">
            <w:pPr>
              <w:pStyle w:val="65"/>
              <w:widowControl/>
              <w:spacing w:line="360" w:lineRule="auto"/>
              <w:rPr>
                <w:rFonts w:hint="default"/>
                <w:sz w:val="24"/>
                <w:szCs w:val="24"/>
              </w:rPr>
            </w:pPr>
          </w:p>
          <w:p w14:paraId="52C3158B">
            <w:pPr>
              <w:pStyle w:val="65"/>
              <w:widowControl/>
              <w:spacing w:line="360" w:lineRule="auto"/>
              <w:rPr>
                <w:rFonts w:hint="default"/>
                <w:sz w:val="24"/>
                <w:szCs w:val="24"/>
              </w:rPr>
            </w:pPr>
            <w:r>
              <w:rPr>
                <w:sz w:val="24"/>
                <w:szCs w:val="24"/>
              </w:rPr>
              <w:t>4、保持手机通畅，出现突发事件，服从安排及时赶回采购人支援。</w:t>
            </w:r>
          </w:p>
        </w:tc>
        <w:tc>
          <w:tcPr>
            <w:tcW w:w="1961" w:type="pct"/>
            <w:gridSpan w:val="3"/>
            <w:tcBorders>
              <w:top w:val="single" w:color="000000" w:sz="4" w:space="0"/>
              <w:left w:val="single" w:color="000000" w:sz="4" w:space="0"/>
              <w:bottom w:val="single" w:color="auto" w:sz="4" w:space="0"/>
              <w:right w:val="single" w:color="000000" w:sz="4" w:space="0"/>
            </w:tcBorders>
          </w:tcPr>
          <w:p w14:paraId="211E54E2">
            <w:pPr>
              <w:pStyle w:val="65"/>
              <w:widowControl/>
              <w:spacing w:line="360" w:lineRule="auto"/>
              <w:rPr>
                <w:rFonts w:hint="default"/>
                <w:sz w:val="24"/>
                <w:szCs w:val="24"/>
              </w:rPr>
            </w:pPr>
            <w:r>
              <w:rPr>
                <w:sz w:val="24"/>
                <w:szCs w:val="24"/>
              </w:rPr>
              <w:t>4、突发事件，通知不到、不支持、不配合或不回的人员每人每次扣100元。</w:t>
            </w:r>
          </w:p>
        </w:tc>
        <w:tc>
          <w:tcPr>
            <w:tcW w:w="613" w:type="pct"/>
            <w:gridSpan w:val="2"/>
            <w:vMerge w:val="continue"/>
            <w:tcBorders>
              <w:top w:val="nil"/>
              <w:left w:val="single" w:color="000000" w:sz="4" w:space="0"/>
              <w:bottom w:val="single" w:color="auto" w:sz="4" w:space="0"/>
              <w:right w:val="single" w:color="000000" w:sz="4" w:space="0"/>
            </w:tcBorders>
          </w:tcPr>
          <w:p w14:paraId="23AB1E59">
            <w:pPr>
              <w:pStyle w:val="63"/>
              <w:spacing w:line="360" w:lineRule="auto"/>
              <w:jc w:val="left"/>
              <w:rPr>
                <w:rFonts w:ascii="宋体" w:hAnsi="宋体"/>
                <w:sz w:val="24"/>
              </w:rPr>
            </w:pPr>
          </w:p>
        </w:tc>
      </w:tr>
      <w:tr w14:paraId="38790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jc w:val="center"/>
        </w:trPr>
        <w:tc>
          <w:tcPr>
            <w:tcW w:w="443" w:type="pct"/>
            <w:gridSpan w:val="2"/>
            <w:vMerge w:val="continue"/>
            <w:tcBorders>
              <w:top w:val="single" w:color="auto" w:sz="4" w:space="0"/>
              <w:left w:val="single" w:color="auto" w:sz="4" w:space="0"/>
              <w:bottom w:val="single" w:color="000000" w:sz="4" w:space="0"/>
              <w:right w:val="single" w:color="000000" w:sz="4" w:space="0"/>
            </w:tcBorders>
          </w:tcPr>
          <w:p w14:paraId="09B1274A">
            <w:pPr>
              <w:pStyle w:val="63"/>
              <w:spacing w:line="360" w:lineRule="auto"/>
              <w:jc w:val="left"/>
              <w:rPr>
                <w:rFonts w:ascii="宋体" w:hAnsi="宋体"/>
                <w:sz w:val="24"/>
              </w:rPr>
            </w:pPr>
          </w:p>
        </w:tc>
        <w:tc>
          <w:tcPr>
            <w:tcW w:w="3943" w:type="pct"/>
            <w:gridSpan w:val="5"/>
            <w:tcBorders>
              <w:top w:val="single" w:color="auto" w:sz="4" w:space="0"/>
              <w:left w:val="single" w:color="000000" w:sz="4" w:space="0"/>
              <w:bottom w:val="single" w:color="000000" w:sz="4" w:space="0"/>
              <w:right w:val="single" w:color="000000" w:sz="4" w:space="0"/>
            </w:tcBorders>
          </w:tcPr>
          <w:p w14:paraId="6C3CEF5D">
            <w:pPr>
              <w:pStyle w:val="65"/>
              <w:widowControl/>
              <w:spacing w:line="360" w:lineRule="auto"/>
              <w:rPr>
                <w:rFonts w:hint="default"/>
                <w:sz w:val="24"/>
                <w:szCs w:val="24"/>
              </w:rPr>
            </w:pPr>
            <w:r>
              <w:rPr>
                <w:sz w:val="24"/>
                <w:szCs w:val="24"/>
              </w:rPr>
              <w:t>出现上述扣罚情况，年终不得参加优秀评选</w:t>
            </w:r>
          </w:p>
        </w:tc>
        <w:tc>
          <w:tcPr>
            <w:tcW w:w="613" w:type="pct"/>
            <w:gridSpan w:val="2"/>
            <w:vMerge w:val="continue"/>
            <w:tcBorders>
              <w:top w:val="single" w:color="auto" w:sz="4" w:space="0"/>
              <w:left w:val="single" w:color="000000" w:sz="4" w:space="0"/>
              <w:bottom w:val="single" w:color="000000" w:sz="4" w:space="0"/>
              <w:right w:val="single" w:color="auto" w:sz="4" w:space="0"/>
            </w:tcBorders>
          </w:tcPr>
          <w:p w14:paraId="78B7A670">
            <w:pPr>
              <w:pStyle w:val="63"/>
              <w:spacing w:line="360" w:lineRule="auto"/>
              <w:jc w:val="left"/>
              <w:rPr>
                <w:rFonts w:ascii="宋体" w:hAnsi="宋体"/>
                <w:sz w:val="24"/>
              </w:rPr>
            </w:pPr>
          </w:p>
        </w:tc>
      </w:tr>
      <w:tr w14:paraId="77F98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5" w:hRule="atLeast"/>
          <w:jc w:val="center"/>
        </w:trPr>
        <w:tc>
          <w:tcPr>
            <w:tcW w:w="443" w:type="pct"/>
            <w:gridSpan w:val="2"/>
            <w:tcBorders>
              <w:top w:val="single" w:color="000000" w:sz="4" w:space="0"/>
              <w:left w:val="single" w:color="auto" w:sz="4" w:space="0"/>
              <w:bottom w:val="single" w:color="auto" w:sz="4" w:space="0"/>
              <w:right w:val="single" w:color="000000" w:sz="4" w:space="0"/>
            </w:tcBorders>
          </w:tcPr>
          <w:p w14:paraId="160E95FF">
            <w:pPr>
              <w:pStyle w:val="65"/>
              <w:widowControl/>
              <w:spacing w:line="360" w:lineRule="auto"/>
              <w:ind w:hanging="113"/>
              <w:rPr>
                <w:rFonts w:hint="default"/>
                <w:b/>
                <w:sz w:val="24"/>
                <w:szCs w:val="24"/>
              </w:rPr>
            </w:pPr>
            <w:r>
              <w:rPr>
                <w:b/>
                <w:spacing w:val="-10"/>
                <w:sz w:val="24"/>
                <w:szCs w:val="24"/>
              </w:rPr>
              <w:t>二、岗</w:t>
            </w:r>
            <w:r>
              <w:rPr>
                <w:b/>
                <w:sz w:val="24"/>
                <w:szCs w:val="24"/>
              </w:rPr>
              <w:t>位职责和工作</w:t>
            </w:r>
          </w:p>
          <w:p w14:paraId="489D08F0">
            <w:pPr>
              <w:pStyle w:val="65"/>
              <w:widowControl/>
              <w:spacing w:line="360" w:lineRule="auto"/>
              <w:rPr>
                <w:rFonts w:hint="default"/>
                <w:b/>
                <w:sz w:val="24"/>
                <w:szCs w:val="24"/>
              </w:rPr>
            </w:pPr>
            <w:r>
              <w:rPr>
                <w:b/>
                <w:sz w:val="24"/>
                <w:szCs w:val="24"/>
              </w:rPr>
              <w:t>质量</w:t>
            </w:r>
          </w:p>
        </w:tc>
        <w:tc>
          <w:tcPr>
            <w:tcW w:w="1981" w:type="pct"/>
            <w:gridSpan w:val="2"/>
            <w:tcBorders>
              <w:top w:val="single" w:color="000000" w:sz="4" w:space="0"/>
              <w:left w:val="single" w:color="000000" w:sz="4" w:space="0"/>
              <w:bottom w:val="single" w:color="auto" w:sz="4" w:space="0"/>
              <w:right w:val="single" w:color="000000" w:sz="4" w:space="0"/>
            </w:tcBorders>
          </w:tcPr>
          <w:p w14:paraId="4B6CCCF5">
            <w:pPr>
              <w:pStyle w:val="65"/>
              <w:widowControl/>
              <w:spacing w:line="360" w:lineRule="auto"/>
              <w:rPr>
                <w:rFonts w:hint="default"/>
                <w:sz w:val="24"/>
                <w:szCs w:val="24"/>
              </w:rPr>
            </w:pPr>
            <w:r>
              <w:rPr>
                <w:sz w:val="24"/>
                <w:szCs w:val="24"/>
              </w:rPr>
              <w:t>1、 收费员应严格执行省、市的各项收费、物价政策，根据医生开出的处方及检查治疗单计价收费，做到应收则收，应收不漏，不多收错收漏收病</w:t>
            </w:r>
          </w:p>
          <w:p w14:paraId="27FFB0D1">
            <w:pPr>
              <w:pStyle w:val="65"/>
              <w:widowControl/>
              <w:spacing w:line="360" w:lineRule="auto"/>
              <w:rPr>
                <w:rFonts w:hint="default"/>
                <w:sz w:val="24"/>
                <w:szCs w:val="24"/>
              </w:rPr>
            </w:pPr>
            <w:r>
              <w:rPr>
                <w:sz w:val="24"/>
                <w:szCs w:val="24"/>
              </w:rPr>
              <w:t>人费用。</w:t>
            </w:r>
          </w:p>
        </w:tc>
        <w:tc>
          <w:tcPr>
            <w:tcW w:w="1961" w:type="pct"/>
            <w:gridSpan w:val="3"/>
            <w:tcBorders>
              <w:top w:val="single" w:color="000000" w:sz="4" w:space="0"/>
              <w:left w:val="single" w:color="000000" w:sz="4" w:space="0"/>
              <w:bottom w:val="single" w:color="auto" w:sz="4" w:space="0"/>
              <w:right w:val="single" w:color="000000" w:sz="4" w:space="0"/>
            </w:tcBorders>
          </w:tcPr>
          <w:p w14:paraId="172F054A">
            <w:pPr>
              <w:pStyle w:val="65"/>
              <w:widowControl/>
              <w:spacing w:line="360" w:lineRule="auto"/>
              <w:rPr>
                <w:rFonts w:hint="default"/>
                <w:sz w:val="24"/>
                <w:szCs w:val="24"/>
              </w:rPr>
            </w:pPr>
            <w:r>
              <w:rPr>
                <w:sz w:val="24"/>
                <w:szCs w:val="24"/>
              </w:rPr>
              <w:t xml:space="preserve">1、按照中心物价收费处罚办法规定, </w:t>
            </w:r>
            <w:r>
              <w:rPr>
                <w:spacing w:val="-4"/>
                <w:sz w:val="24"/>
                <w:szCs w:val="24"/>
              </w:rPr>
              <w:t>因收费员操作失误以致多</w:t>
            </w:r>
            <w:r>
              <w:rPr>
                <w:sz w:val="24"/>
                <w:szCs w:val="24"/>
              </w:rPr>
              <w:t>（少</w:t>
            </w:r>
            <w:r>
              <w:rPr>
                <w:spacing w:val="-39"/>
                <w:sz w:val="24"/>
                <w:szCs w:val="24"/>
              </w:rPr>
              <w:t>）</w:t>
            </w:r>
            <w:r>
              <w:rPr>
                <w:spacing w:val="-4"/>
                <w:sz w:val="24"/>
                <w:szCs w:val="24"/>
              </w:rPr>
              <w:t xml:space="preserve">收费， </w:t>
            </w:r>
            <w:r>
              <w:rPr>
                <w:sz w:val="24"/>
                <w:szCs w:val="24"/>
              </w:rPr>
              <w:t>能够挽回损失和影响的，作一般差错</w:t>
            </w:r>
            <w:r>
              <w:rPr>
                <w:spacing w:val="-9"/>
                <w:sz w:val="24"/>
                <w:szCs w:val="24"/>
              </w:rPr>
              <w:t xml:space="preserve">处理，每次扣 </w:t>
            </w:r>
            <w:r>
              <w:rPr>
                <w:sz w:val="24"/>
                <w:szCs w:val="24"/>
              </w:rPr>
              <w:t>5</w:t>
            </w:r>
            <w:r>
              <w:rPr>
                <w:spacing w:val="-8"/>
                <w:sz w:val="24"/>
                <w:szCs w:val="24"/>
              </w:rPr>
              <w:t xml:space="preserve"> 元；不能挽回损失或</w:t>
            </w:r>
          </w:p>
          <w:p w14:paraId="01EAA6AD">
            <w:pPr>
              <w:pStyle w:val="65"/>
              <w:widowControl/>
              <w:spacing w:line="360" w:lineRule="auto"/>
              <w:rPr>
                <w:rFonts w:hint="default"/>
                <w:sz w:val="24"/>
                <w:szCs w:val="24"/>
              </w:rPr>
            </w:pPr>
            <w:r>
              <w:rPr>
                <w:spacing w:val="-10"/>
                <w:sz w:val="24"/>
                <w:szCs w:val="24"/>
              </w:rPr>
              <w:t xml:space="preserve">影响的，按违规金额的 </w:t>
            </w:r>
            <w:r>
              <w:rPr>
                <w:sz w:val="24"/>
                <w:szCs w:val="24"/>
              </w:rPr>
              <w:t>10%</w:t>
            </w:r>
            <w:r>
              <w:rPr>
                <w:spacing w:val="-3"/>
                <w:sz w:val="24"/>
                <w:szCs w:val="24"/>
              </w:rPr>
              <w:t>扣罚奖金。</w:t>
            </w:r>
          </w:p>
        </w:tc>
        <w:tc>
          <w:tcPr>
            <w:tcW w:w="613" w:type="pct"/>
            <w:gridSpan w:val="2"/>
            <w:tcBorders>
              <w:top w:val="single" w:color="000000" w:sz="4" w:space="0"/>
              <w:left w:val="single" w:color="000000" w:sz="4" w:space="0"/>
              <w:bottom w:val="single" w:color="auto" w:sz="4" w:space="0"/>
              <w:right w:val="single" w:color="auto" w:sz="4" w:space="0"/>
            </w:tcBorders>
          </w:tcPr>
          <w:p w14:paraId="2208F691">
            <w:pPr>
              <w:pStyle w:val="65"/>
              <w:widowControl/>
              <w:spacing w:line="360" w:lineRule="auto"/>
              <w:rPr>
                <w:rFonts w:hint="default"/>
                <w:sz w:val="24"/>
                <w:szCs w:val="24"/>
              </w:rPr>
            </w:pPr>
            <w:r>
              <w:rPr>
                <w:spacing w:val="-5"/>
                <w:sz w:val="24"/>
                <w:szCs w:val="24"/>
              </w:rPr>
              <w:t>每月抽查</w:t>
            </w:r>
            <w:r>
              <w:rPr>
                <w:sz w:val="24"/>
                <w:szCs w:val="24"/>
              </w:rPr>
              <w:t xml:space="preserve">处方记 </w:t>
            </w:r>
            <w:r>
              <w:rPr>
                <w:spacing w:val="-5"/>
                <w:sz w:val="24"/>
                <w:szCs w:val="24"/>
              </w:rPr>
              <w:t>录、定期</w:t>
            </w:r>
            <w:r>
              <w:rPr>
                <w:sz w:val="24"/>
                <w:szCs w:val="24"/>
              </w:rPr>
              <w:t>现场抽</w:t>
            </w:r>
          </w:p>
          <w:p w14:paraId="4CE7E99A">
            <w:pPr>
              <w:pStyle w:val="65"/>
              <w:widowControl/>
              <w:spacing w:line="360" w:lineRule="auto"/>
              <w:rPr>
                <w:rFonts w:hint="default"/>
                <w:sz w:val="24"/>
                <w:szCs w:val="24"/>
              </w:rPr>
            </w:pPr>
            <w:r>
              <w:rPr>
                <w:sz w:val="24"/>
                <w:szCs w:val="24"/>
              </w:rPr>
              <w:t>查、</w:t>
            </w:r>
          </w:p>
        </w:tc>
      </w:tr>
      <w:tr w14:paraId="09EA1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4" w:type="pct"/>
          <w:trHeight w:val="4668" w:hRule="atLeast"/>
          <w:jc w:val="center"/>
        </w:trPr>
        <w:tc>
          <w:tcPr>
            <w:tcW w:w="2509" w:type="pct"/>
            <w:gridSpan w:val="4"/>
            <w:tcBorders>
              <w:top w:val="nil"/>
              <w:left w:val="single" w:color="000000" w:sz="4" w:space="0"/>
              <w:bottom w:val="single" w:color="000000" w:sz="4" w:space="0"/>
              <w:right w:val="single" w:color="000000" w:sz="4" w:space="0"/>
            </w:tcBorders>
          </w:tcPr>
          <w:p w14:paraId="3B30A9D3">
            <w:pPr>
              <w:pStyle w:val="62"/>
              <w:widowControl/>
              <w:spacing w:line="360" w:lineRule="auto"/>
              <w:rPr>
                <w:rFonts w:hint="default"/>
              </w:rPr>
            </w:pPr>
            <w:r>
              <mc:AlternateContent>
                <mc:Choice Requires="wps">
                  <w:drawing>
                    <wp:anchor distT="0" distB="0" distL="114300" distR="114300" simplePos="0" relativeHeight="251666432" behindDoc="0" locked="0" layoutInCell="1" allowOverlap="1">
                      <wp:simplePos x="0" y="0"/>
                      <wp:positionH relativeFrom="page">
                        <wp:posOffset>7101205</wp:posOffset>
                      </wp:positionH>
                      <wp:positionV relativeFrom="page">
                        <wp:posOffset>900430</wp:posOffset>
                      </wp:positionV>
                      <wp:extent cx="0" cy="8025130"/>
                      <wp:effectExtent l="4445" t="0" r="14605" b="13970"/>
                      <wp:wrapNone/>
                      <wp:docPr id="11" name="直接连接符 11"/>
                      <wp:cNvGraphicFramePr/>
                      <a:graphic xmlns:a="http://schemas.openxmlformats.org/drawingml/2006/main">
                        <a:graphicData uri="http://schemas.microsoft.com/office/word/2010/wordprocessingShape">
                          <wps:wsp>
                            <wps:cNvCnPr/>
                            <wps:spPr>
                              <a:xfrm>
                                <a:off x="0" y="0"/>
                                <a:ext cx="0" cy="802513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59.15pt;margin-top:70.9pt;height:631.9pt;width:0pt;mso-position-horizontal-relative:page;mso-position-vertical-relative:page;z-index:251666432;mso-width-relative:page;mso-height-relative:page;" filled="f" stroked="t" coordsize="21600,21600" o:gfxdata="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W0tE/YAAAADgEAAA8AAAAAAAAAAQAgAAAAIgAAAGRycy9kb3ducmV2LnhtbFBLAQIUABQAAAAI&#10;AIdO4kDPFD1W7QEAANoDAAAOAAAAAAAAAAEAIAAAACcBAABkcnMvZTJvRG9jLnhtbFBLBQYAAAAA&#10;BgAGAFkBAACGBQAAAAA=&#10;">
                      <v:fill on="f" focussize="0,0"/>
                      <v:stroke weight="0.48pt" color="#000000" joinstyle="round"/>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page">
                        <wp:posOffset>0</wp:posOffset>
                      </wp:positionH>
                      <wp:positionV relativeFrom="page">
                        <wp:posOffset>10692130</wp:posOffset>
                      </wp:positionV>
                      <wp:extent cx="1270" cy="12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78A361A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EE65FBF">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7456;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LuOi4m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78A361A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2EE65FBF">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w:t>2</w:t>
            </w:r>
            <w:r>
              <w:rPr>
                <w:spacing w:val="-1"/>
              </w:rPr>
              <w:t>、 收费员收费必须做到金额真实、有依据。收费后开出相同金额的有效票据交给病人，并在处方或验单上盖章，收据书写应真实、完整和规范。收款后如发现多收或少收款，应及时办理退款或追补收款，办理退款时， 应严格按照《门诊病人退费规定》来办理，开出的收据如要作废，应在收</w:t>
            </w:r>
            <w:r>
              <w:rPr>
                <w:spacing w:val="-5"/>
              </w:rPr>
              <w:t>据上加盖作废戳记，保存其各联备查，</w:t>
            </w:r>
          </w:p>
          <w:p w14:paraId="54EFCC8E">
            <w:pPr>
              <w:pStyle w:val="65"/>
              <w:widowControl/>
              <w:spacing w:line="360" w:lineRule="auto"/>
              <w:rPr>
                <w:rFonts w:hint="default"/>
                <w:sz w:val="24"/>
                <w:szCs w:val="24"/>
              </w:rPr>
            </w:pPr>
            <w:r>
              <w:rPr>
                <w:sz w:val="24"/>
                <w:szCs w:val="24"/>
              </w:rPr>
              <w:t>不得涂改、挖补和撕毁。</w:t>
            </w:r>
          </w:p>
        </w:tc>
        <w:tc>
          <w:tcPr>
            <w:tcW w:w="2485" w:type="pct"/>
            <w:gridSpan w:val="4"/>
            <w:tcBorders>
              <w:top w:val="nil"/>
              <w:left w:val="single" w:color="000000" w:sz="4" w:space="0"/>
              <w:bottom w:val="single" w:color="000000" w:sz="4" w:space="0"/>
              <w:right w:val="single" w:color="000000" w:sz="4" w:space="0"/>
            </w:tcBorders>
          </w:tcPr>
          <w:p w14:paraId="0E8759AD">
            <w:pPr>
              <w:pStyle w:val="65"/>
              <w:widowControl/>
              <w:spacing w:line="360" w:lineRule="auto"/>
              <w:rPr>
                <w:rFonts w:hint="default"/>
                <w:sz w:val="24"/>
                <w:szCs w:val="24"/>
              </w:rPr>
            </w:pPr>
          </w:p>
          <w:p w14:paraId="7987FF83">
            <w:pPr>
              <w:pStyle w:val="65"/>
              <w:widowControl/>
              <w:spacing w:line="360" w:lineRule="auto"/>
              <w:rPr>
                <w:rFonts w:hint="default"/>
                <w:sz w:val="24"/>
                <w:szCs w:val="24"/>
              </w:rPr>
            </w:pPr>
          </w:p>
          <w:p w14:paraId="7162313C">
            <w:pPr>
              <w:pStyle w:val="65"/>
              <w:widowControl/>
              <w:spacing w:line="360" w:lineRule="auto"/>
              <w:rPr>
                <w:rFonts w:hint="default"/>
                <w:sz w:val="24"/>
                <w:szCs w:val="24"/>
              </w:rPr>
            </w:pPr>
          </w:p>
          <w:p w14:paraId="5F07B352">
            <w:pPr>
              <w:pStyle w:val="65"/>
              <w:widowControl/>
              <w:spacing w:line="360" w:lineRule="auto"/>
              <w:rPr>
                <w:rFonts w:hint="default"/>
                <w:sz w:val="24"/>
                <w:szCs w:val="24"/>
              </w:rPr>
            </w:pPr>
          </w:p>
          <w:p w14:paraId="4577399D">
            <w:pPr>
              <w:pStyle w:val="65"/>
              <w:widowControl/>
              <w:spacing w:line="360" w:lineRule="auto"/>
              <w:rPr>
                <w:rFonts w:hint="default"/>
                <w:sz w:val="24"/>
                <w:szCs w:val="24"/>
              </w:rPr>
            </w:pPr>
            <w:r>
              <w:rPr>
                <w:sz w:val="24"/>
                <w:szCs w:val="24"/>
              </w:rPr>
              <w:t>2、违反财经纪律，收费不开具收据、盖人情章、贪污、挪用公款、公款私存或其他影响中心利益的舞弊行为， 一经查实开除处理，情节严重的要追究法律责任；</w:t>
            </w:r>
          </w:p>
        </w:tc>
      </w:tr>
      <w:tr w14:paraId="60F42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4" w:type="pct"/>
          <w:trHeight w:val="3268" w:hRule="atLeast"/>
          <w:jc w:val="center"/>
        </w:trPr>
        <w:tc>
          <w:tcPr>
            <w:tcW w:w="2509" w:type="pct"/>
            <w:gridSpan w:val="4"/>
            <w:tcBorders>
              <w:top w:val="single" w:color="000000" w:sz="4" w:space="0"/>
              <w:left w:val="single" w:color="000000" w:sz="4" w:space="0"/>
              <w:bottom w:val="single" w:color="000000" w:sz="4" w:space="0"/>
              <w:right w:val="single" w:color="000000" w:sz="4" w:space="0"/>
            </w:tcBorders>
          </w:tcPr>
          <w:p w14:paraId="74FF9C6A">
            <w:pPr>
              <w:pStyle w:val="65"/>
              <w:widowControl/>
              <w:spacing w:line="360" w:lineRule="auto"/>
              <w:rPr>
                <w:rFonts w:hint="default"/>
                <w:sz w:val="24"/>
                <w:szCs w:val="24"/>
              </w:rPr>
            </w:pPr>
          </w:p>
          <w:p w14:paraId="0D20814D">
            <w:pPr>
              <w:pStyle w:val="65"/>
              <w:widowControl/>
              <w:spacing w:line="360" w:lineRule="auto"/>
              <w:rPr>
                <w:rFonts w:hint="default"/>
                <w:sz w:val="24"/>
                <w:szCs w:val="24"/>
              </w:rPr>
            </w:pPr>
            <w:r>
              <w:rPr>
                <w:sz w:val="24"/>
                <w:szCs w:val="24"/>
              </w:rPr>
              <w:t>3、按照财务科规定的定额及手续领用收据，收据在启用前，应当检查收据是否有缺页、漏页、重号等情况，一经发现，应停止使用并退回票据管理员。</w:t>
            </w:r>
          </w:p>
        </w:tc>
        <w:tc>
          <w:tcPr>
            <w:tcW w:w="2485" w:type="pct"/>
            <w:gridSpan w:val="4"/>
            <w:tcBorders>
              <w:top w:val="single" w:color="000000" w:sz="4" w:space="0"/>
              <w:left w:val="single" w:color="000000" w:sz="4" w:space="0"/>
              <w:bottom w:val="single" w:color="000000" w:sz="4" w:space="0"/>
              <w:right w:val="single" w:color="000000" w:sz="4" w:space="0"/>
            </w:tcBorders>
          </w:tcPr>
          <w:p w14:paraId="330D24F1">
            <w:pPr>
              <w:pStyle w:val="65"/>
              <w:widowControl/>
              <w:spacing w:line="360" w:lineRule="auto"/>
              <w:rPr>
                <w:rFonts w:hint="default"/>
                <w:sz w:val="24"/>
                <w:szCs w:val="24"/>
              </w:rPr>
            </w:pPr>
            <w:r>
              <w:rPr>
                <w:sz w:val="24"/>
                <w:szCs w:val="24"/>
              </w:rPr>
              <w:t>3</w:t>
            </w:r>
            <w:r>
              <w:rPr>
                <w:spacing w:val="-9"/>
                <w:sz w:val="24"/>
                <w:szCs w:val="24"/>
              </w:rPr>
              <w:t>、没有按照规定妥善保管和使用财政</w:t>
            </w:r>
            <w:r>
              <w:rPr>
                <w:spacing w:val="-13"/>
                <w:sz w:val="24"/>
                <w:szCs w:val="24"/>
              </w:rPr>
              <w:t xml:space="preserve">票据，没有造成影响的，每次扣 </w:t>
            </w:r>
            <w:r>
              <w:rPr>
                <w:sz w:val="24"/>
                <w:szCs w:val="24"/>
              </w:rPr>
              <w:t>100 元，造成影响受到财政处罚的，收费员需承担财政经济责任处理。使用财政票据后没有在规定的时间交回存根</w:t>
            </w:r>
            <w:r>
              <w:rPr>
                <w:spacing w:val="-9"/>
                <w:sz w:val="24"/>
                <w:szCs w:val="24"/>
              </w:rPr>
              <w:t xml:space="preserve">联，第一次扣 </w:t>
            </w:r>
            <w:r>
              <w:rPr>
                <w:sz w:val="24"/>
                <w:szCs w:val="24"/>
              </w:rPr>
              <w:t>50</w:t>
            </w:r>
            <w:r>
              <w:rPr>
                <w:spacing w:val="-18"/>
                <w:sz w:val="24"/>
                <w:szCs w:val="24"/>
              </w:rPr>
              <w:t xml:space="preserve"> 元，第二次 </w:t>
            </w:r>
            <w:r>
              <w:rPr>
                <w:sz w:val="24"/>
                <w:szCs w:val="24"/>
              </w:rPr>
              <w:t>100</w:t>
            </w:r>
            <w:r>
              <w:rPr>
                <w:spacing w:val="-26"/>
                <w:sz w:val="24"/>
                <w:szCs w:val="24"/>
              </w:rPr>
              <w:t xml:space="preserve"> 元，</w:t>
            </w:r>
          </w:p>
          <w:p w14:paraId="1A4EED59">
            <w:pPr>
              <w:pStyle w:val="65"/>
              <w:widowControl/>
              <w:spacing w:line="360" w:lineRule="auto"/>
              <w:rPr>
                <w:rFonts w:hint="default"/>
                <w:sz w:val="24"/>
                <w:szCs w:val="24"/>
              </w:rPr>
            </w:pPr>
            <w:r>
              <w:rPr>
                <w:sz w:val="24"/>
                <w:szCs w:val="24"/>
              </w:rPr>
              <w:t>1</w:t>
            </w:r>
            <w:r>
              <w:rPr>
                <w:spacing w:val="-9"/>
                <w:sz w:val="24"/>
                <w:szCs w:val="24"/>
              </w:rPr>
              <w:t xml:space="preserve"> 年重犯第</w:t>
            </w:r>
            <w:r>
              <w:rPr>
                <w:sz w:val="24"/>
                <w:szCs w:val="24"/>
              </w:rPr>
              <w:t>3</w:t>
            </w:r>
            <w:r>
              <w:rPr>
                <w:spacing w:val="-18"/>
                <w:sz w:val="24"/>
                <w:szCs w:val="24"/>
              </w:rPr>
              <w:t xml:space="preserve"> 次，扣当月服务费的</w:t>
            </w:r>
            <w:r>
              <w:rPr>
                <w:spacing w:val="-3"/>
                <w:sz w:val="24"/>
                <w:szCs w:val="24"/>
              </w:rPr>
              <w:t>10%；</w:t>
            </w:r>
          </w:p>
        </w:tc>
      </w:tr>
      <w:tr w14:paraId="463F6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4" w:type="pct"/>
          <w:trHeight w:val="1401" w:hRule="atLeast"/>
          <w:jc w:val="center"/>
        </w:trPr>
        <w:tc>
          <w:tcPr>
            <w:tcW w:w="2509" w:type="pct"/>
            <w:gridSpan w:val="4"/>
            <w:tcBorders>
              <w:top w:val="single" w:color="000000" w:sz="4" w:space="0"/>
              <w:left w:val="single" w:color="000000" w:sz="4" w:space="0"/>
              <w:bottom w:val="single" w:color="000000" w:sz="4" w:space="0"/>
              <w:right w:val="single" w:color="000000" w:sz="4" w:space="0"/>
            </w:tcBorders>
          </w:tcPr>
          <w:p w14:paraId="109D743D">
            <w:pPr>
              <w:pStyle w:val="65"/>
              <w:widowControl/>
              <w:spacing w:line="360" w:lineRule="auto"/>
              <w:rPr>
                <w:rFonts w:hint="default"/>
                <w:sz w:val="24"/>
                <w:szCs w:val="24"/>
              </w:rPr>
            </w:pPr>
            <w:r>
              <w:rPr>
                <w:sz w:val="24"/>
                <w:szCs w:val="24"/>
              </w:rPr>
              <w:t>4、收据用完后，按规定必须在封面上</w:t>
            </w:r>
          </w:p>
          <w:p w14:paraId="0380F33F">
            <w:pPr>
              <w:pStyle w:val="65"/>
              <w:widowControl/>
              <w:spacing w:line="360" w:lineRule="auto"/>
              <w:rPr>
                <w:rFonts w:hint="default"/>
                <w:sz w:val="24"/>
                <w:szCs w:val="24"/>
              </w:rPr>
            </w:pPr>
            <w:r>
              <w:rPr>
                <w:sz w:val="24"/>
                <w:szCs w:val="24"/>
              </w:rPr>
              <w:t>填写收据起讫号码，开出的收据金额合计，经办人盖章等。</w:t>
            </w:r>
          </w:p>
        </w:tc>
        <w:tc>
          <w:tcPr>
            <w:tcW w:w="2485" w:type="pct"/>
            <w:gridSpan w:val="4"/>
            <w:tcBorders>
              <w:top w:val="single" w:color="000000" w:sz="4" w:space="0"/>
              <w:left w:val="single" w:color="000000" w:sz="4" w:space="0"/>
              <w:bottom w:val="single" w:color="000000" w:sz="4" w:space="0"/>
              <w:right w:val="single" w:color="000000" w:sz="4" w:space="0"/>
            </w:tcBorders>
          </w:tcPr>
          <w:p w14:paraId="05007C60">
            <w:pPr>
              <w:pStyle w:val="65"/>
              <w:widowControl/>
              <w:spacing w:line="360" w:lineRule="auto"/>
              <w:rPr>
                <w:rFonts w:hint="default"/>
                <w:sz w:val="24"/>
                <w:szCs w:val="24"/>
              </w:rPr>
            </w:pPr>
          </w:p>
          <w:p w14:paraId="7EB02319">
            <w:pPr>
              <w:pStyle w:val="65"/>
              <w:widowControl/>
              <w:spacing w:line="360" w:lineRule="auto"/>
              <w:rPr>
                <w:rFonts w:hint="default"/>
                <w:sz w:val="24"/>
                <w:szCs w:val="24"/>
              </w:rPr>
            </w:pPr>
            <w:r>
              <w:rPr>
                <w:sz w:val="24"/>
                <w:szCs w:val="24"/>
              </w:rPr>
              <w:t>4</w:t>
            </w:r>
            <w:r>
              <w:rPr>
                <w:spacing w:val="-9"/>
                <w:sz w:val="24"/>
                <w:szCs w:val="24"/>
              </w:rPr>
              <w:t>、遗失收费印章，遗失者需更换所有</w:t>
            </w:r>
            <w:r>
              <w:rPr>
                <w:spacing w:val="-16"/>
                <w:sz w:val="24"/>
                <w:szCs w:val="24"/>
              </w:rPr>
              <w:t xml:space="preserve">同类型的印章外，还需扣差错 </w:t>
            </w:r>
            <w:r>
              <w:rPr>
                <w:sz w:val="24"/>
                <w:szCs w:val="24"/>
              </w:rPr>
              <w:t>500</w:t>
            </w:r>
            <w:r>
              <w:rPr>
                <w:spacing w:val="-24"/>
                <w:sz w:val="24"/>
                <w:szCs w:val="24"/>
              </w:rPr>
              <w:t xml:space="preserve"> 元。</w:t>
            </w:r>
          </w:p>
        </w:tc>
      </w:tr>
      <w:tr w14:paraId="1E998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4" w:type="pct"/>
          <w:trHeight w:val="3268" w:hRule="atLeast"/>
          <w:jc w:val="center"/>
        </w:trPr>
        <w:tc>
          <w:tcPr>
            <w:tcW w:w="2509" w:type="pct"/>
            <w:gridSpan w:val="4"/>
            <w:tcBorders>
              <w:top w:val="single" w:color="000000" w:sz="4" w:space="0"/>
              <w:left w:val="single" w:color="000000" w:sz="4" w:space="0"/>
              <w:bottom w:val="single" w:color="000000" w:sz="4" w:space="0"/>
              <w:right w:val="single" w:color="000000" w:sz="4" w:space="0"/>
            </w:tcBorders>
          </w:tcPr>
          <w:p w14:paraId="09621A73">
            <w:pPr>
              <w:pStyle w:val="65"/>
              <w:widowControl/>
              <w:spacing w:line="360" w:lineRule="auto"/>
              <w:rPr>
                <w:rFonts w:hint="default"/>
                <w:sz w:val="24"/>
                <w:szCs w:val="24"/>
              </w:rPr>
            </w:pPr>
          </w:p>
          <w:p w14:paraId="139D5963">
            <w:pPr>
              <w:pStyle w:val="65"/>
              <w:widowControl/>
              <w:spacing w:line="360" w:lineRule="auto"/>
              <w:rPr>
                <w:rFonts w:hint="default"/>
                <w:sz w:val="24"/>
                <w:szCs w:val="24"/>
              </w:rPr>
            </w:pPr>
            <w:r>
              <w:rPr>
                <w:sz w:val="24"/>
                <w:szCs w:val="24"/>
              </w:rPr>
              <w:t>5、收费收据及收费印章应由本人妥善保管，不得转借，遗失收据或印章追究当事人的责任，收据用完后应在７ 天内将存根联交回票据管理员，及时办理核销手续，不得积压和乱堆放。</w:t>
            </w:r>
          </w:p>
        </w:tc>
        <w:tc>
          <w:tcPr>
            <w:tcW w:w="2485" w:type="pct"/>
            <w:gridSpan w:val="4"/>
            <w:tcBorders>
              <w:top w:val="single" w:color="000000" w:sz="4" w:space="0"/>
              <w:left w:val="single" w:color="000000" w:sz="4" w:space="0"/>
              <w:bottom w:val="single" w:color="000000" w:sz="4" w:space="0"/>
              <w:right w:val="single" w:color="000000" w:sz="4" w:space="0"/>
            </w:tcBorders>
          </w:tcPr>
          <w:p w14:paraId="167AF9DE">
            <w:pPr>
              <w:pStyle w:val="65"/>
              <w:widowControl/>
              <w:spacing w:line="360" w:lineRule="auto"/>
              <w:rPr>
                <w:rFonts w:hint="default"/>
                <w:sz w:val="24"/>
                <w:szCs w:val="24"/>
              </w:rPr>
            </w:pPr>
            <w:r>
              <w:rPr>
                <w:sz w:val="24"/>
                <w:szCs w:val="24"/>
              </w:rPr>
              <w:t>5</w:t>
            </w:r>
            <w:r>
              <w:rPr>
                <w:spacing w:val="-9"/>
                <w:sz w:val="24"/>
                <w:szCs w:val="24"/>
              </w:rPr>
              <w:t>、没有说明原因，在规定的时间内不</w:t>
            </w:r>
            <w:r>
              <w:rPr>
                <w:spacing w:val="-13"/>
                <w:sz w:val="24"/>
                <w:szCs w:val="24"/>
              </w:rPr>
              <w:t xml:space="preserve">交或迟交收入，不按日结算迟交 </w:t>
            </w:r>
            <w:r>
              <w:rPr>
                <w:sz w:val="24"/>
                <w:szCs w:val="24"/>
              </w:rPr>
              <w:t>1</w:t>
            </w:r>
            <w:r>
              <w:rPr>
                <w:spacing w:val="-30"/>
                <w:sz w:val="24"/>
                <w:szCs w:val="24"/>
              </w:rPr>
              <w:t xml:space="preserve"> 天</w:t>
            </w:r>
            <w:r>
              <w:rPr>
                <w:spacing w:val="-36"/>
                <w:sz w:val="24"/>
                <w:szCs w:val="24"/>
              </w:rPr>
              <w:t xml:space="preserve">第一次扣 </w:t>
            </w:r>
            <w:r>
              <w:rPr>
                <w:sz w:val="24"/>
                <w:szCs w:val="24"/>
              </w:rPr>
              <w:t>500</w:t>
            </w:r>
            <w:r>
              <w:rPr>
                <w:spacing w:val="-15"/>
                <w:sz w:val="24"/>
                <w:szCs w:val="24"/>
              </w:rPr>
              <w:t xml:space="preserve"> 元，第二次扣奖金 </w:t>
            </w:r>
            <w:r>
              <w:rPr>
                <w:spacing w:val="-3"/>
                <w:sz w:val="24"/>
                <w:szCs w:val="24"/>
              </w:rPr>
              <w:t xml:space="preserve">50%， </w:t>
            </w:r>
            <w:r>
              <w:rPr>
                <w:spacing w:val="-9"/>
                <w:sz w:val="24"/>
                <w:szCs w:val="24"/>
              </w:rPr>
              <w:t xml:space="preserve">第三次扣奖金 </w:t>
            </w:r>
            <w:r>
              <w:rPr>
                <w:sz w:val="24"/>
                <w:szCs w:val="24"/>
              </w:rPr>
              <w:t>100%</w:t>
            </w:r>
            <w:r>
              <w:rPr>
                <w:spacing w:val="-5"/>
                <w:sz w:val="24"/>
                <w:szCs w:val="24"/>
              </w:rPr>
              <w:t>。情节严重</w:t>
            </w:r>
            <w:r>
              <w:rPr>
                <w:sz w:val="24"/>
                <w:szCs w:val="24"/>
              </w:rPr>
              <w:t>（指不</w:t>
            </w:r>
            <w:r>
              <w:rPr>
                <w:spacing w:val="-5"/>
                <w:sz w:val="24"/>
                <w:szCs w:val="24"/>
              </w:rPr>
              <w:t xml:space="preserve">按日结算、迟交收入超过 </w:t>
            </w:r>
            <w:r>
              <w:rPr>
                <w:sz w:val="24"/>
                <w:szCs w:val="24"/>
              </w:rPr>
              <w:t>3</w:t>
            </w:r>
            <w:r>
              <w:rPr>
                <w:spacing w:val="-30"/>
                <w:sz w:val="24"/>
                <w:szCs w:val="24"/>
              </w:rPr>
              <w:t xml:space="preserve"> 天</w:t>
            </w:r>
            <w:r>
              <w:rPr>
                <w:sz w:val="24"/>
                <w:szCs w:val="24"/>
              </w:rPr>
              <w:t>（</w:t>
            </w:r>
            <w:r>
              <w:rPr>
                <w:spacing w:val="-30"/>
                <w:sz w:val="24"/>
                <w:szCs w:val="24"/>
              </w:rPr>
              <w:t xml:space="preserve">含 </w:t>
            </w:r>
            <w:r>
              <w:rPr>
                <w:sz w:val="24"/>
                <w:szCs w:val="24"/>
              </w:rPr>
              <w:t>3</w:t>
            </w:r>
          </w:p>
          <w:p w14:paraId="06D07765">
            <w:pPr>
              <w:pStyle w:val="65"/>
              <w:widowControl/>
              <w:spacing w:line="360" w:lineRule="auto"/>
              <w:rPr>
                <w:rFonts w:hint="default"/>
                <w:sz w:val="24"/>
                <w:szCs w:val="24"/>
              </w:rPr>
            </w:pPr>
            <w:r>
              <w:rPr>
                <w:sz w:val="24"/>
                <w:szCs w:val="24"/>
              </w:rPr>
              <w:t>天</w:t>
            </w:r>
            <w:r>
              <w:rPr>
                <w:spacing w:val="-39"/>
                <w:sz w:val="24"/>
                <w:szCs w:val="24"/>
              </w:rPr>
              <w:t>）</w:t>
            </w:r>
            <w:r>
              <w:rPr>
                <w:spacing w:val="-12"/>
                <w:sz w:val="24"/>
                <w:szCs w:val="24"/>
              </w:rPr>
              <w:t xml:space="preserve">以上，积压资金达到 </w:t>
            </w:r>
            <w:r>
              <w:rPr>
                <w:sz w:val="24"/>
                <w:szCs w:val="24"/>
              </w:rPr>
              <w:t>5</w:t>
            </w:r>
            <w:r>
              <w:rPr>
                <w:spacing w:val="-12"/>
                <w:sz w:val="24"/>
                <w:szCs w:val="24"/>
              </w:rPr>
              <w:t xml:space="preserve"> 万元以上，</w:t>
            </w:r>
          </w:p>
          <w:p w14:paraId="06810495">
            <w:pPr>
              <w:pStyle w:val="65"/>
              <w:widowControl/>
              <w:spacing w:line="360" w:lineRule="auto"/>
              <w:rPr>
                <w:rFonts w:hint="default"/>
                <w:sz w:val="24"/>
                <w:szCs w:val="24"/>
              </w:rPr>
            </w:pPr>
            <w:r>
              <w:rPr>
                <w:sz w:val="24"/>
                <w:szCs w:val="24"/>
              </w:rPr>
              <w:t>调离岗位或辞退处理）</w:t>
            </w:r>
          </w:p>
        </w:tc>
      </w:tr>
      <w:tr w14:paraId="0B9AF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6" w:type="pct"/>
          <w:wAfter w:w="6" w:type="pct"/>
          <w:trHeight w:val="4202" w:hRule="atLeast"/>
          <w:jc w:val="center"/>
        </w:trPr>
        <w:tc>
          <w:tcPr>
            <w:tcW w:w="442" w:type="pct"/>
            <w:gridSpan w:val="2"/>
            <w:vMerge w:val="restart"/>
            <w:tcBorders>
              <w:top w:val="nil"/>
              <w:left w:val="single" w:color="000000" w:sz="4" w:space="0"/>
              <w:bottom w:val="single" w:color="000000" w:sz="4" w:space="0"/>
              <w:right w:val="single" w:color="000000" w:sz="4" w:space="0"/>
            </w:tcBorders>
          </w:tcPr>
          <w:p w14:paraId="02B74902">
            <w:pPr>
              <w:pStyle w:val="62"/>
              <w:widowControl/>
              <w:spacing w:line="360" w:lineRule="auto"/>
              <w:rPr>
                <w:rFonts w:hint="default"/>
              </w:rPr>
            </w:pPr>
            <w: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10692130</wp:posOffset>
                      </wp:positionV>
                      <wp:extent cx="1270" cy="12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65713929">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43AABC47">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8480;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SvCDLm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65713929">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43AABC47">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p>
        </w:tc>
        <w:tc>
          <w:tcPr>
            <w:tcW w:w="1976" w:type="pct"/>
            <w:tcBorders>
              <w:top w:val="nil"/>
              <w:left w:val="single" w:color="000000" w:sz="4" w:space="0"/>
              <w:bottom w:val="single" w:color="000000" w:sz="4" w:space="0"/>
              <w:right w:val="single" w:color="000000" w:sz="4" w:space="0"/>
            </w:tcBorders>
          </w:tcPr>
          <w:p w14:paraId="4C788760">
            <w:pPr>
              <w:pStyle w:val="65"/>
              <w:widowControl/>
              <w:spacing w:line="360" w:lineRule="auto"/>
              <w:rPr>
                <w:rFonts w:hint="default"/>
                <w:sz w:val="24"/>
                <w:szCs w:val="24"/>
              </w:rPr>
            </w:pPr>
            <w:r>
              <w:rPr>
                <w:sz w:val="24"/>
                <w:szCs w:val="24"/>
              </w:rPr>
              <w:t>6、对待公费病人，应严格执行公费医疗政策的相关规定。挂号前核对公费医疗证号及记帐单，记帐单书写做到字迹清楚、数字准确（记帐单应填写合计金额，明细费用与合计费用应相符）、整齐清洁，记帐后要在记帐单上盖记帐员章。对不符合公医保险就诊规定或记帐单有涂改、伪造、冒名</w:t>
            </w:r>
          </w:p>
          <w:p w14:paraId="46EE49D0">
            <w:pPr>
              <w:pStyle w:val="65"/>
              <w:widowControl/>
              <w:spacing w:line="360" w:lineRule="auto"/>
              <w:rPr>
                <w:rFonts w:hint="default"/>
                <w:sz w:val="24"/>
                <w:szCs w:val="24"/>
              </w:rPr>
            </w:pPr>
            <w:r>
              <w:rPr>
                <w:spacing w:val="-4"/>
                <w:sz w:val="24"/>
                <w:szCs w:val="24"/>
              </w:rPr>
              <w:t>顶替等不符合要求的，不予挂号记帐。</w:t>
            </w:r>
          </w:p>
        </w:tc>
        <w:tc>
          <w:tcPr>
            <w:tcW w:w="1956" w:type="pct"/>
            <w:gridSpan w:val="2"/>
            <w:tcBorders>
              <w:top w:val="nil"/>
              <w:left w:val="single" w:color="000000" w:sz="4" w:space="0"/>
              <w:bottom w:val="single" w:color="000000" w:sz="4" w:space="0"/>
              <w:right w:val="single" w:color="000000" w:sz="4" w:space="0"/>
            </w:tcBorders>
          </w:tcPr>
          <w:p w14:paraId="3E929C89">
            <w:pPr>
              <w:pStyle w:val="65"/>
              <w:widowControl/>
              <w:spacing w:line="360" w:lineRule="auto"/>
              <w:rPr>
                <w:rFonts w:hint="default"/>
                <w:sz w:val="24"/>
                <w:szCs w:val="24"/>
              </w:rPr>
            </w:pPr>
          </w:p>
          <w:p w14:paraId="198C03CC">
            <w:pPr>
              <w:pStyle w:val="65"/>
              <w:widowControl/>
              <w:spacing w:line="360" w:lineRule="auto"/>
              <w:rPr>
                <w:rFonts w:hint="default"/>
                <w:sz w:val="24"/>
                <w:szCs w:val="24"/>
              </w:rPr>
            </w:pPr>
          </w:p>
          <w:p w14:paraId="2B7A5C49">
            <w:pPr>
              <w:pStyle w:val="65"/>
              <w:widowControl/>
              <w:spacing w:line="360" w:lineRule="auto"/>
              <w:rPr>
                <w:rFonts w:hint="default"/>
                <w:sz w:val="24"/>
                <w:szCs w:val="24"/>
              </w:rPr>
            </w:pPr>
          </w:p>
          <w:p w14:paraId="103338AF">
            <w:pPr>
              <w:pStyle w:val="65"/>
              <w:widowControl/>
              <w:spacing w:line="360" w:lineRule="auto"/>
              <w:rPr>
                <w:rFonts w:hint="default"/>
                <w:sz w:val="24"/>
                <w:szCs w:val="24"/>
              </w:rPr>
            </w:pPr>
          </w:p>
          <w:p w14:paraId="18125516">
            <w:pPr>
              <w:pStyle w:val="65"/>
              <w:widowControl/>
              <w:spacing w:line="360" w:lineRule="auto"/>
              <w:rPr>
                <w:rFonts w:hint="default"/>
                <w:sz w:val="24"/>
                <w:szCs w:val="24"/>
              </w:rPr>
            </w:pPr>
          </w:p>
          <w:p w14:paraId="1256F9B9">
            <w:pPr>
              <w:pStyle w:val="65"/>
              <w:widowControl/>
              <w:spacing w:line="360" w:lineRule="auto"/>
              <w:rPr>
                <w:rFonts w:hint="default"/>
                <w:sz w:val="24"/>
                <w:szCs w:val="24"/>
              </w:rPr>
            </w:pPr>
          </w:p>
          <w:p w14:paraId="2DB6E1AF">
            <w:pPr>
              <w:pStyle w:val="65"/>
              <w:widowControl/>
              <w:spacing w:line="360" w:lineRule="auto"/>
              <w:ind w:firstLine="120"/>
              <w:rPr>
                <w:rFonts w:hint="default"/>
                <w:sz w:val="24"/>
                <w:szCs w:val="24"/>
              </w:rPr>
            </w:pPr>
            <w:r>
              <w:rPr>
                <w:sz w:val="24"/>
                <w:szCs w:val="24"/>
              </w:rPr>
              <w:t>6、发现公款、私款混放，一律没收处理；</w:t>
            </w:r>
          </w:p>
        </w:tc>
        <w:tc>
          <w:tcPr>
            <w:tcW w:w="612" w:type="pct"/>
            <w:gridSpan w:val="2"/>
            <w:vMerge w:val="restart"/>
            <w:tcBorders>
              <w:top w:val="nil"/>
              <w:left w:val="single" w:color="000000" w:sz="4" w:space="0"/>
              <w:bottom w:val="single" w:color="000000" w:sz="4" w:space="0"/>
              <w:right w:val="single" w:color="000000" w:sz="4" w:space="0"/>
            </w:tcBorders>
          </w:tcPr>
          <w:p w14:paraId="5BFCC83F">
            <w:pPr>
              <w:pStyle w:val="65"/>
              <w:widowControl/>
              <w:spacing w:line="360" w:lineRule="auto"/>
              <w:rPr>
                <w:rFonts w:hint="default"/>
                <w:sz w:val="24"/>
                <w:szCs w:val="24"/>
              </w:rPr>
            </w:pPr>
          </w:p>
        </w:tc>
      </w:tr>
      <w:tr w14:paraId="37957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6" w:type="pct"/>
          <w:wAfter w:w="6" w:type="pct"/>
          <w:trHeight w:val="2801" w:hRule="atLeast"/>
          <w:jc w:val="center"/>
        </w:trPr>
        <w:tc>
          <w:tcPr>
            <w:tcW w:w="442" w:type="pct"/>
            <w:gridSpan w:val="2"/>
            <w:vMerge w:val="continue"/>
            <w:tcBorders>
              <w:top w:val="nil"/>
              <w:left w:val="single" w:color="000000" w:sz="4" w:space="0"/>
              <w:bottom w:val="single" w:color="000000" w:sz="4" w:space="0"/>
              <w:right w:val="single" w:color="000000" w:sz="4" w:space="0"/>
            </w:tcBorders>
          </w:tcPr>
          <w:p w14:paraId="524D5C04">
            <w:pPr>
              <w:pStyle w:val="63"/>
              <w:spacing w:line="360" w:lineRule="auto"/>
              <w:jc w:val="left"/>
              <w:rPr>
                <w:rFonts w:ascii="宋体" w:hAnsi="宋体"/>
                <w:sz w:val="24"/>
              </w:rPr>
            </w:pPr>
          </w:p>
        </w:tc>
        <w:tc>
          <w:tcPr>
            <w:tcW w:w="1976" w:type="pct"/>
            <w:tcBorders>
              <w:top w:val="single" w:color="000000" w:sz="4" w:space="0"/>
              <w:left w:val="single" w:color="000000" w:sz="4" w:space="0"/>
              <w:bottom w:val="single" w:color="000000" w:sz="4" w:space="0"/>
              <w:right w:val="single" w:color="000000" w:sz="4" w:space="0"/>
            </w:tcBorders>
          </w:tcPr>
          <w:p w14:paraId="7CCFF791">
            <w:pPr>
              <w:pStyle w:val="65"/>
              <w:widowControl/>
              <w:spacing w:line="360" w:lineRule="auto"/>
              <w:rPr>
                <w:rFonts w:hint="default"/>
                <w:sz w:val="24"/>
                <w:szCs w:val="24"/>
              </w:rPr>
            </w:pPr>
            <w:r>
              <w:rPr>
                <w:sz w:val="24"/>
                <w:szCs w:val="24"/>
              </w:rPr>
              <w:t>7、公医病人收费后，收费员应妥善保管好相关单据，与报表核对无误，并按相关报表的顺序进行排列，与当天的缴款报表一起及时上缴财务科，有遗失记帐单造成采购人损失的，由收</w:t>
            </w:r>
          </w:p>
          <w:p w14:paraId="51596804">
            <w:pPr>
              <w:pStyle w:val="65"/>
              <w:widowControl/>
              <w:spacing w:line="360" w:lineRule="auto"/>
              <w:rPr>
                <w:rFonts w:hint="default"/>
                <w:sz w:val="24"/>
                <w:szCs w:val="24"/>
              </w:rPr>
            </w:pPr>
            <w:r>
              <w:rPr>
                <w:sz w:val="24"/>
                <w:szCs w:val="24"/>
              </w:rPr>
              <w:t>费员赔偿。</w:t>
            </w:r>
          </w:p>
        </w:tc>
        <w:tc>
          <w:tcPr>
            <w:tcW w:w="1956" w:type="pct"/>
            <w:gridSpan w:val="2"/>
            <w:tcBorders>
              <w:top w:val="single" w:color="000000" w:sz="4" w:space="0"/>
              <w:left w:val="single" w:color="000000" w:sz="4" w:space="0"/>
              <w:bottom w:val="single" w:color="000000" w:sz="4" w:space="0"/>
              <w:right w:val="single" w:color="000000" w:sz="4" w:space="0"/>
            </w:tcBorders>
          </w:tcPr>
          <w:p w14:paraId="6DF8427C">
            <w:pPr>
              <w:pStyle w:val="65"/>
              <w:widowControl/>
              <w:spacing w:line="360" w:lineRule="auto"/>
              <w:rPr>
                <w:rFonts w:hint="default"/>
                <w:sz w:val="24"/>
                <w:szCs w:val="24"/>
              </w:rPr>
            </w:pPr>
          </w:p>
          <w:p w14:paraId="681B7180">
            <w:pPr>
              <w:pStyle w:val="65"/>
              <w:widowControl/>
              <w:spacing w:line="360" w:lineRule="auto"/>
              <w:rPr>
                <w:rFonts w:hint="default"/>
                <w:sz w:val="24"/>
                <w:szCs w:val="24"/>
              </w:rPr>
            </w:pPr>
          </w:p>
          <w:p w14:paraId="7FDE2F69">
            <w:pPr>
              <w:pStyle w:val="65"/>
              <w:widowControl/>
              <w:spacing w:line="360" w:lineRule="auto"/>
              <w:ind w:firstLine="240"/>
              <w:rPr>
                <w:rFonts w:hint="default"/>
                <w:sz w:val="24"/>
                <w:szCs w:val="24"/>
              </w:rPr>
            </w:pPr>
            <w:r>
              <w:rPr>
                <w:sz w:val="24"/>
                <w:szCs w:val="24"/>
              </w:rPr>
              <w:t>7</w:t>
            </w:r>
            <w:r>
              <w:rPr>
                <w:spacing w:val="-11"/>
                <w:sz w:val="24"/>
                <w:szCs w:val="24"/>
              </w:rPr>
              <w:t>、没有做好交接班，影响工作，第</w:t>
            </w:r>
            <w:r>
              <w:rPr>
                <w:spacing w:val="-15"/>
                <w:sz w:val="24"/>
                <w:szCs w:val="24"/>
              </w:rPr>
              <w:t xml:space="preserve">一次扣 </w:t>
            </w:r>
            <w:r>
              <w:rPr>
                <w:sz w:val="24"/>
                <w:szCs w:val="24"/>
              </w:rPr>
              <w:t>50</w:t>
            </w:r>
            <w:r>
              <w:rPr>
                <w:spacing w:val="-18"/>
                <w:sz w:val="24"/>
                <w:szCs w:val="24"/>
              </w:rPr>
              <w:t xml:space="preserve"> 元，第二次扣 </w:t>
            </w:r>
            <w:r>
              <w:rPr>
                <w:sz w:val="24"/>
                <w:szCs w:val="24"/>
              </w:rPr>
              <w:t>100</w:t>
            </w:r>
            <w:r>
              <w:rPr>
                <w:spacing w:val="-22"/>
                <w:sz w:val="24"/>
                <w:szCs w:val="24"/>
              </w:rPr>
              <w:t xml:space="preserve"> 元，</w:t>
            </w:r>
            <w:r>
              <w:rPr>
                <w:spacing w:val="-5"/>
                <w:sz w:val="24"/>
                <w:szCs w:val="24"/>
              </w:rPr>
              <w:t>1</w:t>
            </w:r>
            <w:r>
              <w:rPr>
                <w:spacing w:val="-38"/>
                <w:sz w:val="24"/>
                <w:szCs w:val="24"/>
              </w:rPr>
              <w:t xml:space="preserve"> 年</w:t>
            </w:r>
            <w:r>
              <w:rPr>
                <w:spacing w:val="-15"/>
                <w:sz w:val="24"/>
                <w:szCs w:val="24"/>
              </w:rPr>
              <w:t xml:space="preserve">重犯第 </w:t>
            </w:r>
            <w:r>
              <w:rPr>
                <w:sz w:val="24"/>
                <w:szCs w:val="24"/>
              </w:rPr>
              <w:t>3</w:t>
            </w:r>
            <w:r>
              <w:rPr>
                <w:spacing w:val="-13"/>
                <w:sz w:val="24"/>
                <w:szCs w:val="24"/>
              </w:rPr>
              <w:t xml:space="preserve"> 次，扣当月服务费的 </w:t>
            </w:r>
            <w:r>
              <w:rPr>
                <w:sz w:val="24"/>
                <w:szCs w:val="24"/>
              </w:rPr>
              <w:t>10%。</w:t>
            </w:r>
          </w:p>
        </w:tc>
        <w:tc>
          <w:tcPr>
            <w:tcW w:w="612" w:type="pct"/>
            <w:gridSpan w:val="2"/>
            <w:vMerge w:val="continue"/>
            <w:tcBorders>
              <w:top w:val="nil"/>
              <w:left w:val="single" w:color="000000" w:sz="4" w:space="0"/>
              <w:bottom w:val="single" w:color="000000" w:sz="4" w:space="0"/>
              <w:right w:val="single" w:color="000000" w:sz="4" w:space="0"/>
            </w:tcBorders>
          </w:tcPr>
          <w:p w14:paraId="09CDCF47">
            <w:pPr>
              <w:pStyle w:val="63"/>
              <w:spacing w:line="360" w:lineRule="auto"/>
              <w:jc w:val="left"/>
              <w:rPr>
                <w:rFonts w:ascii="宋体" w:hAnsi="宋体"/>
                <w:sz w:val="24"/>
              </w:rPr>
            </w:pPr>
          </w:p>
        </w:tc>
      </w:tr>
      <w:tr w14:paraId="3C90C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6" w:type="pct"/>
          <w:wAfter w:w="6" w:type="pct"/>
          <w:trHeight w:val="2335" w:hRule="atLeast"/>
          <w:jc w:val="center"/>
        </w:trPr>
        <w:tc>
          <w:tcPr>
            <w:tcW w:w="442" w:type="pct"/>
            <w:gridSpan w:val="2"/>
            <w:vMerge w:val="continue"/>
            <w:tcBorders>
              <w:top w:val="nil"/>
              <w:left w:val="single" w:color="000000" w:sz="4" w:space="0"/>
              <w:bottom w:val="single" w:color="000000" w:sz="4" w:space="0"/>
              <w:right w:val="single" w:color="000000" w:sz="4" w:space="0"/>
            </w:tcBorders>
          </w:tcPr>
          <w:p w14:paraId="7CA7649A">
            <w:pPr>
              <w:pStyle w:val="63"/>
              <w:spacing w:line="360" w:lineRule="auto"/>
              <w:jc w:val="left"/>
              <w:rPr>
                <w:rFonts w:ascii="宋体" w:hAnsi="宋体"/>
                <w:sz w:val="24"/>
              </w:rPr>
            </w:pPr>
          </w:p>
        </w:tc>
        <w:tc>
          <w:tcPr>
            <w:tcW w:w="1976" w:type="pct"/>
            <w:tcBorders>
              <w:top w:val="single" w:color="000000" w:sz="4" w:space="0"/>
              <w:left w:val="single" w:color="000000" w:sz="4" w:space="0"/>
              <w:bottom w:val="single" w:color="000000" w:sz="4" w:space="0"/>
              <w:right w:val="single" w:color="000000" w:sz="4" w:space="0"/>
            </w:tcBorders>
          </w:tcPr>
          <w:p w14:paraId="3CCB53EB">
            <w:pPr>
              <w:pStyle w:val="65"/>
              <w:widowControl/>
              <w:spacing w:line="360" w:lineRule="auto"/>
              <w:rPr>
                <w:rFonts w:hint="default"/>
                <w:sz w:val="24"/>
                <w:szCs w:val="24"/>
              </w:rPr>
            </w:pPr>
            <w:r>
              <w:rPr>
                <w:sz w:val="24"/>
                <w:szCs w:val="24"/>
              </w:rPr>
              <w:t>8、熟悉医保的各项政策规定，熟练掌握医保系统操作业务，确保医保系统结算结果和采购人系统结算结果的一致性，如有不符的现象，要查明原因</w:t>
            </w:r>
          </w:p>
          <w:p w14:paraId="5F5F2E78">
            <w:pPr>
              <w:pStyle w:val="65"/>
              <w:widowControl/>
              <w:spacing w:line="360" w:lineRule="auto"/>
              <w:rPr>
                <w:rFonts w:hint="default"/>
                <w:sz w:val="24"/>
                <w:szCs w:val="24"/>
              </w:rPr>
            </w:pPr>
            <w:r>
              <w:rPr>
                <w:sz w:val="24"/>
                <w:szCs w:val="24"/>
              </w:rPr>
              <w:t>才能够进行结算。</w:t>
            </w:r>
          </w:p>
        </w:tc>
        <w:tc>
          <w:tcPr>
            <w:tcW w:w="1956" w:type="pct"/>
            <w:gridSpan w:val="2"/>
            <w:tcBorders>
              <w:top w:val="single" w:color="000000" w:sz="4" w:space="0"/>
              <w:left w:val="single" w:color="000000" w:sz="4" w:space="0"/>
              <w:bottom w:val="single" w:color="000000" w:sz="4" w:space="0"/>
              <w:right w:val="single" w:color="000000" w:sz="4" w:space="0"/>
            </w:tcBorders>
          </w:tcPr>
          <w:p w14:paraId="6186921A">
            <w:pPr>
              <w:pStyle w:val="65"/>
              <w:widowControl/>
              <w:spacing w:line="360" w:lineRule="auto"/>
              <w:rPr>
                <w:rFonts w:hint="default"/>
                <w:sz w:val="24"/>
                <w:szCs w:val="24"/>
              </w:rPr>
            </w:pPr>
          </w:p>
          <w:p w14:paraId="029FC77D">
            <w:pPr>
              <w:pStyle w:val="65"/>
              <w:widowControl/>
              <w:spacing w:line="360" w:lineRule="auto"/>
              <w:rPr>
                <w:rFonts w:hint="default"/>
                <w:sz w:val="24"/>
                <w:szCs w:val="24"/>
              </w:rPr>
            </w:pPr>
            <w:r>
              <w:rPr>
                <w:sz w:val="24"/>
                <w:szCs w:val="24"/>
              </w:rPr>
              <w:t>8、因业务不熟悉出现差错造成病人投诉，第一次扣 50 元，第二次扣奖金</w:t>
            </w:r>
          </w:p>
          <w:p w14:paraId="46B4CA4C">
            <w:pPr>
              <w:pStyle w:val="65"/>
              <w:widowControl/>
              <w:spacing w:line="360" w:lineRule="auto"/>
              <w:rPr>
                <w:rFonts w:hint="default"/>
                <w:sz w:val="24"/>
                <w:szCs w:val="24"/>
              </w:rPr>
            </w:pPr>
            <w:r>
              <w:rPr>
                <w:sz w:val="24"/>
                <w:szCs w:val="24"/>
              </w:rPr>
              <w:t>10%，第三次扣奖金 50%</w:t>
            </w:r>
          </w:p>
        </w:tc>
        <w:tc>
          <w:tcPr>
            <w:tcW w:w="612" w:type="pct"/>
            <w:gridSpan w:val="2"/>
            <w:vMerge w:val="continue"/>
            <w:tcBorders>
              <w:top w:val="nil"/>
              <w:left w:val="single" w:color="000000" w:sz="4" w:space="0"/>
              <w:bottom w:val="single" w:color="000000" w:sz="4" w:space="0"/>
              <w:right w:val="single" w:color="000000" w:sz="4" w:space="0"/>
            </w:tcBorders>
          </w:tcPr>
          <w:p w14:paraId="20C18ED2">
            <w:pPr>
              <w:pStyle w:val="63"/>
              <w:spacing w:line="360" w:lineRule="auto"/>
              <w:jc w:val="left"/>
              <w:rPr>
                <w:rFonts w:ascii="宋体" w:hAnsi="宋体"/>
                <w:sz w:val="24"/>
              </w:rPr>
            </w:pPr>
          </w:p>
        </w:tc>
      </w:tr>
      <w:tr w14:paraId="66948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gridAfter w:val="1"/>
          <w:wBefore w:w="6" w:type="pct"/>
          <w:wAfter w:w="6" w:type="pct"/>
          <w:trHeight w:val="2800" w:hRule="atLeast"/>
          <w:jc w:val="center"/>
        </w:trPr>
        <w:tc>
          <w:tcPr>
            <w:tcW w:w="442" w:type="pct"/>
            <w:gridSpan w:val="2"/>
            <w:tcBorders>
              <w:top w:val="single" w:color="000000" w:sz="4" w:space="0"/>
              <w:left w:val="single" w:color="000000" w:sz="4" w:space="0"/>
              <w:bottom w:val="single" w:color="000000" w:sz="4" w:space="0"/>
              <w:right w:val="single" w:color="000000" w:sz="4" w:space="0"/>
            </w:tcBorders>
          </w:tcPr>
          <w:p w14:paraId="18C249BD">
            <w:pPr>
              <w:pStyle w:val="65"/>
              <w:widowControl/>
              <w:spacing w:line="360" w:lineRule="auto"/>
              <w:rPr>
                <w:rFonts w:hint="default"/>
                <w:sz w:val="24"/>
                <w:szCs w:val="24"/>
              </w:rPr>
            </w:pPr>
          </w:p>
          <w:p w14:paraId="7093A043">
            <w:pPr>
              <w:pStyle w:val="65"/>
              <w:widowControl/>
              <w:spacing w:line="360" w:lineRule="auto"/>
              <w:rPr>
                <w:rFonts w:hint="default"/>
                <w:sz w:val="24"/>
                <w:szCs w:val="24"/>
              </w:rPr>
            </w:pPr>
          </w:p>
          <w:p w14:paraId="6A782AEA">
            <w:pPr>
              <w:pStyle w:val="65"/>
              <w:widowControl/>
              <w:spacing w:line="360" w:lineRule="auto"/>
              <w:rPr>
                <w:rFonts w:hint="default"/>
                <w:b/>
                <w:sz w:val="24"/>
                <w:szCs w:val="24"/>
              </w:rPr>
            </w:pPr>
            <w:r>
              <w:rPr>
                <w:b/>
                <w:sz w:val="24"/>
                <w:szCs w:val="24"/>
              </w:rPr>
              <w:t>三、科室管理</w:t>
            </w:r>
          </w:p>
        </w:tc>
        <w:tc>
          <w:tcPr>
            <w:tcW w:w="1976" w:type="pct"/>
            <w:tcBorders>
              <w:top w:val="single" w:color="000000" w:sz="4" w:space="0"/>
              <w:left w:val="single" w:color="000000" w:sz="4" w:space="0"/>
              <w:bottom w:val="single" w:color="000000" w:sz="4" w:space="0"/>
              <w:right w:val="single" w:color="000000" w:sz="4" w:space="0"/>
            </w:tcBorders>
          </w:tcPr>
          <w:p w14:paraId="1F134786">
            <w:pPr>
              <w:pStyle w:val="65"/>
              <w:widowControl/>
              <w:spacing w:line="360" w:lineRule="auto"/>
              <w:rPr>
                <w:rFonts w:hint="default"/>
                <w:sz w:val="24"/>
                <w:szCs w:val="24"/>
              </w:rPr>
            </w:pPr>
            <w:r>
              <w:rPr>
                <w:sz w:val="24"/>
                <w:szCs w:val="24"/>
              </w:rPr>
              <w:t>1、自觉维护科室整洁、环境卫生好， 不得随地乱扔垃圾，物品摆放整齐； 卫生值班人员负责搞好各收费间的清</w:t>
            </w:r>
            <w:r>
              <w:rPr>
                <w:spacing w:val="-6"/>
                <w:sz w:val="24"/>
                <w:szCs w:val="24"/>
              </w:rPr>
              <w:t>洁工作，每天清倒垃圾箩里面的垃圾， 为大家提供一个干净舒适的工作环</w:t>
            </w:r>
          </w:p>
          <w:p w14:paraId="41ABA477">
            <w:pPr>
              <w:pStyle w:val="65"/>
              <w:widowControl/>
              <w:spacing w:line="360" w:lineRule="auto"/>
              <w:rPr>
                <w:rFonts w:hint="default"/>
                <w:sz w:val="24"/>
                <w:szCs w:val="24"/>
              </w:rPr>
            </w:pPr>
            <w:r>
              <w:rPr>
                <w:sz w:val="24"/>
                <w:szCs w:val="24"/>
              </w:rPr>
              <w:t>境。</w:t>
            </w:r>
          </w:p>
        </w:tc>
        <w:tc>
          <w:tcPr>
            <w:tcW w:w="1956" w:type="pct"/>
            <w:gridSpan w:val="2"/>
            <w:tcBorders>
              <w:top w:val="single" w:color="000000" w:sz="4" w:space="0"/>
              <w:left w:val="single" w:color="000000" w:sz="4" w:space="0"/>
              <w:bottom w:val="single" w:color="000000" w:sz="4" w:space="0"/>
              <w:right w:val="single" w:color="000000" w:sz="4" w:space="0"/>
            </w:tcBorders>
          </w:tcPr>
          <w:p w14:paraId="70D13953">
            <w:pPr>
              <w:pStyle w:val="65"/>
              <w:widowControl/>
              <w:spacing w:line="360" w:lineRule="auto"/>
              <w:rPr>
                <w:rFonts w:hint="default"/>
                <w:sz w:val="24"/>
                <w:szCs w:val="24"/>
              </w:rPr>
            </w:pPr>
          </w:p>
          <w:p w14:paraId="25912C06">
            <w:pPr>
              <w:pStyle w:val="65"/>
              <w:widowControl/>
              <w:spacing w:line="360" w:lineRule="auto"/>
              <w:rPr>
                <w:rFonts w:hint="default"/>
                <w:sz w:val="24"/>
                <w:szCs w:val="24"/>
              </w:rPr>
            </w:pPr>
          </w:p>
          <w:p w14:paraId="4D52BA38">
            <w:pPr>
              <w:pStyle w:val="65"/>
              <w:widowControl/>
              <w:spacing w:line="360" w:lineRule="auto"/>
              <w:rPr>
                <w:rFonts w:hint="default"/>
                <w:sz w:val="24"/>
                <w:szCs w:val="24"/>
              </w:rPr>
            </w:pPr>
            <w:r>
              <w:rPr>
                <w:sz w:val="24"/>
                <w:szCs w:val="24"/>
              </w:rPr>
              <w:t>1、没有自觉维护班组的卫生环境和保管财物，第一次扣 100 元，第二次扣</w:t>
            </w:r>
          </w:p>
          <w:p w14:paraId="79BEE097">
            <w:pPr>
              <w:pStyle w:val="65"/>
              <w:widowControl/>
              <w:spacing w:line="360" w:lineRule="auto"/>
              <w:rPr>
                <w:rFonts w:hint="default"/>
                <w:sz w:val="24"/>
                <w:szCs w:val="24"/>
              </w:rPr>
            </w:pPr>
            <w:r>
              <w:rPr>
                <w:sz w:val="24"/>
                <w:szCs w:val="24"/>
              </w:rPr>
              <w:t>200</w:t>
            </w:r>
            <w:r>
              <w:rPr>
                <w:spacing w:val="-12"/>
                <w:sz w:val="24"/>
                <w:szCs w:val="24"/>
              </w:rPr>
              <w:t xml:space="preserve"> 元，第三次扣当月服务费的 </w:t>
            </w:r>
            <w:r>
              <w:rPr>
                <w:sz w:val="24"/>
                <w:szCs w:val="24"/>
              </w:rPr>
              <w:t>10%。</w:t>
            </w:r>
          </w:p>
        </w:tc>
        <w:tc>
          <w:tcPr>
            <w:tcW w:w="612" w:type="pct"/>
            <w:gridSpan w:val="2"/>
            <w:tcBorders>
              <w:top w:val="single" w:color="000000" w:sz="4" w:space="0"/>
              <w:left w:val="single" w:color="000000" w:sz="4" w:space="0"/>
              <w:bottom w:val="single" w:color="000000" w:sz="4" w:space="0"/>
              <w:right w:val="single" w:color="000000" w:sz="4" w:space="0"/>
            </w:tcBorders>
          </w:tcPr>
          <w:p w14:paraId="2ABAF06D">
            <w:pPr>
              <w:pStyle w:val="65"/>
              <w:widowControl/>
              <w:spacing w:line="360" w:lineRule="auto"/>
              <w:rPr>
                <w:rFonts w:hint="default"/>
                <w:sz w:val="24"/>
                <w:szCs w:val="24"/>
              </w:rPr>
            </w:pPr>
          </w:p>
          <w:p w14:paraId="60A64AE8">
            <w:pPr>
              <w:pStyle w:val="65"/>
              <w:widowControl/>
              <w:spacing w:line="360" w:lineRule="auto"/>
              <w:rPr>
                <w:rFonts w:hint="default"/>
                <w:sz w:val="24"/>
                <w:szCs w:val="24"/>
              </w:rPr>
            </w:pPr>
            <w:r>
              <w:rPr>
                <w:sz w:val="24"/>
                <w:szCs w:val="24"/>
              </w:rPr>
              <w:t>班长日常检查、现场抽问工作人员</w:t>
            </w:r>
          </w:p>
        </w:tc>
      </w:tr>
    </w:tbl>
    <w:p w14:paraId="6A1DD5C4">
      <w:pPr>
        <w:pStyle w:val="62"/>
        <w:widowControl/>
        <w:spacing w:line="360" w:lineRule="auto"/>
        <w:rPr>
          <w:rFonts w:hint="default" w:cs="宋体"/>
        </w:rPr>
      </w:pPr>
    </w:p>
    <w:p w14:paraId="159EC13C">
      <w:pPr>
        <w:rPr>
          <w:rFonts w:cs="宋体"/>
        </w:rPr>
      </w:pPr>
      <w:r>
        <w:rPr>
          <w:rFonts w:cs="宋体"/>
        </w:rPr>
        <w:br w:type="page"/>
      </w:r>
    </w:p>
    <w:p w14:paraId="0667C609">
      <w:pPr>
        <w:pStyle w:val="63"/>
        <w:tabs>
          <w:tab w:val="left" w:pos="3388"/>
        </w:tabs>
        <w:autoSpaceDE w:val="0"/>
        <w:autoSpaceDN w:val="0"/>
        <w:spacing w:line="360" w:lineRule="auto"/>
        <w:jc w:val="left"/>
        <w:outlineLvl w:val="1"/>
        <w:rPr>
          <w:rFonts w:ascii="宋体" w:hAnsi="宋体" w:cs="宋体"/>
          <w:kern w:val="0"/>
          <w:sz w:val="24"/>
          <w:lang w:bidi="ar"/>
        </w:rPr>
      </w:pPr>
      <w:r>
        <w:rPr>
          <w:rFonts w:hint="eastAsia" w:ascii="宋体" w:hAnsi="宋体" w:cs="宋体"/>
          <w:kern w:val="0"/>
          <w:sz w:val="24"/>
          <w:lang w:bidi="ar"/>
        </w:rPr>
        <w:t>附件</w:t>
      </w:r>
      <w:r>
        <w:rPr>
          <w:rFonts w:hint="eastAsia" w:ascii="宋体" w:hAnsi="宋体" w:cs="宋体"/>
          <w:spacing w:val="-60"/>
          <w:kern w:val="0"/>
          <w:sz w:val="24"/>
          <w:lang w:bidi="ar"/>
        </w:rPr>
        <w:t xml:space="preserve"> </w:t>
      </w:r>
      <w:r>
        <w:rPr>
          <w:rFonts w:hint="eastAsia" w:ascii="宋体" w:hAnsi="宋体" w:cs="宋体"/>
          <w:kern w:val="0"/>
          <w:sz w:val="24"/>
          <w:lang w:bidi="ar"/>
        </w:rPr>
        <w:t>3</w:t>
      </w:r>
      <w:r>
        <w:rPr>
          <w:rFonts w:hint="eastAsia" w:ascii="宋体" w:hAnsi="宋体" w:cs="宋体"/>
          <w:kern w:val="0"/>
          <w:sz w:val="24"/>
          <w:lang w:bidi="ar"/>
        </w:rPr>
        <w:tab/>
      </w:r>
    </w:p>
    <w:p w14:paraId="5624F354">
      <w:pPr>
        <w:pStyle w:val="63"/>
        <w:tabs>
          <w:tab w:val="left" w:pos="3388"/>
        </w:tabs>
        <w:autoSpaceDE w:val="0"/>
        <w:autoSpaceDN w:val="0"/>
        <w:spacing w:line="360" w:lineRule="auto"/>
        <w:jc w:val="center"/>
        <w:outlineLvl w:val="2"/>
        <w:rPr>
          <w:rFonts w:ascii="宋体" w:hAnsi="宋体"/>
          <w:b/>
          <w:sz w:val="24"/>
        </w:rPr>
      </w:pPr>
      <w:r>
        <w:rPr>
          <w:rFonts w:hint="eastAsia" w:ascii="宋体" w:hAnsi="宋体" w:cs="宋体"/>
          <w:b/>
          <w:kern w:val="0"/>
          <w:sz w:val="24"/>
          <w:lang w:bidi="ar"/>
        </w:rPr>
        <w:t>助理护士工作质量考评表</w:t>
      </w:r>
    </w:p>
    <w:p w14:paraId="6297AFDC">
      <w:pPr>
        <w:pStyle w:val="62"/>
        <w:widowControl/>
        <w:tabs>
          <w:tab w:val="left" w:pos="3644"/>
          <w:tab w:val="left" w:pos="6765"/>
        </w:tabs>
        <w:spacing w:line="360" w:lineRule="auto"/>
        <w:rPr>
          <w:rFonts w:hint="default" w:cs="宋体"/>
        </w:rPr>
      </w:pPr>
      <w:r>
        <w:t>科室：</w:t>
      </w:r>
      <w:r>
        <w:tab/>
      </w:r>
      <w:r>
        <w:t>姓名：</w:t>
      </w:r>
      <w:r>
        <w:tab/>
      </w:r>
      <w:r>
        <w:t>日期：</w:t>
      </w:r>
      <w:r>
        <mc:AlternateContent>
          <mc:Choice Requires="wps">
            <w:drawing>
              <wp:anchor distT="0" distB="0" distL="114300" distR="114300" simplePos="0" relativeHeight="251669504" behindDoc="0" locked="0" layoutInCell="1" allowOverlap="1">
                <wp:simplePos x="0" y="0"/>
                <wp:positionH relativeFrom="page">
                  <wp:posOffset>0</wp:posOffset>
                </wp:positionH>
                <wp:positionV relativeFrom="page">
                  <wp:posOffset>10692130</wp:posOffset>
                </wp:positionV>
                <wp:extent cx="1270" cy="127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5E2C9F04">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0DD5562">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69504;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tYL3J2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5E2C9F04">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0DD5562">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p>
    <w:tbl>
      <w:tblPr>
        <w:tblStyle w:val="26"/>
        <w:tblW w:w="502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85"/>
        <w:gridCol w:w="2865"/>
        <w:gridCol w:w="789"/>
        <w:gridCol w:w="2892"/>
        <w:gridCol w:w="1022"/>
      </w:tblGrid>
      <w:tr w14:paraId="47162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jc w:val="center"/>
        </w:trPr>
        <w:tc>
          <w:tcPr>
            <w:tcW w:w="470" w:type="pct"/>
            <w:tcBorders>
              <w:top w:val="single" w:color="000000" w:sz="4" w:space="0"/>
              <w:left w:val="single" w:color="000000" w:sz="4" w:space="0"/>
              <w:bottom w:val="single" w:color="000000" w:sz="4" w:space="0"/>
              <w:right w:val="single" w:color="000000" w:sz="4" w:space="0"/>
            </w:tcBorders>
            <w:vAlign w:val="center"/>
          </w:tcPr>
          <w:p w14:paraId="70427CA9">
            <w:pPr>
              <w:pStyle w:val="65"/>
              <w:widowControl/>
              <w:spacing w:line="360" w:lineRule="auto"/>
              <w:jc w:val="center"/>
              <w:rPr>
                <w:rFonts w:hint="default"/>
                <w:sz w:val="24"/>
                <w:szCs w:val="24"/>
              </w:rPr>
            </w:pPr>
            <w:r>
              <w:rPr>
                <w:sz w:val="24"/>
                <w:szCs w:val="24"/>
              </w:rPr>
              <w:t>项目</w:t>
            </w:r>
          </w:p>
        </w:tc>
        <w:tc>
          <w:tcPr>
            <w:tcW w:w="1715" w:type="pct"/>
            <w:tcBorders>
              <w:top w:val="single" w:color="000000" w:sz="4" w:space="0"/>
              <w:left w:val="single" w:color="000000" w:sz="4" w:space="0"/>
              <w:bottom w:val="single" w:color="000000" w:sz="4" w:space="0"/>
              <w:right w:val="single" w:color="000000" w:sz="4" w:space="0"/>
            </w:tcBorders>
            <w:vAlign w:val="center"/>
          </w:tcPr>
          <w:p w14:paraId="41B55542">
            <w:pPr>
              <w:pStyle w:val="65"/>
              <w:widowControl/>
              <w:spacing w:line="360" w:lineRule="auto"/>
              <w:jc w:val="center"/>
              <w:rPr>
                <w:rFonts w:hint="default"/>
                <w:sz w:val="24"/>
                <w:szCs w:val="24"/>
              </w:rPr>
            </w:pPr>
            <w:r>
              <w:rPr>
                <w:sz w:val="24"/>
                <w:szCs w:val="24"/>
              </w:rPr>
              <w:t>考核内容</w:t>
            </w:r>
          </w:p>
        </w:tc>
        <w:tc>
          <w:tcPr>
            <w:tcW w:w="472" w:type="pct"/>
            <w:tcBorders>
              <w:top w:val="single" w:color="000000" w:sz="4" w:space="0"/>
              <w:left w:val="single" w:color="000000" w:sz="4" w:space="0"/>
              <w:bottom w:val="single" w:color="000000" w:sz="4" w:space="0"/>
              <w:right w:val="single" w:color="000000" w:sz="4" w:space="0"/>
            </w:tcBorders>
            <w:vAlign w:val="center"/>
          </w:tcPr>
          <w:p w14:paraId="6494942D">
            <w:pPr>
              <w:pStyle w:val="65"/>
              <w:widowControl/>
              <w:spacing w:line="360" w:lineRule="auto"/>
              <w:jc w:val="center"/>
              <w:rPr>
                <w:rFonts w:hint="default"/>
                <w:sz w:val="24"/>
                <w:szCs w:val="24"/>
              </w:rPr>
            </w:pPr>
            <w:r>
              <w:rPr>
                <w:sz w:val="24"/>
                <w:szCs w:val="24"/>
              </w:rPr>
              <w:t>标准分</w:t>
            </w:r>
          </w:p>
        </w:tc>
        <w:tc>
          <w:tcPr>
            <w:tcW w:w="1730" w:type="pct"/>
            <w:tcBorders>
              <w:top w:val="single" w:color="000000" w:sz="4" w:space="0"/>
              <w:left w:val="single" w:color="000000" w:sz="4" w:space="0"/>
              <w:bottom w:val="single" w:color="000000" w:sz="4" w:space="0"/>
              <w:right w:val="single" w:color="000000" w:sz="4" w:space="0"/>
            </w:tcBorders>
            <w:vAlign w:val="center"/>
          </w:tcPr>
          <w:p w14:paraId="33055BF7">
            <w:pPr>
              <w:pStyle w:val="65"/>
              <w:widowControl/>
              <w:spacing w:line="360" w:lineRule="auto"/>
              <w:jc w:val="center"/>
              <w:rPr>
                <w:rFonts w:hint="default"/>
                <w:sz w:val="24"/>
                <w:szCs w:val="24"/>
              </w:rPr>
            </w:pPr>
            <w:r>
              <w:rPr>
                <w:sz w:val="24"/>
                <w:szCs w:val="24"/>
              </w:rPr>
              <w:t>评分标准</w:t>
            </w:r>
          </w:p>
        </w:tc>
        <w:tc>
          <w:tcPr>
            <w:tcW w:w="611" w:type="pct"/>
            <w:tcBorders>
              <w:top w:val="single" w:color="000000" w:sz="4" w:space="0"/>
              <w:left w:val="single" w:color="000000" w:sz="4" w:space="0"/>
              <w:bottom w:val="single" w:color="000000" w:sz="4" w:space="0"/>
              <w:right w:val="single" w:color="000000" w:sz="4" w:space="0"/>
            </w:tcBorders>
            <w:vAlign w:val="center"/>
          </w:tcPr>
          <w:p w14:paraId="6FA5CF7F">
            <w:pPr>
              <w:pStyle w:val="65"/>
              <w:widowControl/>
              <w:spacing w:line="360" w:lineRule="auto"/>
              <w:jc w:val="center"/>
              <w:rPr>
                <w:rFonts w:hint="default"/>
                <w:sz w:val="24"/>
                <w:szCs w:val="24"/>
              </w:rPr>
            </w:pPr>
            <w:r>
              <w:rPr>
                <w:sz w:val="24"/>
                <w:szCs w:val="24"/>
              </w:rPr>
              <w:t>科室考评</w:t>
            </w:r>
          </w:p>
        </w:tc>
      </w:tr>
      <w:tr w14:paraId="0D702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470" w:type="pct"/>
            <w:vMerge w:val="restart"/>
            <w:tcBorders>
              <w:top w:val="single" w:color="000000" w:sz="4" w:space="0"/>
              <w:left w:val="single" w:color="000000" w:sz="4" w:space="0"/>
              <w:bottom w:val="single" w:color="000000" w:sz="4" w:space="0"/>
              <w:right w:val="single" w:color="000000" w:sz="4" w:space="0"/>
            </w:tcBorders>
            <w:vAlign w:val="center"/>
          </w:tcPr>
          <w:p w14:paraId="36F89814">
            <w:pPr>
              <w:pStyle w:val="65"/>
              <w:widowControl/>
              <w:spacing w:line="360" w:lineRule="auto"/>
              <w:rPr>
                <w:rFonts w:hint="default"/>
                <w:sz w:val="24"/>
                <w:szCs w:val="24"/>
              </w:rPr>
            </w:pPr>
          </w:p>
          <w:p w14:paraId="79EF1B84">
            <w:pPr>
              <w:pStyle w:val="65"/>
              <w:widowControl/>
              <w:spacing w:line="360" w:lineRule="auto"/>
              <w:rPr>
                <w:rFonts w:hint="default"/>
                <w:sz w:val="24"/>
                <w:szCs w:val="24"/>
              </w:rPr>
            </w:pPr>
          </w:p>
          <w:p w14:paraId="64FF9881">
            <w:pPr>
              <w:pStyle w:val="65"/>
              <w:widowControl/>
              <w:spacing w:line="360" w:lineRule="auto"/>
              <w:rPr>
                <w:rFonts w:hint="default"/>
                <w:sz w:val="24"/>
                <w:szCs w:val="24"/>
              </w:rPr>
            </w:pPr>
          </w:p>
          <w:p w14:paraId="3C8A68F3">
            <w:pPr>
              <w:pStyle w:val="65"/>
              <w:widowControl/>
              <w:spacing w:line="360" w:lineRule="auto"/>
              <w:rPr>
                <w:rFonts w:hint="default"/>
                <w:sz w:val="24"/>
                <w:szCs w:val="24"/>
              </w:rPr>
            </w:pPr>
          </w:p>
          <w:p w14:paraId="24E9152F">
            <w:pPr>
              <w:pStyle w:val="65"/>
              <w:widowControl/>
              <w:spacing w:line="360" w:lineRule="auto"/>
              <w:rPr>
                <w:rFonts w:hint="default"/>
                <w:sz w:val="24"/>
                <w:szCs w:val="24"/>
              </w:rPr>
            </w:pPr>
          </w:p>
          <w:p w14:paraId="1CDE7CED">
            <w:pPr>
              <w:pStyle w:val="65"/>
              <w:widowControl/>
              <w:spacing w:line="360" w:lineRule="auto"/>
              <w:rPr>
                <w:rFonts w:hint="default"/>
                <w:sz w:val="24"/>
                <w:szCs w:val="24"/>
              </w:rPr>
            </w:pPr>
          </w:p>
          <w:p w14:paraId="1E6B4333">
            <w:pPr>
              <w:pStyle w:val="65"/>
              <w:widowControl/>
              <w:spacing w:line="360" w:lineRule="auto"/>
              <w:rPr>
                <w:rFonts w:hint="default"/>
                <w:sz w:val="24"/>
                <w:szCs w:val="24"/>
              </w:rPr>
            </w:pPr>
          </w:p>
          <w:p w14:paraId="13FDD0B9">
            <w:pPr>
              <w:pStyle w:val="65"/>
              <w:widowControl/>
              <w:spacing w:line="360" w:lineRule="auto"/>
              <w:rPr>
                <w:rFonts w:hint="default"/>
                <w:sz w:val="24"/>
                <w:szCs w:val="24"/>
              </w:rPr>
            </w:pPr>
          </w:p>
          <w:p w14:paraId="0B3D10D8">
            <w:pPr>
              <w:pStyle w:val="65"/>
              <w:widowControl/>
              <w:spacing w:line="360" w:lineRule="auto"/>
              <w:rPr>
                <w:rFonts w:hint="default"/>
                <w:sz w:val="24"/>
                <w:szCs w:val="24"/>
              </w:rPr>
            </w:pPr>
          </w:p>
          <w:p w14:paraId="40BBD475">
            <w:pPr>
              <w:pStyle w:val="65"/>
              <w:widowControl/>
              <w:spacing w:line="360" w:lineRule="auto"/>
              <w:rPr>
                <w:rFonts w:hint="default"/>
                <w:sz w:val="24"/>
                <w:szCs w:val="24"/>
              </w:rPr>
            </w:pPr>
          </w:p>
          <w:p w14:paraId="00D269DE">
            <w:pPr>
              <w:pStyle w:val="65"/>
              <w:widowControl/>
              <w:spacing w:line="360" w:lineRule="auto"/>
              <w:rPr>
                <w:rFonts w:hint="default"/>
                <w:sz w:val="24"/>
                <w:szCs w:val="24"/>
              </w:rPr>
            </w:pPr>
          </w:p>
          <w:p w14:paraId="23342990">
            <w:pPr>
              <w:pStyle w:val="65"/>
              <w:widowControl/>
              <w:spacing w:line="360" w:lineRule="auto"/>
              <w:rPr>
                <w:rFonts w:hint="default"/>
                <w:sz w:val="24"/>
                <w:szCs w:val="24"/>
              </w:rPr>
            </w:pPr>
          </w:p>
          <w:p w14:paraId="232B50D5">
            <w:pPr>
              <w:pStyle w:val="65"/>
              <w:widowControl/>
              <w:spacing w:line="360" w:lineRule="auto"/>
              <w:rPr>
                <w:rFonts w:hint="default"/>
                <w:sz w:val="24"/>
                <w:szCs w:val="24"/>
              </w:rPr>
            </w:pPr>
          </w:p>
          <w:p w14:paraId="4FC8C05A">
            <w:pPr>
              <w:pStyle w:val="65"/>
              <w:widowControl/>
              <w:spacing w:line="360" w:lineRule="auto"/>
              <w:rPr>
                <w:rFonts w:hint="default"/>
                <w:sz w:val="24"/>
                <w:szCs w:val="24"/>
              </w:rPr>
            </w:pPr>
          </w:p>
          <w:p w14:paraId="63880B08">
            <w:pPr>
              <w:pStyle w:val="65"/>
              <w:widowControl/>
              <w:spacing w:line="360" w:lineRule="auto"/>
              <w:rPr>
                <w:rFonts w:hint="default"/>
                <w:sz w:val="24"/>
                <w:szCs w:val="24"/>
              </w:rPr>
            </w:pPr>
          </w:p>
          <w:p w14:paraId="751C1B41">
            <w:pPr>
              <w:pStyle w:val="65"/>
              <w:widowControl/>
              <w:spacing w:line="360" w:lineRule="auto"/>
              <w:rPr>
                <w:rFonts w:hint="default"/>
                <w:sz w:val="24"/>
                <w:szCs w:val="24"/>
              </w:rPr>
            </w:pPr>
          </w:p>
          <w:p w14:paraId="524E754A">
            <w:pPr>
              <w:pStyle w:val="65"/>
              <w:widowControl/>
              <w:spacing w:line="360" w:lineRule="auto"/>
              <w:rPr>
                <w:rFonts w:hint="default"/>
                <w:sz w:val="24"/>
                <w:szCs w:val="24"/>
              </w:rPr>
            </w:pPr>
          </w:p>
          <w:p w14:paraId="26F66848">
            <w:pPr>
              <w:pStyle w:val="65"/>
              <w:widowControl/>
              <w:spacing w:line="360" w:lineRule="auto"/>
              <w:rPr>
                <w:rFonts w:hint="default"/>
                <w:sz w:val="24"/>
                <w:szCs w:val="24"/>
              </w:rPr>
            </w:pPr>
            <w:r>
              <w:rPr>
                <w:sz w:val="24"/>
                <w:szCs w:val="24"/>
              </w:rPr>
              <w:t>工作态度 50 分</w:t>
            </w:r>
          </w:p>
        </w:tc>
        <w:tc>
          <w:tcPr>
            <w:tcW w:w="1715" w:type="pct"/>
            <w:tcBorders>
              <w:top w:val="single" w:color="000000" w:sz="4" w:space="0"/>
              <w:left w:val="single" w:color="000000" w:sz="4" w:space="0"/>
              <w:bottom w:val="single" w:color="000000" w:sz="4" w:space="0"/>
              <w:right w:val="single" w:color="000000" w:sz="4" w:space="0"/>
            </w:tcBorders>
            <w:vAlign w:val="center"/>
          </w:tcPr>
          <w:p w14:paraId="560B682C">
            <w:pPr>
              <w:pStyle w:val="65"/>
              <w:widowControl/>
              <w:spacing w:line="360" w:lineRule="auto"/>
              <w:rPr>
                <w:rFonts w:hint="default"/>
                <w:sz w:val="24"/>
                <w:szCs w:val="24"/>
              </w:rPr>
            </w:pPr>
            <w:r>
              <w:rPr>
                <w:sz w:val="24"/>
                <w:szCs w:val="24"/>
              </w:rPr>
              <w:t>1、分管工作完成情况</w:t>
            </w:r>
          </w:p>
        </w:tc>
        <w:tc>
          <w:tcPr>
            <w:tcW w:w="472" w:type="pct"/>
            <w:tcBorders>
              <w:top w:val="single" w:color="000000" w:sz="4" w:space="0"/>
              <w:left w:val="single" w:color="000000" w:sz="4" w:space="0"/>
              <w:bottom w:val="single" w:color="000000" w:sz="4" w:space="0"/>
              <w:right w:val="single" w:color="000000" w:sz="4" w:space="0"/>
            </w:tcBorders>
            <w:vAlign w:val="center"/>
          </w:tcPr>
          <w:p w14:paraId="0EA84DE8">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69C182AA">
            <w:pPr>
              <w:pStyle w:val="65"/>
              <w:widowControl/>
              <w:spacing w:line="360" w:lineRule="auto"/>
              <w:rPr>
                <w:rFonts w:hint="default"/>
                <w:sz w:val="24"/>
                <w:szCs w:val="24"/>
              </w:rPr>
            </w:pPr>
            <w:r>
              <w:rPr>
                <w:sz w:val="24"/>
                <w:szCs w:val="24"/>
              </w:rPr>
              <w:t>未完成每次扣 0.5 分</w:t>
            </w:r>
          </w:p>
        </w:tc>
        <w:tc>
          <w:tcPr>
            <w:tcW w:w="611" w:type="pct"/>
            <w:tcBorders>
              <w:top w:val="single" w:color="000000" w:sz="4" w:space="0"/>
              <w:left w:val="single" w:color="000000" w:sz="4" w:space="0"/>
              <w:bottom w:val="single" w:color="000000" w:sz="4" w:space="0"/>
              <w:right w:val="single" w:color="000000" w:sz="4" w:space="0"/>
            </w:tcBorders>
            <w:vAlign w:val="center"/>
          </w:tcPr>
          <w:p w14:paraId="3FBE953D">
            <w:pPr>
              <w:pStyle w:val="65"/>
              <w:widowControl/>
              <w:spacing w:line="360" w:lineRule="auto"/>
              <w:rPr>
                <w:rFonts w:hint="default"/>
                <w:sz w:val="24"/>
                <w:szCs w:val="24"/>
              </w:rPr>
            </w:pPr>
          </w:p>
        </w:tc>
      </w:tr>
      <w:tr w14:paraId="428F7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2330DFDA">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25087C46">
            <w:pPr>
              <w:pStyle w:val="65"/>
              <w:widowControl/>
              <w:spacing w:line="360" w:lineRule="auto"/>
              <w:rPr>
                <w:rFonts w:hint="default"/>
                <w:sz w:val="24"/>
                <w:szCs w:val="24"/>
              </w:rPr>
            </w:pPr>
            <w:r>
              <w:rPr>
                <w:sz w:val="24"/>
                <w:szCs w:val="24"/>
              </w:rPr>
              <w:t>2、协助完成病人生活护理，保持病室整洁、安静。</w:t>
            </w:r>
          </w:p>
        </w:tc>
        <w:tc>
          <w:tcPr>
            <w:tcW w:w="472" w:type="pct"/>
            <w:tcBorders>
              <w:top w:val="single" w:color="000000" w:sz="4" w:space="0"/>
              <w:left w:val="single" w:color="000000" w:sz="4" w:space="0"/>
              <w:bottom w:val="single" w:color="000000" w:sz="4" w:space="0"/>
              <w:right w:val="single" w:color="000000" w:sz="4" w:space="0"/>
            </w:tcBorders>
            <w:vAlign w:val="center"/>
          </w:tcPr>
          <w:p w14:paraId="5194473F">
            <w:pPr>
              <w:pStyle w:val="65"/>
              <w:widowControl/>
              <w:spacing w:line="360" w:lineRule="auto"/>
              <w:jc w:val="center"/>
              <w:rPr>
                <w:rFonts w:hint="default"/>
                <w:sz w:val="24"/>
                <w:szCs w:val="24"/>
              </w:rPr>
            </w:pPr>
          </w:p>
          <w:p w14:paraId="407E101B">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3F3CBBF1">
            <w:pPr>
              <w:pStyle w:val="65"/>
              <w:widowControl/>
              <w:spacing w:line="360" w:lineRule="auto"/>
              <w:rPr>
                <w:rFonts w:hint="default"/>
                <w:sz w:val="24"/>
                <w:szCs w:val="24"/>
              </w:rPr>
            </w:pPr>
            <w:r>
              <w:rPr>
                <w:sz w:val="24"/>
                <w:szCs w:val="24"/>
              </w:rPr>
              <w:t>一处不符合要求扣 0.5 分</w:t>
            </w:r>
          </w:p>
        </w:tc>
        <w:tc>
          <w:tcPr>
            <w:tcW w:w="611" w:type="pct"/>
            <w:tcBorders>
              <w:top w:val="single" w:color="000000" w:sz="4" w:space="0"/>
              <w:left w:val="single" w:color="000000" w:sz="4" w:space="0"/>
              <w:bottom w:val="single" w:color="000000" w:sz="4" w:space="0"/>
              <w:right w:val="single" w:color="000000" w:sz="4" w:space="0"/>
            </w:tcBorders>
            <w:vAlign w:val="center"/>
          </w:tcPr>
          <w:p w14:paraId="1802E81E">
            <w:pPr>
              <w:pStyle w:val="65"/>
              <w:widowControl/>
              <w:spacing w:line="360" w:lineRule="auto"/>
              <w:rPr>
                <w:rFonts w:hint="default"/>
                <w:sz w:val="24"/>
                <w:szCs w:val="24"/>
              </w:rPr>
            </w:pPr>
          </w:p>
        </w:tc>
      </w:tr>
      <w:tr w14:paraId="65F74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1522C8E1">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72811037">
            <w:pPr>
              <w:pStyle w:val="65"/>
              <w:widowControl/>
              <w:spacing w:line="360" w:lineRule="auto"/>
              <w:rPr>
                <w:rFonts w:hint="default"/>
                <w:sz w:val="24"/>
                <w:szCs w:val="24"/>
              </w:rPr>
            </w:pPr>
            <w:r>
              <w:rPr>
                <w:sz w:val="24"/>
                <w:szCs w:val="24"/>
              </w:rPr>
              <w:t>3、按要求更换床上用品，床单、被服等，随脏随换，保持床单元整洁。</w:t>
            </w:r>
          </w:p>
        </w:tc>
        <w:tc>
          <w:tcPr>
            <w:tcW w:w="472" w:type="pct"/>
            <w:tcBorders>
              <w:top w:val="single" w:color="000000" w:sz="4" w:space="0"/>
              <w:left w:val="single" w:color="000000" w:sz="4" w:space="0"/>
              <w:bottom w:val="single" w:color="000000" w:sz="4" w:space="0"/>
              <w:right w:val="single" w:color="000000" w:sz="4" w:space="0"/>
            </w:tcBorders>
            <w:vAlign w:val="center"/>
          </w:tcPr>
          <w:p w14:paraId="5C57FBD3">
            <w:pPr>
              <w:pStyle w:val="65"/>
              <w:widowControl/>
              <w:spacing w:line="360" w:lineRule="auto"/>
              <w:jc w:val="center"/>
              <w:rPr>
                <w:rFonts w:hint="default"/>
                <w:sz w:val="24"/>
                <w:szCs w:val="24"/>
              </w:rPr>
            </w:pPr>
          </w:p>
          <w:p w14:paraId="3664B295">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5023CB4E">
            <w:pPr>
              <w:pStyle w:val="65"/>
              <w:widowControl/>
              <w:spacing w:line="360" w:lineRule="auto"/>
              <w:rPr>
                <w:rFonts w:hint="default"/>
                <w:sz w:val="24"/>
                <w:szCs w:val="24"/>
              </w:rPr>
            </w:pPr>
            <w:r>
              <w:rPr>
                <w:sz w:val="24"/>
                <w:szCs w:val="24"/>
              </w:rPr>
              <w:t>每次为合格证扣 0.5 分,没有按要求执行扣 1 分</w:t>
            </w:r>
          </w:p>
        </w:tc>
        <w:tc>
          <w:tcPr>
            <w:tcW w:w="611" w:type="pct"/>
            <w:tcBorders>
              <w:top w:val="single" w:color="000000" w:sz="4" w:space="0"/>
              <w:left w:val="single" w:color="000000" w:sz="4" w:space="0"/>
              <w:bottom w:val="single" w:color="000000" w:sz="4" w:space="0"/>
              <w:right w:val="single" w:color="000000" w:sz="4" w:space="0"/>
            </w:tcBorders>
            <w:vAlign w:val="center"/>
          </w:tcPr>
          <w:p w14:paraId="083B4CA0">
            <w:pPr>
              <w:pStyle w:val="65"/>
              <w:widowControl/>
              <w:spacing w:line="360" w:lineRule="auto"/>
              <w:rPr>
                <w:rFonts w:hint="default"/>
                <w:sz w:val="24"/>
                <w:szCs w:val="24"/>
              </w:rPr>
            </w:pPr>
          </w:p>
        </w:tc>
      </w:tr>
      <w:tr w14:paraId="63B18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5BA1412D">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544E3ACE">
            <w:pPr>
              <w:pStyle w:val="65"/>
              <w:widowControl/>
              <w:spacing w:line="360" w:lineRule="auto"/>
              <w:rPr>
                <w:rFonts w:hint="default"/>
                <w:sz w:val="24"/>
                <w:szCs w:val="24"/>
              </w:rPr>
            </w:pPr>
            <w:r>
              <w:rPr>
                <w:sz w:val="24"/>
                <w:szCs w:val="24"/>
              </w:rPr>
              <w:t>4、服从科室护士长、病区护士长工作安排。</w:t>
            </w:r>
          </w:p>
        </w:tc>
        <w:tc>
          <w:tcPr>
            <w:tcW w:w="472" w:type="pct"/>
            <w:tcBorders>
              <w:top w:val="single" w:color="000000" w:sz="4" w:space="0"/>
              <w:left w:val="single" w:color="000000" w:sz="4" w:space="0"/>
              <w:bottom w:val="single" w:color="000000" w:sz="4" w:space="0"/>
              <w:right w:val="single" w:color="000000" w:sz="4" w:space="0"/>
            </w:tcBorders>
            <w:vAlign w:val="center"/>
          </w:tcPr>
          <w:p w14:paraId="5832DA69">
            <w:pPr>
              <w:pStyle w:val="65"/>
              <w:widowControl/>
              <w:spacing w:line="360" w:lineRule="auto"/>
              <w:jc w:val="center"/>
              <w:rPr>
                <w:rFonts w:hint="default"/>
                <w:sz w:val="24"/>
                <w:szCs w:val="24"/>
              </w:rPr>
            </w:pPr>
          </w:p>
          <w:p w14:paraId="31F1C55D">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232D44BF">
            <w:pPr>
              <w:pStyle w:val="65"/>
              <w:widowControl/>
              <w:spacing w:line="360" w:lineRule="auto"/>
              <w:rPr>
                <w:rFonts w:hint="default"/>
                <w:sz w:val="24"/>
                <w:szCs w:val="24"/>
              </w:rPr>
            </w:pPr>
          </w:p>
          <w:p w14:paraId="1AB32390">
            <w:pPr>
              <w:pStyle w:val="65"/>
              <w:widowControl/>
              <w:spacing w:line="360" w:lineRule="auto"/>
              <w:rPr>
                <w:rFonts w:hint="default"/>
                <w:sz w:val="24"/>
                <w:szCs w:val="24"/>
              </w:rPr>
            </w:pPr>
            <w:r>
              <w:rPr>
                <w:sz w:val="24"/>
                <w:szCs w:val="24"/>
              </w:rPr>
              <w:t>不服从安排每次扣 1 分</w:t>
            </w:r>
          </w:p>
        </w:tc>
        <w:tc>
          <w:tcPr>
            <w:tcW w:w="611" w:type="pct"/>
            <w:tcBorders>
              <w:top w:val="single" w:color="000000" w:sz="4" w:space="0"/>
              <w:left w:val="single" w:color="000000" w:sz="4" w:space="0"/>
              <w:bottom w:val="single" w:color="000000" w:sz="4" w:space="0"/>
              <w:right w:val="single" w:color="000000" w:sz="4" w:space="0"/>
            </w:tcBorders>
            <w:vAlign w:val="center"/>
          </w:tcPr>
          <w:p w14:paraId="65680C6C">
            <w:pPr>
              <w:pStyle w:val="65"/>
              <w:widowControl/>
              <w:spacing w:line="360" w:lineRule="auto"/>
              <w:rPr>
                <w:rFonts w:hint="default"/>
                <w:sz w:val="24"/>
                <w:szCs w:val="24"/>
              </w:rPr>
            </w:pPr>
          </w:p>
        </w:tc>
      </w:tr>
      <w:tr w14:paraId="4FB1D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2C5C0394">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61020A72">
            <w:pPr>
              <w:pStyle w:val="65"/>
              <w:widowControl/>
              <w:spacing w:line="360" w:lineRule="auto"/>
              <w:rPr>
                <w:rFonts w:hint="default"/>
                <w:sz w:val="24"/>
                <w:szCs w:val="24"/>
              </w:rPr>
            </w:pPr>
            <w:r>
              <w:rPr>
                <w:sz w:val="24"/>
                <w:szCs w:val="24"/>
              </w:rPr>
              <w:t>5</w:t>
            </w:r>
            <w:r>
              <w:rPr>
                <w:spacing w:val="-18"/>
                <w:sz w:val="24"/>
                <w:szCs w:val="24"/>
              </w:rPr>
              <w:t>、完成本班职责，做到尽职尽责，</w:t>
            </w:r>
            <w:r>
              <w:rPr>
                <w:sz w:val="24"/>
                <w:szCs w:val="24"/>
              </w:rPr>
              <w:t>主动服务意识强。</w:t>
            </w:r>
          </w:p>
        </w:tc>
        <w:tc>
          <w:tcPr>
            <w:tcW w:w="472" w:type="pct"/>
            <w:tcBorders>
              <w:top w:val="single" w:color="000000" w:sz="4" w:space="0"/>
              <w:left w:val="single" w:color="000000" w:sz="4" w:space="0"/>
              <w:bottom w:val="single" w:color="000000" w:sz="4" w:space="0"/>
              <w:right w:val="single" w:color="000000" w:sz="4" w:space="0"/>
            </w:tcBorders>
            <w:vAlign w:val="center"/>
          </w:tcPr>
          <w:p w14:paraId="2657B4C5">
            <w:pPr>
              <w:pStyle w:val="65"/>
              <w:widowControl/>
              <w:spacing w:line="360" w:lineRule="auto"/>
              <w:jc w:val="center"/>
              <w:rPr>
                <w:rFonts w:hint="default"/>
                <w:sz w:val="24"/>
                <w:szCs w:val="24"/>
              </w:rPr>
            </w:pPr>
          </w:p>
          <w:p w14:paraId="0DBEBEFD">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69B1A615">
            <w:pPr>
              <w:pStyle w:val="65"/>
              <w:widowControl/>
              <w:spacing w:line="360" w:lineRule="auto"/>
              <w:rPr>
                <w:rFonts w:hint="default"/>
                <w:sz w:val="24"/>
                <w:szCs w:val="24"/>
              </w:rPr>
            </w:pPr>
            <w:r>
              <w:rPr>
                <w:sz w:val="24"/>
                <w:szCs w:val="24"/>
              </w:rPr>
              <w:t>未完成本班工作或不主动每次扣0.5分病人投诉每次扣5分</w:t>
            </w:r>
          </w:p>
        </w:tc>
        <w:tc>
          <w:tcPr>
            <w:tcW w:w="611" w:type="pct"/>
            <w:tcBorders>
              <w:top w:val="single" w:color="000000" w:sz="4" w:space="0"/>
              <w:left w:val="single" w:color="000000" w:sz="4" w:space="0"/>
              <w:bottom w:val="single" w:color="000000" w:sz="4" w:space="0"/>
              <w:right w:val="single" w:color="000000" w:sz="4" w:space="0"/>
            </w:tcBorders>
            <w:vAlign w:val="center"/>
          </w:tcPr>
          <w:p w14:paraId="5F3D59FB">
            <w:pPr>
              <w:pStyle w:val="65"/>
              <w:widowControl/>
              <w:spacing w:line="360" w:lineRule="auto"/>
              <w:rPr>
                <w:rFonts w:hint="default"/>
                <w:sz w:val="24"/>
                <w:szCs w:val="24"/>
              </w:rPr>
            </w:pPr>
          </w:p>
        </w:tc>
      </w:tr>
      <w:tr w14:paraId="6EE87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739F0BD5">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3795D0CF">
            <w:pPr>
              <w:pStyle w:val="65"/>
              <w:widowControl/>
              <w:spacing w:line="360" w:lineRule="auto"/>
              <w:rPr>
                <w:rFonts w:hint="default"/>
                <w:sz w:val="24"/>
                <w:szCs w:val="24"/>
              </w:rPr>
            </w:pPr>
            <w:r>
              <w:rPr>
                <w:sz w:val="24"/>
                <w:szCs w:val="24"/>
              </w:rPr>
              <w:t>6、指导病人家属正确使用病房设施，做好环境、探视制度、饮食等内容的宣教。</w:t>
            </w:r>
          </w:p>
        </w:tc>
        <w:tc>
          <w:tcPr>
            <w:tcW w:w="472" w:type="pct"/>
            <w:tcBorders>
              <w:top w:val="single" w:color="000000" w:sz="4" w:space="0"/>
              <w:left w:val="single" w:color="000000" w:sz="4" w:space="0"/>
              <w:bottom w:val="single" w:color="000000" w:sz="4" w:space="0"/>
              <w:right w:val="single" w:color="000000" w:sz="4" w:space="0"/>
            </w:tcBorders>
            <w:vAlign w:val="center"/>
          </w:tcPr>
          <w:p w14:paraId="0978545E">
            <w:pPr>
              <w:pStyle w:val="65"/>
              <w:widowControl/>
              <w:spacing w:line="360" w:lineRule="auto"/>
              <w:jc w:val="center"/>
              <w:rPr>
                <w:rFonts w:hint="default"/>
                <w:sz w:val="24"/>
                <w:szCs w:val="24"/>
              </w:rPr>
            </w:pPr>
          </w:p>
          <w:p w14:paraId="68495258">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5FE8DCA6">
            <w:pPr>
              <w:pStyle w:val="65"/>
              <w:widowControl/>
              <w:spacing w:line="360" w:lineRule="auto"/>
              <w:rPr>
                <w:rFonts w:hint="default"/>
                <w:sz w:val="24"/>
                <w:szCs w:val="24"/>
              </w:rPr>
            </w:pPr>
            <w:r>
              <w:rPr>
                <w:sz w:val="24"/>
                <w:szCs w:val="24"/>
              </w:rPr>
              <w:t>护士长抽查每次不落实扣0.5分</w:t>
            </w:r>
          </w:p>
        </w:tc>
        <w:tc>
          <w:tcPr>
            <w:tcW w:w="611" w:type="pct"/>
            <w:tcBorders>
              <w:top w:val="single" w:color="000000" w:sz="4" w:space="0"/>
              <w:left w:val="single" w:color="000000" w:sz="4" w:space="0"/>
              <w:bottom w:val="single" w:color="000000" w:sz="4" w:space="0"/>
              <w:right w:val="single" w:color="000000" w:sz="4" w:space="0"/>
            </w:tcBorders>
            <w:vAlign w:val="center"/>
          </w:tcPr>
          <w:p w14:paraId="0365AE9D">
            <w:pPr>
              <w:pStyle w:val="65"/>
              <w:widowControl/>
              <w:spacing w:line="360" w:lineRule="auto"/>
              <w:rPr>
                <w:rFonts w:hint="default"/>
                <w:sz w:val="24"/>
                <w:szCs w:val="24"/>
              </w:rPr>
            </w:pPr>
          </w:p>
        </w:tc>
      </w:tr>
      <w:tr w14:paraId="6B6B0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67FD0E91">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7224C962">
            <w:pPr>
              <w:pStyle w:val="65"/>
              <w:widowControl/>
              <w:spacing w:line="360" w:lineRule="auto"/>
              <w:rPr>
                <w:rFonts w:hint="default"/>
                <w:sz w:val="24"/>
                <w:szCs w:val="24"/>
              </w:rPr>
            </w:pPr>
            <w:r>
              <w:rPr>
                <w:sz w:val="24"/>
                <w:szCs w:val="24"/>
              </w:rPr>
              <w:t>7、指导病人家属物品规范放置，统一晾晒衣服，病区、走廊、卫生间无积压污衣物。</w:t>
            </w:r>
          </w:p>
        </w:tc>
        <w:tc>
          <w:tcPr>
            <w:tcW w:w="472" w:type="pct"/>
            <w:tcBorders>
              <w:top w:val="single" w:color="000000" w:sz="4" w:space="0"/>
              <w:left w:val="single" w:color="000000" w:sz="4" w:space="0"/>
              <w:bottom w:val="single" w:color="000000" w:sz="4" w:space="0"/>
              <w:right w:val="single" w:color="000000" w:sz="4" w:space="0"/>
            </w:tcBorders>
            <w:vAlign w:val="center"/>
          </w:tcPr>
          <w:p w14:paraId="084EA659">
            <w:pPr>
              <w:pStyle w:val="65"/>
              <w:widowControl/>
              <w:spacing w:line="360" w:lineRule="auto"/>
              <w:jc w:val="center"/>
              <w:rPr>
                <w:rFonts w:hint="default"/>
                <w:sz w:val="24"/>
                <w:szCs w:val="24"/>
              </w:rPr>
            </w:pPr>
          </w:p>
          <w:p w14:paraId="4C504D9E">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3FBE8376">
            <w:pPr>
              <w:pStyle w:val="65"/>
              <w:widowControl/>
              <w:spacing w:line="360" w:lineRule="auto"/>
              <w:rPr>
                <w:rFonts w:hint="default"/>
                <w:sz w:val="24"/>
                <w:szCs w:val="24"/>
              </w:rPr>
            </w:pPr>
            <w:r>
              <w:rPr>
                <w:sz w:val="24"/>
                <w:szCs w:val="24"/>
              </w:rPr>
              <w:t>不合格每次扣1分</w:t>
            </w:r>
          </w:p>
        </w:tc>
        <w:tc>
          <w:tcPr>
            <w:tcW w:w="611" w:type="pct"/>
            <w:tcBorders>
              <w:top w:val="single" w:color="000000" w:sz="4" w:space="0"/>
              <w:left w:val="single" w:color="000000" w:sz="4" w:space="0"/>
              <w:bottom w:val="single" w:color="000000" w:sz="4" w:space="0"/>
              <w:right w:val="single" w:color="000000" w:sz="4" w:space="0"/>
            </w:tcBorders>
            <w:vAlign w:val="center"/>
          </w:tcPr>
          <w:p w14:paraId="0AC61046">
            <w:pPr>
              <w:pStyle w:val="65"/>
              <w:widowControl/>
              <w:spacing w:line="360" w:lineRule="auto"/>
              <w:rPr>
                <w:rFonts w:hint="default"/>
                <w:sz w:val="24"/>
                <w:szCs w:val="24"/>
              </w:rPr>
            </w:pPr>
          </w:p>
        </w:tc>
      </w:tr>
      <w:tr w14:paraId="7DF7C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052DDD84">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4B97B871">
            <w:pPr>
              <w:pStyle w:val="65"/>
              <w:widowControl/>
              <w:spacing w:line="360" w:lineRule="auto"/>
              <w:rPr>
                <w:rFonts w:hint="default"/>
                <w:sz w:val="24"/>
                <w:szCs w:val="24"/>
              </w:rPr>
            </w:pPr>
            <w:r>
              <w:rPr>
                <w:sz w:val="24"/>
                <w:szCs w:val="24"/>
              </w:rPr>
              <w:t>8、整理病人用过的各种仪器、器械，及时消毒整理。</w:t>
            </w:r>
          </w:p>
        </w:tc>
        <w:tc>
          <w:tcPr>
            <w:tcW w:w="472" w:type="pct"/>
            <w:tcBorders>
              <w:top w:val="single" w:color="000000" w:sz="4" w:space="0"/>
              <w:left w:val="single" w:color="000000" w:sz="4" w:space="0"/>
              <w:bottom w:val="single" w:color="000000" w:sz="4" w:space="0"/>
              <w:right w:val="single" w:color="000000" w:sz="4" w:space="0"/>
            </w:tcBorders>
            <w:vAlign w:val="center"/>
          </w:tcPr>
          <w:p w14:paraId="168B9654">
            <w:pPr>
              <w:pStyle w:val="65"/>
              <w:widowControl/>
              <w:spacing w:line="360" w:lineRule="auto"/>
              <w:jc w:val="center"/>
              <w:rPr>
                <w:rFonts w:hint="default"/>
                <w:sz w:val="24"/>
                <w:szCs w:val="24"/>
              </w:rPr>
            </w:pPr>
          </w:p>
          <w:p w14:paraId="0412CEBD">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6091E14E">
            <w:pPr>
              <w:pStyle w:val="65"/>
              <w:widowControl/>
              <w:spacing w:line="360" w:lineRule="auto"/>
              <w:rPr>
                <w:rFonts w:hint="default"/>
                <w:sz w:val="24"/>
                <w:szCs w:val="24"/>
              </w:rPr>
            </w:pPr>
            <w:r>
              <w:rPr>
                <w:sz w:val="24"/>
                <w:szCs w:val="24"/>
              </w:rPr>
              <w:t>不按时整理每次扣1分,不及时消毒扣2分</w:t>
            </w:r>
          </w:p>
        </w:tc>
        <w:tc>
          <w:tcPr>
            <w:tcW w:w="611" w:type="pct"/>
            <w:tcBorders>
              <w:top w:val="single" w:color="000000" w:sz="4" w:space="0"/>
              <w:left w:val="single" w:color="000000" w:sz="4" w:space="0"/>
              <w:bottom w:val="single" w:color="000000" w:sz="4" w:space="0"/>
              <w:right w:val="single" w:color="000000" w:sz="4" w:space="0"/>
            </w:tcBorders>
            <w:vAlign w:val="center"/>
          </w:tcPr>
          <w:p w14:paraId="577D5376">
            <w:pPr>
              <w:pStyle w:val="65"/>
              <w:widowControl/>
              <w:spacing w:line="360" w:lineRule="auto"/>
              <w:rPr>
                <w:rFonts w:hint="default"/>
                <w:sz w:val="24"/>
                <w:szCs w:val="24"/>
              </w:rPr>
            </w:pPr>
          </w:p>
        </w:tc>
      </w:tr>
      <w:tr w14:paraId="3D76B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256C7E47">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4E3528CF">
            <w:pPr>
              <w:pStyle w:val="65"/>
              <w:widowControl/>
              <w:spacing w:line="360" w:lineRule="auto"/>
              <w:rPr>
                <w:rFonts w:hint="default"/>
                <w:sz w:val="24"/>
                <w:szCs w:val="24"/>
              </w:rPr>
            </w:pPr>
            <w:r>
              <w:rPr>
                <w:sz w:val="24"/>
                <w:szCs w:val="24"/>
              </w:rPr>
              <w:t>9、做好被服的清点交接工作，被服、工作服无丢失现象。</w:t>
            </w:r>
          </w:p>
        </w:tc>
        <w:tc>
          <w:tcPr>
            <w:tcW w:w="472" w:type="pct"/>
            <w:tcBorders>
              <w:top w:val="single" w:color="000000" w:sz="4" w:space="0"/>
              <w:left w:val="single" w:color="000000" w:sz="4" w:space="0"/>
              <w:bottom w:val="single" w:color="000000" w:sz="4" w:space="0"/>
              <w:right w:val="single" w:color="000000" w:sz="4" w:space="0"/>
            </w:tcBorders>
            <w:vAlign w:val="center"/>
          </w:tcPr>
          <w:p w14:paraId="686B5DD2">
            <w:pPr>
              <w:pStyle w:val="65"/>
              <w:widowControl/>
              <w:spacing w:line="360" w:lineRule="auto"/>
              <w:jc w:val="center"/>
              <w:rPr>
                <w:rFonts w:hint="default"/>
                <w:sz w:val="24"/>
                <w:szCs w:val="24"/>
              </w:rPr>
            </w:pPr>
          </w:p>
          <w:p w14:paraId="79FB2C35">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33DBF52D">
            <w:pPr>
              <w:pStyle w:val="65"/>
              <w:widowControl/>
              <w:spacing w:line="360" w:lineRule="auto"/>
              <w:rPr>
                <w:rFonts w:hint="default"/>
                <w:sz w:val="24"/>
                <w:szCs w:val="24"/>
              </w:rPr>
            </w:pPr>
            <w:r>
              <w:rPr>
                <w:sz w:val="24"/>
                <w:szCs w:val="24"/>
              </w:rPr>
              <w:t>不按要求登记\清点或丢失每次扣2分</w:t>
            </w:r>
          </w:p>
        </w:tc>
        <w:tc>
          <w:tcPr>
            <w:tcW w:w="611" w:type="pct"/>
            <w:tcBorders>
              <w:top w:val="single" w:color="000000" w:sz="4" w:space="0"/>
              <w:left w:val="single" w:color="000000" w:sz="4" w:space="0"/>
              <w:bottom w:val="single" w:color="000000" w:sz="4" w:space="0"/>
              <w:right w:val="single" w:color="000000" w:sz="4" w:space="0"/>
            </w:tcBorders>
            <w:vAlign w:val="center"/>
          </w:tcPr>
          <w:p w14:paraId="18598602">
            <w:pPr>
              <w:pStyle w:val="65"/>
              <w:widowControl/>
              <w:spacing w:line="360" w:lineRule="auto"/>
              <w:rPr>
                <w:rFonts w:hint="default"/>
                <w:sz w:val="24"/>
                <w:szCs w:val="24"/>
              </w:rPr>
            </w:pPr>
          </w:p>
        </w:tc>
      </w:tr>
      <w:tr w14:paraId="0C6EC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0EAC5F8E">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05DA85A2">
            <w:pPr>
              <w:pStyle w:val="65"/>
              <w:widowControl/>
              <w:spacing w:line="360" w:lineRule="auto"/>
              <w:rPr>
                <w:rFonts w:hint="default"/>
                <w:sz w:val="24"/>
                <w:szCs w:val="24"/>
              </w:rPr>
            </w:pPr>
            <w:r>
              <w:rPr>
                <w:sz w:val="24"/>
                <w:szCs w:val="24"/>
              </w:rPr>
              <w:t>10、按要求做好消毒物品、药品</w:t>
            </w:r>
            <w:r>
              <w:rPr>
                <w:spacing w:val="-11"/>
                <w:sz w:val="24"/>
                <w:szCs w:val="24"/>
              </w:rPr>
              <w:t>的领取及管理，避免漏缺、损坏、</w:t>
            </w:r>
            <w:r>
              <w:rPr>
                <w:sz w:val="24"/>
                <w:szCs w:val="24"/>
              </w:rPr>
              <w:t>污染。</w:t>
            </w:r>
          </w:p>
        </w:tc>
        <w:tc>
          <w:tcPr>
            <w:tcW w:w="472" w:type="pct"/>
            <w:tcBorders>
              <w:top w:val="single" w:color="000000" w:sz="4" w:space="0"/>
              <w:left w:val="single" w:color="000000" w:sz="4" w:space="0"/>
              <w:bottom w:val="single" w:color="000000" w:sz="4" w:space="0"/>
              <w:right w:val="single" w:color="000000" w:sz="4" w:space="0"/>
            </w:tcBorders>
            <w:vAlign w:val="center"/>
          </w:tcPr>
          <w:p w14:paraId="2B45506D">
            <w:pPr>
              <w:pStyle w:val="65"/>
              <w:widowControl/>
              <w:spacing w:line="360" w:lineRule="auto"/>
              <w:jc w:val="center"/>
              <w:rPr>
                <w:rFonts w:hint="default"/>
                <w:sz w:val="24"/>
                <w:szCs w:val="24"/>
              </w:rPr>
            </w:pPr>
          </w:p>
          <w:p w14:paraId="1D2B1E65">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1A39D665">
            <w:pPr>
              <w:pStyle w:val="65"/>
              <w:widowControl/>
              <w:spacing w:line="360" w:lineRule="auto"/>
              <w:rPr>
                <w:rFonts w:hint="default"/>
                <w:sz w:val="24"/>
                <w:szCs w:val="24"/>
              </w:rPr>
            </w:pPr>
            <w:r>
              <w:rPr>
                <w:sz w:val="24"/>
                <w:szCs w:val="24"/>
              </w:rPr>
              <w:t>一次不达标扣1分</w:t>
            </w:r>
          </w:p>
        </w:tc>
        <w:tc>
          <w:tcPr>
            <w:tcW w:w="611" w:type="pct"/>
            <w:tcBorders>
              <w:top w:val="single" w:color="000000" w:sz="4" w:space="0"/>
              <w:left w:val="single" w:color="000000" w:sz="4" w:space="0"/>
              <w:bottom w:val="single" w:color="000000" w:sz="4" w:space="0"/>
              <w:right w:val="single" w:color="000000" w:sz="4" w:space="0"/>
            </w:tcBorders>
            <w:vAlign w:val="center"/>
          </w:tcPr>
          <w:p w14:paraId="37E2A208">
            <w:pPr>
              <w:pStyle w:val="65"/>
              <w:widowControl/>
              <w:spacing w:line="360" w:lineRule="auto"/>
              <w:rPr>
                <w:rFonts w:hint="default"/>
                <w:sz w:val="24"/>
                <w:szCs w:val="24"/>
              </w:rPr>
            </w:pPr>
          </w:p>
        </w:tc>
      </w:tr>
      <w:tr w14:paraId="13A90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470" w:type="pct"/>
            <w:vMerge w:val="restart"/>
            <w:tcBorders>
              <w:top w:val="single" w:color="000000" w:sz="4" w:space="0"/>
              <w:left w:val="single" w:color="000000" w:sz="4" w:space="0"/>
              <w:bottom w:val="single" w:color="000000" w:sz="4" w:space="0"/>
              <w:right w:val="single" w:color="000000" w:sz="4" w:space="0"/>
            </w:tcBorders>
            <w:vAlign w:val="center"/>
          </w:tcPr>
          <w:p w14:paraId="12162769">
            <w:pPr>
              <w:pStyle w:val="65"/>
              <w:widowControl/>
              <w:spacing w:line="360" w:lineRule="auto"/>
              <w:rPr>
                <w:rFonts w:hint="default"/>
                <w:sz w:val="24"/>
                <w:szCs w:val="24"/>
              </w:rPr>
            </w:pPr>
          </w:p>
          <w:p w14:paraId="76F2ADF3">
            <w:pPr>
              <w:pStyle w:val="65"/>
              <w:widowControl/>
              <w:spacing w:line="360" w:lineRule="auto"/>
              <w:rPr>
                <w:rFonts w:hint="default"/>
                <w:sz w:val="24"/>
                <w:szCs w:val="24"/>
              </w:rPr>
            </w:pPr>
            <w:r>
              <w:rPr>
                <w:sz w:val="24"/>
                <w:szCs w:val="24"/>
              </w:rPr>
              <w:t>规章制度 20 分</w:t>
            </w:r>
          </w:p>
        </w:tc>
        <w:tc>
          <w:tcPr>
            <w:tcW w:w="1715" w:type="pct"/>
            <w:tcBorders>
              <w:top w:val="single" w:color="000000" w:sz="4" w:space="0"/>
              <w:left w:val="single" w:color="000000" w:sz="4" w:space="0"/>
              <w:bottom w:val="single" w:color="000000" w:sz="4" w:space="0"/>
              <w:right w:val="single" w:color="000000" w:sz="4" w:space="0"/>
            </w:tcBorders>
            <w:vAlign w:val="center"/>
          </w:tcPr>
          <w:p w14:paraId="57083611">
            <w:pPr>
              <w:pStyle w:val="65"/>
              <w:widowControl/>
              <w:spacing w:line="360" w:lineRule="auto"/>
              <w:rPr>
                <w:rFonts w:hint="default"/>
                <w:sz w:val="24"/>
                <w:szCs w:val="24"/>
              </w:rPr>
            </w:pPr>
            <w:r>
              <w:rPr>
                <w:sz w:val="24"/>
                <w:szCs w:val="24"/>
              </w:rPr>
              <w:t>1、有否索取病人“红包、物品”</w:t>
            </w:r>
          </w:p>
        </w:tc>
        <w:tc>
          <w:tcPr>
            <w:tcW w:w="472" w:type="pct"/>
            <w:tcBorders>
              <w:top w:val="single" w:color="000000" w:sz="4" w:space="0"/>
              <w:left w:val="single" w:color="000000" w:sz="4" w:space="0"/>
              <w:bottom w:val="single" w:color="000000" w:sz="4" w:space="0"/>
              <w:right w:val="single" w:color="000000" w:sz="4" w:space="0"/>
            </w:tcBorders>
            <w:vAlign w:val="center"/>
          </w:tcPr>
          <w:p w14:paraId="710F0E81">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69AC4D04">
            <w:pPr>
              <w:pStyle w:val="65"/>
              <w:widowControl/>
              <w:spacing w:line="360" w:lineRule="auto"/>
              <w:rPr>
                <w:rFonts w:hint="default"/>
                <w:sz w:val="24"/>
                <w:szCs w:val="24"/>
              </w:rPr>
            </w:pPr>
            <w:r>
              <w:rPr>
                <w:sz w:val="24"/>
                <w:szCs w:val="24"/>
              </w:rPr>
              <w:t>违反采购人规定每次扣2分</w:t>
            </w:r>
          </w:p>
        </w:tc>
        <w:tc>
          <w:tcPr>
            <w:tcW w:w="611" w:type="pct"/>
            <w:tcBorders>
              <w:top w:val="single" w:color="000000" w:sz="4" w:space="0"/>
              <w:left w:val="single" w:color="000000" w:sz="4" w:space="0"/>
              <w:bottom w:val="single" w:color="000000" w:sz="4" w:space="0"/>
              <w:right w:val="single" w:color="000000" w:sz="4" w:space="0"/>
            </w:tcBorders>
            <w:vAlign w:val="center"/>
          </w:tcPr>
          <w:p w14:paraId="121390DC">
            <w:pPr>
              <w:pStyle w:val="65"/>
              <w:widowControl/>
              <w:spacing w:line="360" w:lineRule="auto"/>
              <w:rPr>
                <w:rFonts w:hint="default"/>
                <w:sz w:val="24"/>
                <w:szCs w:val="24"/>
              </w:rPr>
            </w:pPr>
          </w:p>
        </w:tc>
      </w:tr>
      <w:tr w14:paraId="5F168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5736CD67">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vAlign w:val="center"/>
          </w:tcPr>
          <w:p w14:paraId="6C72D403">
            <w:pPr>
              <w:pStyle w:val="65"/>
              <w:widowControl/>
              <w:spacing w:line="360" w:lineRule="auto"/>
              <w:rPr>
                <w:rFonts w:hint="default"/>
                <w:sz w:val="24"/>
                <w:szCs w:val="24"/>
              </w:rPr>
            </w:pPr>
            <w:r>
              <w:rPr>
                <w:sz w:val="24"/>
                <w:szCs w:val="24"/>
              </w:rPr>
              <w:t>2、工作不斤斤计较，相互尊重、相互协助做好工作交接，有团队及奉献精神。</w:t>
            </w:r>
          </w:p>
        </w:tc>
        <w:tc>
          <w:tcPr>
            <w:tcW w:w="472" w:type="pct"/>
            <w:tcBorders>
              <w:top w:val="single" w:color="000000" w:sz="4" w:space="0"/>
              <w:left w:val="single" w:color="000000" w:sz="4" w:space="0"/>
              <w:bottom w:val="single" w:color="000000" w:sz="4" w:space="0"/>
              <w:right w:val="single" w:color="000000" w:sz="4" w:space="0"/>
            </w:tcBorders>
            <w:vAlign w:val="center"/>
          </w:tcPr>
          <w:p w14:paraId="0C3C7100">
            <w:pPr>
              <w:pStyle w:val="65"/>
              <w:widowControl/>
              <w:spacing w:line="360" w:lineRule="auto"/>
              <w:jc w:val="center"/>
              <w:rPr>
                <w:rFonts w:hint="default"/>
                <w:sz w:val="24"/>
                <w:szCs w:val="24"/>
              </w:rPr>
            </w:pPr>
          </w:p>
          <w:p w14:paraId="05C7D4DC">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vAlign w:val="center"/>
          </w:tcPr>
          <w:p w14:paraId="5E3DB6D0">
            <w:pPr>
              <w:pStyle w:val="65"/>
              <w:widowControl/>
              <w:spacing w:line="360" w:lineRule="auto"/>
              <w:rPr>
                <w:rFonts w:hint="default"/>
                <w:sz w:val="24"/>
                <w:szCs w:val="24"/>
              </w:rPr>
            </w:pPr>
            <w:r>
              <w:rPr>
                <w:sz w:val="24"/>
                <w:szCs w:val="24"/>
              </w:rPr>
              <w:t>同事之间争吵不团结每次扣1分</w:t>
            </w:r>
          </w:p>
        </w:tc>
        <w:tc>
          <w:tcPr>
            <w:tcW w:w="611" w:type="pct"/>
            <w:tcBorders>
              <w:top w:val="single" w:color="000000" w:sz="4" w:space="0"/>
              <w:left w:val="single" w:color="000000" w:sz="4" w:space="0"/>
              <w:bottom w:val="single" w:color="000000" w:sz="4" w:space="0"/>
              <w:right w:val="single" w:color="000000" w:sz="4" w:space="0"/>
            </w:tcBorders>
            <w:vAlign w:val="center"/>
          </w:tcPr>
          <w:p w14:paraId="009B40ED">
            <w:pPr>
              <w:pStyle w:val="65"/>
              <w:widowControl/>
              <w:spacing w:line="360" w:lineRule="auto"/>
              <w:rPr>
                <w:rFonts w:hint="default"/>
                <w:sz w:val="24"/>
                <w:szCs w:val="24"/>
              </w:rPr>
            </w:pPr>
          </w:p>
        </w:tc>
      </w:tr>
      <w:tr w14:paraId="78A40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vAlign w:val="center"/>
          </w:tcPr>
          <w:p w14:paraId="7DFE5CAA">
            <w:pPr>
              <w:pStyle w:val="63"/>
              <w:spacing w:line="360" w:lineRule="auto"/>
              <w:jc w:val="left"/>
              <w:rPr>
                <w:rFonts w:ascii="宋体" w:hAnsi="宋体"/>
                <w:sz w:val="24"/>
              </w:rPr>
            </w:pPr>
          </w:p>
        </w:tc>
        <w:tc>
          <w:tcPr>
            <w:tcW w:w="1715" w:type="pct"/>
            <w:vMerge w:val="restart"/>
            <w:tcBorders>
              <w:top w:val="single" w:color="000000" w:sz="4" w:space="0"/>
              <w:left w:val="single" w:color="000000" w:sz="4" w:space="0"/>
              <w:right w:val="single" w:color="000000" w:sz="4" w:space="0"/>
            </w:tcBorders>
            <w:vAlign w:val="center"/>
          </w:tcPr>
          <w:p w14:paraId="2235DFF8">
            <w:pPr>
              <w:pStyle w:val="65"/>
              <w:widowControl/>
              <w:spacing w:line="360" w:lineRule="auto"/>
              <w:rPr>
                <w:rFonts w:hint="default"/>
                <w:sz w:val="24"/>
                <w:szCs w:val="24"/>
              </w:rPr>
            </w:pPr>
            <w:r>
              <w:rPr>
                <w:sz w:val="24"/>
                <w:szCs w:val="24"/>
              </w:rPr>
              <w:t>3、关心病人，语言文明，服务态度好，严格执行首问负责制。无投诉、发生问题不与病人争吵， 耐心做好解释工作。</w:t>
            </w:r>
          </w:p>
        </w:tc>
        <w:tc>
          <w:tcPr>
            <w:tcW w:w="472" w:type="pct"/>
            <w:vMerge w:val="restart"/>
            <w:tcBorders>
              <w:top w:val="single" w:color="000000" w:sz="4" w:space="0"/>
              <w:left w:val="single" w:color="000000" w:sz="4" w:space="0"/>
              <w:right w:val="single" w:color="000000" w:sz="4" w:space="0"/>
            </w:tcBorders>
            <w:vAlign w:val="center"/>
          </w:tcPr>
          <w:p w14:paraId="07DDEA77">
            <w:pPr>
              <w:pStyle w:val="65"/>
              <w:widowControl/>
              <w:spacing w:line="360" w:lineRule="auto"/>
              <w:jc w:val="center"/>
              <w:rPr>
                <w:rFonts w:hint="default"/>
                <w:sz w:val="24"/>
                <w:szCs w:val="24"/>
              </w:rPr>
            </w:pPr>
            <w:r>
              <w:rPr>
                <w:sz w:val="24"/>
                <w:szCs w:val="24"/>
              </w:rPr>
              <w:t>5</w:t>
            </w:r>
          </w:p>
        </w:tc>
        <w:tc>
          <w:tcPr>
            <w:tcW w:w="1730" w:type="pct"/>
            <w:vMerge w:val="restart"/>
            <w:tcBorders>
              <w:top w:val="single" w:color="000000" w:sz="4" w:space="0"/>
              <w:left w:val="single" w:color="000000" w:sz="4" w:space="0"/>
              <w:right w:val="single" w:color="000000" w:sz="4" w:space="0"/>
            </w:tcBorders>
            <w:vAlign w:val="center"/>
          </w:tcPr>
          <w:p w14:paraId="677881A3">
            <w:pPr>
              <w:pStyle w:val="65"/>
              <w:widowControl/>
              <w:spacing w:line="360" w:lineRule="auto"/>
              <w:rPr>
                <w:rFonts w:hint="default"/>
                <w:sz w:val="24"/>
                <w:szCs w:val="24"/>
              </w:rPr>
            </w:pPr>
            <w:r>
              <w:rPr>
                <w:sz w:val="24"/>
                <w:szCs w:val="24"/>
              </w:rPr>
              <w:t>没有按要求做到首问负责制每次扣1分，有投诉每次扣3分</w:t>
            </w:r>
          </w:p>
        </w:tc>
        <w:tc>
          <w:tcPr>
            <w:tcW w:w="611" w:type="pct"/>
            <w:tcBorders>
              <w:top w:val="single" w:color="000000" w:sz="4" w:space="0"/>
              <w:left w:val="single" w:color="000000" w:sz="4" w:space="0"/>
              <w:bottom w:val="single" w:color="000000" w:sz="4" w:space="0"/>
              <w:right w:val="single" w:color="000000" w:sz="4" w:space="0"/>
            </w:tcBorders>
            <w:vAlign w:val="center"/>
          </w:tcPr>
          <w:p w14:paraId="15124314">
            <w:pPr>
              <w:pStyle w:val="65"/>
              <w:widowControl/>
              <w:spacing w:line="360" w:lineRule="auto"/>
              <w:rPr>
                <w:rFonts w:hint="default"/>
                <w:sz w:val="24"/>
                <w:szCs w:val="24"/>
              </w:rPr>
            </w:pPr>
          </w:p>
        </w:tc>
      </w:tr>
      <w:tr w14:paraId="5C87F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470" w:type="pct"/>
            <w:vMerge w:val="restart"/>
            <w:tcBorders>
              <w:top w:val="single" w:color="000000" w:sz="4" w:space="0"/>
              <w:left w:val="single" w:color="000000" w:sz="4" w:space="0"/>
              <w:bottom w:val="single" w:color="000000" w:sz="4" w:space="0"/>
              <w:right w:val="single" w:color="000000" w:sz="4" w:space="0"/>
            </w:tcBorders>
          </w:tcPr>
          <w:p w14:paraId="4802709A">
            <w:pPr>
              <w:pStyle w:val="62"/>
              <w:widowControl/>
              <w:spacing w:line="360" w:lineRule="auto"/>
              <w:rPr>
                <w:rFonts w:hint="default"/>
              </w:rPr>
            </w:pPr>
            <w:r>
              <mc:AlternateContent>
                <mc:Choice Requires="wps">
                  <w:drawing>
                    <wp:anchor distT="0" distB="0" distL="114300" distR="114300" simplePos="0" relativeHeight="251670528" behindDoc="0" locked="0" layoutInCell="1" allowOverlap="1">
                      <wp:simplePos x="0" y="0"/>
                      <wp:positionH relativeFrom="page">
                        <wp:posOffset>0</wp:posOffset>
                      </wp:positionH>
                      <wp:positionV relativeFrom="page">
                        <wp:posOffset>10692130</wp:posOffset>
                      </wp:positionV>
                      <wp:extent cx="1270" cy="127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01B4357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973C72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70528;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0ZHW62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01B43577">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973C72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p>
        </w:tc>
        <w:tc>
          <w:tcPr>
            <w:tcW w:w="1715" w:type="pct"/>
            <w:vMerge w:val="continue"/>
            <w:tcBorders>
              <w:left w:val="single" w:color="000000" w:sz="4" w:space="0"/>
              <w:bottom w:val="single" w:color="000000" w:sz="4" w:space="0"/>
              <w:right w:val="single" w:color="000000" w:sz="4" w:space="0"/>
            </w:tcBorders>
          </w:tcPr>
          <w:p w14:paraId="20A693E5">
            <w:pPr>
              <w:pStyle w:val="65"/>
              <w:widowControl/>
              <w:spacing w:line="360" w:lineRule="auto"/>
              <w:rPr>
                <w:rFonts w:hint="default"/>
                <w:sz w:val="24"/>
                <w:szCs w:val="24"/>
              </w:rPr>
            </w:pPr>
          </w:p>
        </w:tc>
        <w:tc>
          <w:tcPr>
            <w:tcW w:w="472" w:type="pct"/>
            <w:vMerge w:val="continue"/>
            <w:tcBorders>
              <w:left w:val="single" w:color="000000" w:sz="4" w:space="0"/>
              <w:bottom w:val="single" w:color="000000" w:sz="4" w:space="0"/>
              <w:right w:val="single" w:color="000000" w:sz="4" w:space="0"/>
            </w:tcBorders>
          </w:tcPr>
          <w:p w14:paraId="31848AC3">
            <w:pPr>
              <w:pStyle w:val="65"/>
              <w:widowControl/>
              <w:spacing w:line="360" w:lineRule="auto"/>
              <w:rPr>
                <w:rFonts w:hint="default"/>
                <w:sz w:val="24"/>
                <w:szCs w:val="24"/>
              </w:rPr>
            </w:pPr>
          </w:p>
        </w:tc>
        <w:tc>
          <w:tcPr>
            <w:tcW w:w="1730" w:type="pct"/>
            <w:vMerge w:val="continue"/>
            <w:tcBorders>
              <w:left w:val="single" w:color="000000" w:sz="4" w:space="0"/>
              <w:bottom w:val="single" w:color="000000" w:sz="4" w:space="0"/>
              <w:right w:val="single" w:color="000000" w:sz="4" w:space="0"/>
            </w:tcBorders>
          </w:tcPr>
          <w:p w14:paraId="44CC3B1F">
            <w:pPr>
              <w:pStyle w:val="65"/>
              <w:widowControl/>
              <w:spacing w:line="360" w:lineRule="auto"/>
              <w:rPr>
                <w:rFonts w:hint="default"/>
                <w:sz w:val="24"/>
                <w:szCs w:val="24"/>
              </w:rPr>
            </w:pPr>
          </w:p>
        </w:tc>
        <w:tc>
          <w:tcPr>
            <w:tcW w:w="611" w:type="pct"/>
            <w:tcBorders>
              <w:top w:val="single" w:color="000000" w:sz="4" w:space="0"/>
              <w:left w:val="single" w:color="000000" w:sz="4" w:space="0"/>
              <w:bottom w:val="single" w:color="000000" w:sz="4" w:space="0"/>
              <w:right w:val="single" w:color="000000" w:sz="4" w:space="0"/>
            </w:tcBorders>
          </w:tcPr>
          <w:p w14:paraId="6A04FDC2">
            <w:pPr>
              <w:pStyle w:val="65"/>
              <w:widowControl/>
              <w:spacing w:line="360" w:lineRule="auto"/>
              <w:rPr>
                <w:rFonts w:hint="default"/>
                <w:sz w:val="24"/>
                <w:szCs w:val="24"/>
              </w:rPr>
            </w:pPr>
          </w:p>
        </w:tc>
      </w:tr>
      <w:tr w14:paraId="3EF8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665F246F">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6B05AC7C">
            <w:pPr>
              <w:pStyle w:val="65"/>
              <w:widowControl/>
              <w:spacing w:line="360" w:lineRule="auto"/>
              <w:rPr>
                <w:rFonts w:hint="default"/>
                <w:sz w:val="24"/>
                <w:szCs w:val="24"/>
              </w:rPr>
            </w:pPr>
            <w:r>
              <w:rPr>
                <w:sz w:val="24"/>
                <w:szCs w:val="24"/>
              </w:rPr>
              <w:t>4</w:t>
            </w:r>
            <w:r>
              <w:rPr>
                <w:spacing w:val="-12"/>
                <w:sz w:val="24"/>
                <w:szCs w:val="24"/>
              </w:rPr>
              <w:t>、严格执行“三统一”的有关规</w:t>
            </w:r>
            <w:r>
              <w:rPr>
                <w:spacing w:val="-2"/>
                <w:sz w:val="24"/>
                <w:szCs w:val="24"/>
              </w:rPr>
              <w:t>定，坚守岗位、尽职尽责，无脱</w:t>
            </w:r>
            <w:r>
              <w:rPr>
                <w:spacing w:val="-11"/>
                <w:sz w:val="24"/>
                <w:szCs w:val="24"/>
              </w:rPr>
              <w:t>岗现象，上班时间不做任何私活。</w:t>
            </w:r>
          </w:p>
        </w:tc>
        <w:tc>
          <w:tcPr>
            <w:tcW w:w="472" w:type="pct"/>
            <w:tcBorders>
              <w:top w:val="single" w:color="000000" w:sz="4" w:space="0"/>
              <w:left w:val="single" w:color="000000" w:sz="4" w:space="0"/>
              <w:bottom w:val="single" w:color="000000" w:sz="4" w:space="0"/>
              <w:right w:val="single" w:color="000000" w:sz="4" w:space="0"/>
            </w:tcBorders>
          </w:tcPr>
          <w:p w14:paraId="53B6FC0B">
            <w:pPr>
              <w:pStyle w:val="65"/>
              <w:widowControl/>
              <w:spacing w:line="360" w:lineRule="auto"/>
              <w:jc w:val="center"/>
              <w:rPr>
                <w:rFonts w:hint="default"/>
                <w:sz w:val="24"/>
                <w:szCs w:val="24"/>
              </w:rPr>
            </w:pPr>
          </w:p>
          <w:p w14:paraId="2DF01A86">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tcPr>
          <w:p w14:paraId="6F364910">
            <w:pPr>
              <w:pStyle w:val="65"/>
              <w:widowControl/>
              <w:spacing w:line="360" w:lineRule="auto"/>
              <w:rPr>
                <w:rFonts w:hint="default"/>
                <w:sz w:val="24"/>
                <w:szCs w:val="24"/>
              </w:rPr>
            </w:pPr>
          </w:p>
          <w:p w14:paraId="109DE878">
            <w:pPr>
              <w:pStyle w:val="65"/>
              <w:widowControl/>
              <w:spacing w:line="360" w:lineRule="auto"/>
              <w:rPr>
                <w:rFonts w:hint="default"/>
                <w:sz w:val="24"/>
                <w:szCs w:val="24"/>
              </w:rPr>
            </w:pPr>
            <w:r>
              <w:rPr>
                <w:sz w:val="24"/>
                <w:szCs w:val="24"/>
              </w:rPr>
              <w:t>违反三统一每次扣1分</w:t>
            </w:r>
          </w:p>
        </w:tc>
        <w:tc>
          <w:tcPr>
            <w:tcW w:w="611" w:type="pct"/>
            <w:tcBorders>
              <w:top w:val="single" w:color="000000" w:sz="4" w:space="0"/>
              <w:left w:val="single" w:color="000000" w:sz="4" w:space="0"/>
              <w:bottom w:val="single" w:color="000000" w:sz="4" w:space="0"/>
              <w:right w:val="single" w:color="000000" w:sz="4" w:space="0"/>
            </w:tcBorders>
          </w:tcPr>
          <w:p w14:paraId="14EC0E9A">
            <w:pPr>
              <w:pStyle w:val="65"/>
              <w:widowControl/>
              <w:spacing w:line="360" w:lineRule="auto"/>
              <w:rPr>
                <w:rFonts w:hint="default"/>
                <w:sz w:val="24"/>
                <w:szCs w:val="24"/>
              </w:rPr>
            </w:pPr>
          </w:p>
        </w:tc>
      </w:tr>
      <w:tr w14:paraId="655CB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6B4DB5AC">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1F3F7E9F">
            <w:pPr>
              <w:pStyle w:val="65"/>
              <w:widowControl/>
              <w:spacing w:line="360" w:lineRule="auto"/>
              <w:rPr>
                <w:rFonts w:hint="default"/>
                <w:sz w:val="24"/>
                <w:szCs w:val="24"/>
              </w:rPr>
            </w:pPr>
            <w:r>
              <w:rPr>
                <w:sz w:val="24"/>
                <w:szCs w:val="24"/>
              </w:rPr>
              <w:t>5、收到表扬信，问卷病人表扬、拒收病人红包、礼物。</w:t>
            </w:r>
          </w:p>
        </w:tc>
        <w:tc>
          <w:tcPr>
            <w:tcW w:w="472" w:type="pct"/>
            <w:tcBorders>
              <w:top w:val="single" w:color="000000" w:sz="4" w:space="0"/>
              <w:left w:val="single" w:color="000000" w:sz="4" w:space="0"/>
              <w:bottom w:val="single" w:color="000000" w:sz="4" w:space="0"/>
              <w:right w:val="single" w:color="000000" w:sz="4" w:space="0"/>
            </w:tcBorders>
          </w:tcPr>
          <w:p w14:paraId="61E96C68">
            <w:pPr>
              <w:pStyle w:val="65"/>
              <w:widowControl/>
              <w:spacing w:line="360" w:lineRule="auto"/>
              <w:jc w:val="center"/>
              <w:rPr>
                <w:rFonts w:hint="default"/>
                <w:sz w:val="24"/>
                <w:szCs w:val="24"/>
              </w:rPr>
            </w:pPr>
          </w:p>
        </w:tc>
        <w:tc>
          <w:tcPr>
            <w:tcW w:w="1730" w:type="pct"/>
            <w:tcBorders>
              <w:top w:val="single" w:color="000000" w:sz="4" w:space="0"/>
              <w:left w:val="single" w:color="000000" w:sz="4" w:space="0"/>
              <w:bottom w:val="single" w:color="000000" w:sz="4" w:space="0"/>
              <w:right w:val="single" w:color="000000" w:sz="4" w:space="0"/>
            </w:tcBorders>
          </w:tcPr>
          <w:p w14:paraId="52F0B908">
            <w:pPr>
              <w:pStyle w:val="65"/>
              <w:widowControl/>
              <w:spacing w:line="360" w:lineRule="auto"/>
              <w:rPr>
                <w:rFonts w:hint="default"/>
                <w:sz w:val="24"/>
                <w:szCs w:val="24"/>
              </w:rPr>
            </w:pPr>
            <w:r>
              <w:rPr>
                <w:sz w:val="24"/>
                <w:szCs w:val="24"/>
              </w:rPr>
              <w:t>每封表扬信加1分，采购人满意度调查被提名病人每次加1分</w:t>
            </w:r>
          </w:p>
        </w:tc>
        <w:tc>
          <w:tcPr>
            <w:tcW w:w="611" w:type="pct"/>
            <w:tcBorders>
              <w:top w:val="single" w:color="000000" w:sz="4" w:space="0"/>
              <w:left w:val="single" w:color="000000" w:sz="4" w:space="0"/>
              <w:bottom w:val="single" w:color="000000" w:sz="4" w:space="0"/>
              <w:right w:val="single" w:color="000000" w:sz="4" w:space="0"/>
            </w:tcBorders>
          </w:tcPr>
          <w:p w14:paraId="77F74D48">
            <w:pPr>
              <w:pStyle w:val="65"/>
              <w:widowControl/>
              <w:spacing w:line="360" w:lineRule="auto"/>
              <w:rPr>
                <w:rFonts w:hint="default"/>
                <w:sz w:val="24"/>
                <w:szCs w:val="24"/>
              </w:rPr>
            </w:pPr>
          </w:p>
        </w:tc>
      </w:tr>
      <w:tr w14:paraId="34275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470" w:type="pct"/>
            <w:vMerge w:val="restart"/>
            <w:tcBorders>
              <w:top w:val="single" w:color="000000" w:sz="4" w:space="0"/>
              <w:left w:val="single" w:color="000000" w:sz="4" w:space="0"/>
              <w:bottom w:val="single" w:color="000000" w:sz="4" w:space="0"/>
              <w:right w:val="single" w:color="000000" w:sz="4" w:space="0"/>
            </w:tcBorders>
          </w:tcPr>
          <w:p w14:paraId="315DE201">
            <w:pPr>
              <w:pStyle w:val="65"/>
              <w:widowControl/>
              <w:spacing w:line="360" w:lineRule="auto"/>
              <w:rPr>
                <w:rFonts w:hint="default"/>
                <w:sz w:val="24"/>
                <w:szCs w:val="24"/>
              </w:rPr>
            </w:pPr>
          </w:p>
          <w:p w14:paraId="79B3FB8E">
            <w:pPr>
              <w:pStyle w:val="65"/>
              <w:widowControl/>
              <w:spacing w:line="360" w:lineRule="auto"/>
              <w:rPr>
                <w:rFonts w:hint="default"/>
                <w:sz w:val="24"/>
                <w:szCs w:val="24"/>
              </w:rPr>
            </w:pPr>
          </w:p>
          <w:p w14:paraId="08C66376">
            <w:pPr>
              <w:pStyle w:val="65"/>
              <w:widowControl/>
              <w:spacing w:line="360" w:lineRule="auto"/>
              <w:rPr>
                <w:rFonts w:hint="default"/>
                <w:sz w:val="24"/>
                <w:szCs w:val="24"/>
              </w:rPr>
            </w:pPr>
          </w:p>
          <w:p w14:paraId="3DE2567F">
            <w:pPr>
              <w:pStyle w:val="65"/>
              <w:widowControl/>
              <w:spacing w:line="360" w:lineRule="auto"/>
              <w:rPr>
                <w:rFonts w:hint="default"/>
                <w:sz w:val="24"/>
                <w:szCs w:val="24"/>
              </w:rPr>
            </w:pPr>
            <w:r>
              <w:rPr>
                <w:sz w:val="24"/>
                <w:szCs w:val="24"/>
              </w:rPr>
              <w:t>规章制度 20 分</w:t>
            </w:r>
          </w:p>
        </w:tc>
        <w:tc>
          <w:tcPr>
            <w:tcW w:w="1715" w:type="pct"/>
            <w:tcBorders>
              <w:top w:val="single" w:color="000000" w:sz="4" w:space="0"/>
              <w:left w:val="single" w:color="000000" w:sz="4" w:space="0"/>
              <w:bottom w:val="single" w:color="000000" w:sz="4" w:space="0"/>
              <w:right w:val="single" w:color="000000" w:sz="4" w:space="0"/>
            </w:tcBorders>
          </w:tcPr>
          <w:p w14:paraId="2F1D1B8E">
            <w:pPr>
              <w:pStyle w:val="65"/>
              <w:widowControl/>
              <w:spacing w:line="360" w:lineRule="auto"/>
              <w:rPr>
                <w:rFonts w:hint="default"/>
                <w:sz w:val="24"/>
                <w:szCs w:val="24"/>
              </w:rPr>
            </w:pPr>
            <w:r>
              <w:rPr>
                <w:sz w:val="24"/>
                <w:szCs w:val="24"/>
              </w:rPr>
              <w:t>1、遵守采购人、科室各规章制度</w:t>
            </w:r>
          </w:p>
        </w:tc>
        <w:tc>
          <w:tcPr>
            <w:tcW w:w="472" w:type="pct"/>
            <w:tcBorders>
              <w:top w:val="single" w:color="000000" w:sz="4" w:space="0"/>
              <w:left w:val="single" w:color="000000" w:sz="4" w:space="0"/>
              <w:bottom w:val="single" w:color="000000" w:sz="4" w:space="0"/>
              <w:right w:val="single" w:color="000000" w:sz="4" w:space="0"/>
            </w:tcBorders>
          </w:tcPr>
          <w:p w14:paraId="0AB6F320">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tcPr>
          <w:p w14:paraId="2799D29E">
            <w:pPr>
              <w:pStyle w:val="65"/>
              <w:widowControl/>
              <w:spacing w:line="360" w:lineRule="auto"/>
              <w:rPr>
                <w:rFonts w:hint="default"/>
                <w:sz w:val="24"/>
                <w:szCs w:val="24"/>
              </w:rPr>
            </w:pPr>
            <w:r>
              <w:rPr>
                <w:sz w:val="24"/>
                <w:szCs w:val="24"/>
              </w:rPr>
              <w:t>违反制度一次扣1分</w:t>
            </w:r>
          </w:p>
        </w:tc>
        <w:tc>
          <w:tcPr>
            <w:tcW w:w="611" w:type="pct"/>
            <w:tcBorders>
              <w:top w:val="single" w:color="000000" w:sz="4" w:space="0"/>
              <w:left w:val="single" w:color="000000" w:sz="4" w:space="0"/>
              <w:bottom w:val="single" w:color="000000" w:sz="4" w:space="0"/>
              <w:right w:val="single" w:color="000000" w:sz="4" w:space="0"/>
            </w:tcBorders>
          </w:tcPr>
          <w:p w14:paraId="5331AF85">
            <w:pPr>
              <w:pStyle w:val="65"/>
              <w:widowControl/>
              <w:spacing w:line="360" w:lineRule="auto"/>
              <w:rPr>
                <w:rFonts w:hint="default"/>
                <w:sz w:val="24"/>
                <w:szCs w:val="24"/>
              </w:rPr>
            </w:pPr>
          </w:p>
        </w:tc>
      </w:tr>
      <w:tr w14:paraId="16D3E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6528BBF8">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66BFFE8B">
            <w:pPr>
              <w:pStyle w:val="65"/>
              <w:widowControl/>
              <w:spacing w:line="360" w:lineRule="auto"/>
              <w:rPr>
                <w:rFonts w:hint="default"/>
                <w:sz w:val="24"/>
                <w:szCs w:val="24"/>
              </w:rPr>
            </w:pPr>
            <w:r>
              <w:rPr>
                <w:sz w:val="24"/>
                <w:szCs w:val="24"/>
              </w:rPr>
              <w:t>2、无不良事件、缺点、差错发生</w:t>
            </w:r>
          </w:p>
        </w:tc>
        <w:tc>
          <w:tcPr>
            <w:tcW w:w="472" w:type="pct"/>
            <w:tcBorders>
              <w:top w:val="single" w:color="000000" w:sz="4" w:space="0"/>
              <w:left w:val="single" w:color="000000" w:sz="4" w:space="0"/>
              <w:bottom w:val="single" w:color="000000" w:sz="4" w:space="0"/>
              <w:right w:val="single" w:color="000000" w:sz="4" w:space="0"/>
            </w:tcBorders>
          </w:tcPr>
          <w:p w14:paraId="6E951873">
            <w:pPr>
              <w:pStyle w:val="65"/>
              <w:widowControl/>
              <w:spacing w:line="360" w:lineRule="auto"/>
              <w:jc w:val="center"/>
              <w:rPr>
                <w:rFonts w:hint="default"/>
                <w:sz w:val="24"/>
                <w:szCs w:val="24"/>
              </w:rPr>
            </w:pPr>
          </w:p>
          <w:p w14:paraId="68D7DA94">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tcPr>
          <w:p w14:paraId="3BE941B3">
            <w:pPr>
              <w:pStyle w:val="65"/>
              <w:widowControl/>
              <w:spacing w:line="360" w:lineRule="auto"/>
              <w:rPr>
                <w:rFonts w:hint="default"/>
                <w:sz w:val="24"/>
                <w:szCs w:val="24"/>
              </w:rPr>
            </w:pPr>
            <w:r>
              <w:rPr>
                <w:spacing w:val="-8"/>
                <w:sz w:val="24"/>
                <w:szCs w:val="24"/>
              </w:rPr>
              <w:t>不良事件扣</w:t>
            </w:r>
            <w:r>
              <w:rPr>
                <w:sz w:val="24"/>
                <w:szCs w:val="24"/>
              </w:rPr>
              <w:t>1</w:t>
            </w:r>
            <w:r>
              <w:rPr>
                <w:spacing w:val="-15"/>
                <w:sz w:val="24"/>
                <w:szCs w:val="24"/>
              </w:rPr>
              <w:t>分，缺点扣</w:t>
            </w:r>
            <w:r>
              <w:rPr>
                <w:sz w:val="24"/>
                <w:szCs w:val="24"/>
              </w:rPr>
              <w:t>5</w:t>
            </w:r>
            <w:r>
              <w:rPr>
                <w:spacing w:val="-16"/>
                <w:sz w:val="24"/>
                <w:szCs w:val="24"/>
              </w:rPr>
              <w:t>分，</w:t>
            </w:r>
            <w:r>
              <w:rPr>
                <w:sz w:val="24"/>
                <w:szCs w:val="24"/>
              </w:rPr>
              <w:t>差错全年无分</w:t>
            </w:r>
          </w:p>
        </w:tc>
        <w:tc>
          <w:tcPr>
            <w:tcW w:w="611" w:type="pct"/>
            <w:tcBorders>
              <w:top w:val="single" w:color="000000" w:sz="4" w:space="0"/>
              <w:left w:val="single" w:color="000000" w:sz="4" w:space="0"/>
              <w:bottom w:val="single" w:color="000000" w:sz="4" w:space="0"/>
              <w:right w:val="single" w:color="000000" w:sz="4" w:space="0"/>
            </w:tcBorders>
          </w:tcPr>
          <w:p w14:paraId="7E8A3302">
            <w:pPr>
              <w:pStyle w:val="65"/>
              <w:widowControl/>
              <w:spacing w:line="360" w:lineRule="auto"/>
              <w:rPr>
                <w:rFonts w:hint="default"/>
                <w:sz w:val="24"/>
                <w:szCs w:val="24"/>
              </w:rPr>
            </w:pPr>
          </w:p>
        </w:tc>
      </w:tr>
      <w:tr w14:paraId="26BB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59AF499A">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34A76EF7">
            <w:pPr>
              <w:pStyle w:val="65"/>
              <w:widowControl/>
              <w:spacing w:line="360" w:lineRule="auto"/>
              <w:rPr>
                <w:rFonts w:hint="default"/>
                <w:sz w:val="24"/>
                <w:szCs w:val="24"/>
              </w:rPr>
            </w:pPr>
            <w:r>
              <w:rPr>
                <w:sz w:val="24"/>
                <w:szCs w:val="24"/>
              </w:rPr>
              <w:t>3</w:t>
            </w:r>
            <w:r>
              <w:rPr>
                <w:spacing w:val="-18"/>
                <w:sz w:val="24"/>
                <w:szCs w:val="24"/>
              </w:rPr>
              <w:t>、遵守组织纪律，服从工作安排。</w:t>
            </w:r>
            <w:r>
              <w:rPr>
                <w:sz w:val="24"/>
                <w:szCs w:val="24"/>
              </w:rPr>
              <w:t>未经护长同意不随便调班。</w:t>
            </w:r>
          </w:p>
        </w:tc>
        <w:tc>
          <w:tcPr>
            <w:tcW w:w="472" w:type="pct"/>
            <w:tcBorders>
              <w:top w:val="single" w:color="000000" w:sz="4" w:space="0"/>
              <w:left w:val="single" w:color="000000" w:sz="4" w:space="0"/>
              <w:bottom w:val="single" w:color="000000" w:sz="4" w:space="0"/>
              <w:right w:val="single" w:color="000000" w:sz="4" w:space="0"/>
            </w:tcBorders>
          </w:tcPr>
          <w:p w14:paraId="1658C14A">
            <w:pPr>
              <w:pStyle w:val="65"/>
              <w:widowControl/>
              <w:spacing w:line="360" w:lineRule="auto"/>
              <w:jc w:val="center"/>
              <w:rPr>
                <w:rFonts w:hint="default"/>
                <w:sz w:val="24"/>
                <w:szCs w:val="24"/>
              </w:rPr>
            </w:pPr>
          </w:p>
          <w:p w14:paraId="65FBF944">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tcPr>
          <w:p w14:paraId="0E968730">
            <w:pPr>
              <w:pStyle w:val="65"/>
              <w:widowControl/>
              <w:spacing w:line="360" w:lineRule="auto"/>
              <w:rPr>
                <w:rFonts w:hint="default"/>
                <w:sz w:val="24"/>
                <w:szCs w:val="24"/>
              </w:rPr>
            </w:pPr>
          </w:p>
          <w:p w14:paraId="3FCCFBFA">
            <w:pPr>
              <w:pStyle w:val="65"/>
              <w:widowControl/>
              <w:spacing w:line="360" w:lineRule="auto"/>
              <w:rPr>
                <w:rFonts w:hint="default"/>
                <w:sz w:val="24"/>
                <w:szCs w:val="24"/>
              </w:rPr>
            </w:pPr>
            <w:r>
              <w:rPr>
                <w:sz w:val="24"/>
                <w:szCs w:val="24"/>
              </w:rPr>
              <w:t>违反规定每次扣 2 分</w:t>
            </w:r>
          </w:p>
        </w:tc>
        <w:tc>
          <w:tcPr>
            <w:tcW w:w="611" w:type="pct"/>
            <w:tcBorders>
              <w:top w:val="single" w:color="000000" w:sz="4" w:space="0"/>
              <w:left w:val="single" w:color="000000" w:sz="4" w:space="0"/>
              <w:bottom w:val="single" w:color="000000" w:sz="4" w:space="0"/>
              <w:right w:val="single" w:color="000000" w:sz="4" w:space="0"/>
            </w:tcBorders>
          </w:tcPr>
          <w:p w14:paraId="35EB80DC">
            <w:pPr>
              <w:pStyle w:val="65"/>
              <w:widowControl/>
              <w:spacing w:line="360" w:lineRule="auto"/>
              <w:rPr>
                <w:rFonts w:hint="default"/>
                <w:sz w:val="24"/>
                <w:szCs w:val="24"/>
              </w:rPr>
            </w:pPr>
          </w:p>
        </w:tc>
      </w:tr>
      <w:tr w14:paraId="6489B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79792BD0">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3892C525">
            <w:pPr>
              <w:pStyle w:val="65"/>
              <w:widowControl/>
              <w:spacing w:line="360" w:lineRule="auto"/>
              <w:rPr>
                <w:rFonts w:hint="default"/>
                <w:sz w:val="24"/>
                <w:szCs w:val="24"/>
              </w:rPr>
            </w:pPr>
            <w:r>
              <w:rPr>
                <w:sz w:val="24"/>
                <w:szCs w:val="24"/>
              </w:rPr>
              <w:t>4、未经护长同意不得无故不参加</w:t>
            </w:r>
          </w:p>
          <w:p w14:paraId="71A1FC92">
            <w:pPr>
              <w:pStyle w:val="65"/>
              <w:widowControl/>
              <w:spacing w:line="360" w:lineRule="auto"/>
              <w:rPr>
                <w:rFonts w:hint="default"/>
                <w:sz w:val="24"/>
                <w:szCs w:val="24"/>
              </w:rPr>
            </w:pPr>
            <w:r>
              <w:rPr>
                <w:sz w:val="24"/>
                <w:szCs w:val="24"/>
              </w:rPr>
              <w:t>任何会议、学习及活动。</w:t>
            </w:r>
          </w:p>
        </w:tc>
        <w:tc>
          <w:tcPr>
            <w:tcW w:w="472" w:type="pct"/>
            <w:tcBorders>
              <w:top w:val="single" w:color="000000" w:sz="4" w:space="0"/>
              <w:left w:val="single" w:color="000000" w:sz="4" w:space="0"/>
              <w:bottom w:val="single" w:color="000000" w:sz="4" w:space="0"/>
              <w:right w:val="single" w:color="000000" w:sz="4" w:space="0"/>
            </w:tcBorders>
          </w:tcPr>
          <w:p w14:paraId="6E636EF6">
            <w:pPr>
              <w:pStyle w:val="65"/>
              <w:widowControl/>
              <w:spacing w:line="360" w:lineRule="auto"/>
              <w:rPr>
                <w:rFonts w:hint="default"/>
                <w:sz w:val="24"/>
                <w:szCs w:val="24"/>
              </w:rPr>
            </w:pPr>
          </w:p>
          <w:p w14:paraId="77A4D25E">
            <w:pPr>
              <w:pStyle w:val="65"/>
              <w:widowControl/>
              <w:spacing w:line="360" w:lineRule="auto"/>
              <w:jc w:val="center"/>
              <w:rPr>
                <w:rFonts w:hint="default"/>
                <w:sz w:val="24"/>
                <w:szCs w:val="24"/>
              </w:rPr>
            </w:pPr>
            <w:r>
              <w:rPr>
                <w:sz w:val="24"/>
                <w:szCs w:val="24"/>
              </w:rPr>
              <w:t>5</w:t>
            </w:r>
          </w:p>
        </w:tc>
        <w:tc>
          <w:tcPr>
            <w:tcW w:w="1730" w:type="pct"/>
            <w:tcBorders>
              <w:top w:val="single" w:color="000000" w:sz="4" w:space="0"/>
              <w:left w:val="single" w:color="000000" w:sz="4" w:space="0"/>
              <w:bottom w:val="single" w:color="000000" w:sz="4" w:space="0"/>
              <w:right w:val="single" w:color="000000" w:sz="4" w:space="0"/>
            </w:tcBorders>
          </w:tcPr>
          <w:p w14:paraId="09275BDC">
            <w:pPr>
              <w:pStyle w:val="65"/>
              <w:widowControl/>
              <w:spacing w:line="360" w:lineRule="auto"/>
              <w:rPr>
                <w:rFonts w:hint="default"/>
                <w:sz w:val="24"/>
                <w:szCs w:val="24"/>
              </w:rPr>
            </w:pPr>
            <w:r>
              <w:rPr>
                <w:sz w:val="24"/>
                <w:szCs w:val="24"/>
              </w:rPr>
              <w:t>违反规定每次扣 1 分</w:t>
            </w:r>
          </w:p>
        </w:tc>
        <w:tc>
          <w:tcPr>
            <w:tcW w:w="611" w:type="pct"/>
            <w:tcBorders>
              <w:top w:val="single" w:color="000000" w:sz="4" w:space="0"/>
              <w:left w:val="single" w:color="000000" w:sz="4" w:space="0"/>
              <w:bottom w:val="single" w:color="000000" w:sz="4" w:space="0"/>
              <w:right w:val="single" w:color="000000" w:sz="4" w:space="0"/>
            </w:tcBorders>
          </w:tcPr>
          <w:p w14:paraId="45FBB634">
            <w:pPr>
              <w:pStyle w:val="65"/>
              <w:widowControl/>
              <w:spacing w:line="360" w:lineRule="auto"/>
              <w:rPr>
                <w:rFonts w:hint="default"/>
                <w:sz w:val="24"/>
                <w:szCs w:val="24"/>
              </w:rPr>
            </w:pPr>
          </w:p>
        </w:tc>
      </w:tr>
      <w:tr w14:paraId="29C4C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470" w:type="pct"/>
            <w:vMerge w:val="restart"/>
            <w:tcBorders>
              <w:top w:val="single" w:color="000000" w:sz="4" w:space="0"/>
              <w:left w:val="single" w:color="000000" w:sz="4" w:space="0"/>
              <w:bottom w:val="single" w:color="000000" w:sz="4" w:space="0"/>
              <w:right w:val="single" w:color="000000" w:sz="4" w:space="0"/>
            </w:tcBorders>
          </w:tcPr>
          <w:p w14:paraId="11CA0B16">
            <w:pPr>
              <w:pStyle w:val="65"/>
              <w:widowControl/>
              <w:spacing w:line="360" w:lineRule="auto"/>
              <w:rPr>
                <w:rFonts w:hint="default"/>
                <w:sz w:val="24"/>
                <w:szCs w:val="24"/>
              </w:rPr>
            </w:pPr>
          </w:p>
          <w:p w14:paraId="0F18043E">
            <w:pPr>
              <w:pStyle w:val="65"/>
              <w:widowControl/>
              <w:spacing w:line="360" w:lineRule="auto"/>
              <w:rPr>
                <w:rFonts w:hint="default"/>
                <w:sz w:val="24"/>
                <w:szCs w:val="24"/>
              </w:rPr>
            </w:pPr>
            <w:r>
              <w:rPr>
                <w:sz w:val="24"/>
                <w:szCs w:val="24"/>
              </w:rPr>
              <w:t>继续教育 10 分</w:t>
            </w:r>
          </w:p>
        </w:tc>
        <w:tc>
          <w:tcPr>
            <w:tcW w:w="1715" w:type="pct"/>
            <w:tcBorders>
              <w:top w:val="single" w:color="000000" w:sz="4" w:space="0"/>
              <w:left w:val="single" w:color="000000" w:sz="4" w:space="0"/>
              <w:bottom w:val="single" w:color="000000" w:sz="4" w:space="0"/>
              <w:right w:val="single" w:color="000000" w:sz="4" w:space="0"/>
            </w:tcBorders>
          </w:tcPr>
          <w:p w14:paraId="2767694F">
            <w:pPr>
              <w:pStyle w:val="65"/>
              <w:widowControl/>
              <w:spacing w:line="360" w:lineRule="auto"/>
              <w:rPr>
                <w:rFonts w:hint="default"/>
                <w:sz w:val="24"/>
                <w:szCs w:val="24"/>
              </w:rPr>
            </w:pPr>
            <w:r>
              <w:rPr>
                <w:sz w:val="24"/>
                <w:szCs w:val="24"/>
              </w:rPr>
              <w:t>1、按要求参加全院业务学习</w:t>
            </w:r>
          </w:p>
        </w:tc>
        <w:tc>
          <w:tcPr>
            <w:tcW w:w="472" w:type="pct"/>
            <w:tcBorders>
              <w:top w:val="single" w:color="000000" w:sz="4" w:space="0"/>
              <w:left w:val="single" w:color="000000" w:sz="4" w:space="0"/>
              <w:bottom w:val="single" w:color="000000" w:sz="4" w:space="0"/>
              <w:right w:val="single" w:color="000000" w:sz="4" w:space="0"/>
            </w:tcBorders>
          </w:tcPr>
          <w:p w14:paraId="453FCAAC">
            <w:pPr>
              <w:pStyle w:val="65"/>
              <w:widowControl/>
              <w:spacing w:line="360" w:lineRule="auto"/>
              <w:jc w:val="center"/>
              <w:rPr>
                <w:rFonts w:hint="default"/>
                <w:sz w:val="24"/>
                <w:szCs w:val="24"/>
              </w:rPr>
            </w:pPr>
            <w:r>
              <w:rPr>
                <w:sz w:val="24"/>
                <w:szCs w:val="24"/>
              </w:rPr>
              <w:t>3</w:t>
            </w:r>
          </w:p>
        </w:tc>
        <w:tc>
          <w:tcPr>
            <w:tcW w:w="1730" w:type="pct"/>
            <w:tcBorders>
              <w:top w:val="single" w:color="000000" w:sz="4" w:space="0"/>
              <w:left w:val="single" w:color="000000" w:sz="4" w:space="0"/>
              <w:bottom w:val="single" w:color="000000" w:sz="4" w:space="0"/>
              <w:right w:val="single" w:color="000000" w:sz="4" w:space="0"/>
            </w:tcBorders>
          </w:tcPr>
          <w:p w14:paraId="3B4F138F">
            <w:pPr>
              <w:pStyle w:val="65"/>
              <w:widowControl/>
              <w:spacing w:line="360" w:lineRule="auto"/>
              <w:rPr>
                <w:rFonts w:hint="default"/>
                <w:sz w:val="24"/>
                <w:szCs w:val="24"/>
              </w:rPr>
            </w:pPr>
            <w:r>
              <w:rPr>
                <w:sz w:val="24"/>
                <w:szCs w:val="24"/>
              </w:rPr>
              <w:t>不参加每次扣1分</w:t>
            </w:r>
          </w:p>
        </w:tc>
        <w:tc>
          <w:tcPr>
            <w:tcW w:w="611" w:type="pct"/>
            <w:tcBorders>
              <w:top w:val="single" w:color="000000" w:sz="4" w:space="0"/>
              <w:left w:val="single" w:color="000000" w:sz="4" w:space="0"/>
              <w:bottom w:val="single" w:color="000000" w:sz="4" w:space="0"/>
              <w:right w:val="single" w:color="000000" w:sz="4" w:space="0"/>
            </w:tcBorders>
          </w:tcPr>
          <w:p w14:paraId="63AE1E14">
            <w:pPr>
              <w:pStyle w:val="65"/>
              <w:widowControl/>
              <w:spacing w:line="360" w:lineRule="auto"/>
              <w:rPr>
                <w:rFonts w:hint="default"/>
                <w:sz w:val="24"/>
                <w:szCs w:val="24"/>
              </w:rPr>
            </w:pPr>
          </w:p>
        </w:tc>
      </w:tr>
      <w:tr w14:paraId="274F0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7D822DDB">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06261855">
            <w:pPr>
              <w:pStyle w:val="65"/>
              <w:widowControl/>
              <w:spacing w:line="360" w:lineRule="auto"/>
              <w:rPr>
                <w:rFonts w:hint="default"/>
                <w:sz w:val="24"/>
                <w:szCs w:val="24"/>
              </w:rPr>
            </w:pPr>
            <w:r>
              <w:rPr>
                <w:sz w:val="24"/>
                <w:szCs w:val="24"/>
              </w:rPr>
              <w:t>2、科室内专业考核达标</w:t>
            </w:r>
          </w:p>
        </w:tc>
        <w:tc>
          <w:tcPr>
            <w:tcW w:w="472" w:type="pct"/>
            <w:tcBorders>
              <w:top w:val="single" w:color="000000" w:sz="4" w:space="0"/>
              <w:left w:val="single" w:color="000000" w:sz="4" w:space="0"/>
              <w:bottom w:val="single" w:color="000000" w:sz="4" w:space="0"/>
              <w:right w:val="single" w:color="000000" w:sz="4" w:space="0"/>
            </w:tcBorders>
          </w:tcPr>
          <w:p w14:paraId="7E802C66">
            <w:pPr>
              <w:pStyle w:val="65"/>
              <w:widowControl/>
              <w:spacing w:line="360" w:lineRule="auto"/>
              <w:jc w:val="center"/>
              <w:rPr>
                <w:rFonts w:hint="default"/>
                <w:sz w:val="24"/>
                <w:szCs w:val="24"/>
              </w:rPr>
            </w:pPr>
            <w:r>
              <w:rPr>
                <w:sz w:val="24"/>
                <w:szCs w:val="24"/>
              </w:rPr>
              <w:t>2</w:t>
            </w:r>
          </w:p>
        </w:tc>
        <w:tc>
          <w:tcPr>
            <w:tcW w:w="1730" w:type="pct"/>
            <w:tcBorders>
              <w:top w:val="single" w:color="000000" w:sz="4" w:space="0"/>
              <w:left w:val="single" w:color="000000" w:sz="4" w:space="0"/>
              <w:bottom w:val="single" w:color="000000" w:sz="4" w:space="0"/>
              <w:right w:val="single" w:color="000000" w:sz="4" w:space="0"/>
            </w:tcBorders>
          </w:tcPr>
          <w:p w14:paraId="163435C0">
            <w:pPr>
              <w:pStyle w:val="65"/>
              <w:widowControl/>
              <w:spacing w:line="360" w:lineRule="auto"/>
              <w:rPr>
                <w:rFonts w:hint="default"/>
                <w:sz w:val="24"/>
                <w:szCs w:val="24"/>
              </w:rPr>
            </w:pPr>
            <w:r>
              <w:rPr>
                <w:sz w:val="24"/>
                <w:szCs w:val="24"/>
              </w:rPr>
              <w:t>科室考核不合格每次扣1分</w:t>
            </w:r>
          </w:p>
        </w:tc>
        <w:tc>
          <w:tcPr>
            <w:tcW w:w="611" w:type="pct"/>
            <w:tcBorders>
              <w:top w:val="single" w:color="000000" w:sz="4" w:space="0"/>
              <w:left w:val="single" w:color="000000" w:sz="4" w:space="0"/>
              <w:bottom w:val="single" w:color="000000" w:sz="4" w:space="0"/>
              <w:right w:val="single" w:color="000000" w:sz="4" w:space="0"/>
            </w:tcBorders>
          </w:tcPr>
          <w:p w14:paraId="6BFEC16B">
            <w:pPr>
              <w:pStyle w:val="65"/>
              <w:widowControl/>
              <w:spacing w:line="360" w:lineRule="auto"/>
              <w:rPr>
                <w:rFonts w:hint="default"/>
                <w:sz w:val="24"/>
                <w:szCs w:val="24"/>
              </w:rPr>
            </w:pPr>
          </w:p>
        </w:tc>
      </w:tr>
      <w:tr w14:paraId="6EFAB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1DFF4C12">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661601F0">
            <w:pPr>
              <w:pStyle w:val="65"/>
              <w:widowControl/>
              <w:spacing w:line="360" w:lineRule="auto"/>
              <w:rPr>
                <w:rFonts w:hint="default"/>
                <w:sz w:val="24"/>
                <w:szCs w:val="24"/>
              </w:rPr>
            </w:pPr>
            <w:r>
              <w:rPr>
                <w:sz w:val="24"/>
                <w:szCs w:val="24"/>
              </w:rPr>
              <w:t>3、采购人及公司理论、操作考核达标</w:t>
            </w:r>
          </w:p>
        </w:tc>
        <w:tc>
          <w:tcPr>
            <w:tcW w:w="472" w:type="pct"/>
            <w:tcBorders>
              <w:top w:val="single" w:color="000000" w:sz="4" w:space="0"/>
              <w:left w:val="single" w:color="000000" w:sz="4" w:space="0"/>
              <w:bottom w:val="single" w:color="000000" w:sz="4" w:space="0"/>
              <w:right w:val="single" w:color="000000" w:sz="4" w:space="0"/>
            </w:tcBorders>
          </w:tcPr>
          <w:p w14:paraId="75554540">
            <w:pPr>
              <w:pStyle w:val="65"/>
              <w:widowControl/>
              <w:spacing w:line="360" w:lineRule="auto"/>
              <w:jc w:val="center"/>
              <w:rPr>
                <w:rFonts w:hint="default"/>
                <w:sz w:val="24"/>
                <w:szCs w:val="24"/>
              </w:rPr>
            </w:pPr>
            <w:r>
              <w:rPr>
                <w:sz w:val="24"/>
                <w:szCs w:val="24"/>
              </w:rPr>
              <w:t>2</w:t>
            </w:r>
          </w:p>
        </w:tc>
        <w:tc>
          <w:tcPr>
            <w:tcW w:w="1730" w:type="pct"/>
            <w:tcBorders>
              <w:top w:val="single" w:color="000000" w:sz="4" w:space="0"/>
              <w:left w:val="single" w:color="000000" w:sz="4" w:space="0"/>
              <w:bottom w:val="single" w:color="000000" w:sz="4" w:space="0"/>
              <w:right w:val="single" w:color="000000" w:sz="4" w:space="0"/>
            </w:tcBorders>
          </w:tcPr>
          <w:p w14:paraId="634EAC1F">
            <w:pPr>
              <w:pStyle w:val="65"/>
              <w:widowControl/>
              <w:spacing w:line="360" w:lineRule="auto"/>
              <w:rPr>
                <w:rFonts w:hint="default"/>
                <w:sz w:val="24"/>
                <w:szCs w:val="24"/>
              </w:rPr>
            </w:pPr>
            <w:r>
              <w:rPr>
                <w:sz w:val="24"/>
                <w:szCs w:val="24"/>
              </w:rPr>
              <w:t>考核不合格每次扣2分</w:t>
            </w:r>
          </w:p>
        </w:tc>
        <w:tc>
          <w:tcPr>
            <w:tcW w:w="611" w:type="pct"/>
            <w:tcBorders>
              <w:top w:val="single" w:color="000000" w:sz="4" w:space="0"/>
              <w:left w:val="single" w:color="000000" w:sz="4" w:space="0"/>
              <w:bottom w:val="single" w:color="000000" w:sz="4" w:space="0"/>
              <w:right w:val="single" w:color="000000" w:sz="4" w:space="0"/>
            </w:tcBorders>
          </w:tcPr>
          <w:p w14:paraId="5C2E1579">
            <w:pPr>
              <w:pStyle w:val="65"/>
              <w:widowControl/>
              <w:spacing w:line="360" w:lineRule="auto"/>
              <w:rPr>
                <w:rFonts w:hint="default"/>
                <w:sz w:val="24"/>
                <w:szCs w:val="24"/>
              </w:rPr>
            </w:pPr>
          </w:p>
        </w:tc>
      </w:tr>
      <w:tr w14:paraId="0D616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470" w:type="pct"/>
            <w:vMerge w:val="continue"/>
            <w:tcBorders>
              <w:top w:val="single" w:color="000000" w:sz="4" w:space="0"/>
              <w:left w:val="single" w:color="000000" w:sz="4" w:space="0"/>
              <w:bottom w:val="single" w:color="000000" w:sz="4" w:space="0"/>
              <w:right w:val="single" w:color="000000" w:sz="4" w:space="0"/>
            </w:tcBorders>
          </w:tcPr>
          <w:p w14:paraId="23887FCE">
            <w:pPr>
              <w:pStyle w:val="63"/>
              <w:spacing w:line="360" w:lineRule="auto"/>
              <w:jc w:val="left"/>
              <w:rPr>
                <w:rFonts w:ascii="宋体" w:hAnsi="宋体"/>
                <w:sz w:val="24"/>
              </w:rPr>
            </w:pPr>
          </w:p>
        </w:tc>
        <w:tc>
          <w:tcPr>
            <w:tcW w:w="1715" w:type="pct"/>
            <w:tcBorders>
              <w:top w:val="single" w:color="000000" w:sz="4" w:space="0"/>
              <w:left w:val="single" w:color="000000" w:sz="4" w:space="0"/>
              <w:bottom w:val="single" w:color="000000" w:sz="4" w:space="0"/>
              <w:right w:val="single" w:color="000000" w:sz="4" w:space="0"/>
            </w:tcBorders>
          </w:tcPr>
          <w:p w14:paraId="469BBA8E">
            <w:pPr>
              <w:pStyle w:val="65"/>
              <w:widowControl/>
              <w:spacing w:line="360" w:lineRule="auto"/>
              <w:rPr>
                <w:rFonts w:hint="default"/>
                <w:sz w:val="24"/>
                <w:szCs w:val="24"/>
              </w:rPr>
            </w:pPr>
            <w:r>
              <w:rPr>
                <w:sz w:val="24"/>
                <w:szCs w:val="24"/>
              </w:rPr>
              <w:t>4、每月参加学习、技能培训</w:t>
            </w:r>
          </w:p>
        </w:tc>
        <w:tc>
          <w:tcPr>
            <w:tcW w:w="472" w:type="pct"/>
            <w:tcBorders>
              <w:top w:val="single" w:color="000000" w:sz="4" w:space="0"/>
              <w:left w:val="single" w:color="000000" w:sz="4" w:space="0"/>
              <w:bottom w:val="single" w:color="000000" w:sz="4" w:space="0"/>
              <w:right w:val="single" w:color="000000" w:sz="4" w:space="0"/>
            </w:tcBorders>
          </w:tcPr>
          <w:p w14:paraId="5F50C6AE">
            <w:pPr>
              <w:pStyle w:val="65"/>
              <w:widowControl/>
              <w:spacing w:line="360" w:lineRule="auto"/>
              <w:jc w:val="center"/>
              <w:rPr>
                <w:rFonts w:hint="default"/>
                <w:sz w:val="24"/>
                <w:szCs w:val="24"/>
              </w:rPr>
            </w:pPr>
            <w:r>
              <w:rPr>
                <w:sz w:val="24"/>
                <w:szCs w:val="24"/>
              </w:rPr>
              <w:t>3</w:t>
            </w:r>
          </w:p>
        </w:tc>
        <w:tc>
          <w:tcPr>
            <w:tcW w:w="1730" w:type="pct"/>
            <w:tcBorders>
              <w:top w:val="single" w:color="000000" w:sz="4" w:space="0"/>
              <w:left w:val="single" w:color="000000" w:sz="4" w:space="0"/>
              <w:bottom w:val="single" w:color="000000" w:sz="4" w:space="0"/>
              <w:right w:val="single" w:color="000000" w:sz="4" w:space="0"/>
            </w:tcBorders>
          </w:tcPr>
          <w:p w14:paraId="38E2ED09">
            <w:pPr>
              <w:pStyle w:val="65"/>
              <w:widowControl/>
              <w:spacing w:line="360" w:lineRule="auto"/>
              <w:rPr>
                <w:rFonts w:hint="default"/>
                <w:sz w:val="24"/>
                <w:szCs w:val="24"/>
              </w:rPr>
            </w:pPr>
            <w:r>
              <w:rPr>
                <w:sz w:val="24"/>
                <w:szCs w:val="24"/>
              </w:rPr>
              <w:t>不参加每次1分</w:t>
            </w:r>
          </w:p>
        </w:tc>
        <w:tc>
          <w:tcPr>
            <w:tcW w:w="611" w:type="pct"/>
            <w:tcBorders>
              <w:top w:val="single" w:color="000000" w:sz="4" w:space="0"/>
              <w:left w:val="single" w:color="000000" w:sz="4" w:space="0"/>
              <w:bottom w:val="single" w:color="000000" w:sz="4" w:space="0"/>
              <w:right w:val="single" w:color="000000" w:sz="4" w:space="0"/>
            </w:tcBorders>
          </w:tcPr>
          <w:p w14:paraId="74AC345A">
            <w:pPr>
              <w:pStyle w:val="65"/>
              <w:widowControl/>
              <w:spacing w:line="360" w:lineRule="auto"/>
              <w:rPr>
                <w:rFonts w:hint="default"/>
                <w:sz w:val="24"/>
                <w:szCs w:val="24"/>
              </w:rPr>
            </w:pPr>
          </w:p>
        </w:tc>
      </w:tr>
      <w:tr w14:paraId="1E396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4388" w:type="pct"/>
            <w:gridSpan w:val="4"/>
            <w:tcBorders>
              <w:top w:val="single" w:color="000000" w:sz="4" w:space="0"/>
              <w:left w:val="single" w:color="000000" w:sz="4" w:space="0"/>
              <w:bottom w:val="single" w:color="000000" w:sz="4" w:space="0"/>
              <w:right w:val="single" w:color="000000" w:sz="4" w:space="0"/>
            </w:tcBorders>
          </w:tcPr>
          <w:p w14:paraId="6CFFDB97">
            <w:pPr>
              <w:pStyle w:val="65"/>
              <w:widowControl/>
              <w:spacing w:line="360" w:lineRule="auto"/>
              <w:rPr>
                <w:rFonts w:hint="default"/>
                <w:sz w:val="24"/>
                <w:szCs w:val="24"/>
              </w:rPr>
            </w:pPr>
            <w:r>
              <w:rPr>
                <w:sz w:val="24"/>
                <w:szCs w:val="24"/>
              </w:rPr>
              <w:t>总分合计：</w:t>
            </w:r>
          </w:p>
        </w:tc>
        <w:tc>
          <w:tcPr>
            <w:tcW w:w="611" w:type="pct"/>
            <w:tcBorders>
              <w:top w:val="single" w:color="000000" w:sz="4" w:space="0"/>
              <w:left w:val="single" w:color="000000" w:sz="4" w:space="0"/>
              <w:bottom w:val="single" w:color="000000" w:sz="4" w:space="0"/>
              <w:right w:val="single" w:color="000000" w:sz="4" w:space="0"/>
            </w:tcBorders>
          </w:tcPr>
          <w:p w14:paraId="2E9827BE">
            <w:pPr>
              <w:pStyle w:val="65"/>
              <w:widowControl/>
              <w:spacing w:line="360" w:lineRule="auto"/>
              <w:rPr>
                <w:rFonts w:hint="default"/>
                <w:sz w:val="24"/>
                <w:szCs w:val="24"/>
              </w:rPr>
            </w:pPr>
          </w:p>
        </w:tc>
      </w:tr>
      <w:tr w14:paraId="6D879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1"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tcPr>
          <w:p w14:paraId="1C7671CA">
            <w:pPr>
              <w:pStyle w:val="65"/>
              <w:widowControl/>
              <w:spacing w:line="360" w:lineRule="auto"/>
              <w:rPr>
                <w:rFonts w:hint="default"/>
                <w:sz w:val="24"/>
                <w:szCs w:val="24"/>
              </w:rPr>
            </w:pPr>
            <w:r>
              <w:rPr>
                <w:sz w:val="24"/>
                <w:szCs w:val="24"/>
              </w:rPr>
              <w:t>科室护长意见：</w:t>
            </w:r>
          </w:p>
          <w:p w14:paraId="06F81D64">
            <w:pPr>
              <w:pStyle w:val="65"/>
              <w:widowControl/>
              <w:spacing w:line="360" w:lineRule="auto"/>
              <w:rPr>
                <w:rFonts w:hint="default"/>
                <w:sz w:val="24"/>
                <w:szCs w:val="24"/>
              </w:rPr>
            </w:pPr>
          </w:p>
          <w:p w14:paraId="778C31FB">
            <w:pPr>
              <w:pStyle w:val="65"/>
              <w:widowControl/>
              <w:spacing w:line="360" w:lineRule="auto"/>
              <w:rPr>
                <w:rFonts w:hint="default"/>
                <w:sz w:val="24"/>
                <w:szCs w:val="24"/>
              </w:rPr>
            </w:pPr>
          </w:p>
          <w:p w14:paraId="58667446">
            <w:pPr>
              <w:pStyle w:val="65"/>
              <w:widowControl/>
              <w:tabs>
                <w:tab w:val="left" w:pos="1800"/>
              </w:tabs>
              <w:spacing w:line="360" w:lineRule="auto"/>
              <w:rPr>
                <w:rFonts w:hint="default"/>
                <w:sz w:val="24"/>
                <w:szCs w:val="24"/>
              </w:rPr>
            </w:pPr>
            <w:r>
              <w:rPr>
                <w:sz w:val="24"/>
                <w:szCs w:val="24"/>
              </w:rPr>
              <w:t>签名：</w:t>
            </w:r>
            <w:r>
              <w:rPr>
                <w:sz w:val="24"/>
                <w:szCs w:val="24"/>
              </w:rPr>
              <w:tab/>
            </w:r>
            <w:r>
              <w:rPr>
                <w:sz w:val="24"/>
                <w:szCs w:val="24"/>
              </w:rPr>
              <w:t>日期：</w:t>
            </w:r>
          </w:p>
        </w:tc>
      </w:tr>
    </w:tbl>
    <w:p w14:paraId="05F7A50C">
      <w:pPr>
        <w:pStyle w:val="62"/>
        <w:widowControl/>
        <w:spacing w:line="360" w:lineRule="auto"/>
        <w:rPr>
          <w:rFonts w:hint="default"/>
        </w:rPr>
      </w:pPr>
      <w:r>
        <mc:AlternateContent>
          <mc:Choice Requires="wps">
            <w:drawing>
              <wp:anchor distT="0" distB="0" distL="114300" distR="114300" simplePos="0" relativeHeight="251671552" behindDoc="0" locked="0" layoutInCell="1" allowOverlap="1">
                <wp:simplePos x="0" y="0"/>
                <wp:positionH relativeFrom="page">
                  <wp:posOffset>0</wp:posOffset>
                </wp:positionH>
                <wp:positionV relativeFrom="page">
                  <wp:posOffset>10692130</wp:posOffset>
                </wp:positionV>
                <wp:extent cx="1270" cy="127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0F5993C9">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A87456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71552;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PKLEZG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0F5993C9">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7A874568">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page">
                  <wp:posOffset>0</wp:posOffset>
                </wp:positionH>
                <wp:positionV relativeFrom="page">
                  <wp:posOffset>10692130</wp:posOffset>
                </wp:positionV>
                <wp:extent cx="1270" cy="127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270" cy="1270"/>
                        </a:xfrm>
                        <a:prstGeom prst="rect">
                          <a:avLst/>
                        </a:prstGeom>
                        <a:gradFill rotWithShape="0">
                          <a:gsLst>
                            <a:gs pos="0">
                              <a:srgbClr val="FFFFFF"/>
                            </a:gs>
                            <a:gs pos="100000">
                              <a:srgbClr val="FFFF4C">
                                <a:alpha val="70000"/>
                              </a:srgbClr>
                            </a:gs>
                          </a:gsLst>
                          <a:lin ang="5400000" scaled="1"/>
                          <a:tileRect/>
                        </a:gradFill>
                        <a:ln w="12700" cap="flat" cmpd="sng">
                          <a:solidFill>
                            <a:srgbClr val="000000"/>
                          </a:solidFill>
                          <a:prstDash val="dash"/>
                          <a:miter/>
                          <a:headEnd type="none" w="med" len="med"/>
                          <a:tailEnd type="none" w="med" len="med"/>
                        </a:ln>
                      </wps:spPr>
                      <wps:txbx>
                        <w:txbxContent>
                          <w:p w14:paraId="3DF0394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43D24331">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wps:txbx>
                      <wps:bodyPr lIns="0" tIns="0" rIns="0" bIns="0" upright="1"/>
                    </wps:wsp>
                  </a:graphicData>
                </a:graphic>
              </wp:anchor>
            </w:drawing>
          </mc:Choice>
          <mc:Fallback>
            <w:pict>
              <v:shape id="_x0000_s1026" o:spid="_x0000_s1026" o:spt="202" type="#_x0000_t202" style="position:absolute;left:0pt;margin-left:0pt;margin-top:841.9pt;height:0.1pt;width:0.1pt;mso-position-horizontal-relative:page;mso-position-vertical-relative:page;z-index:251672576;mso-width-relative:page;mso-height-relative:page;" fillcolor="#FFFFFF" filled="t" stroked="t" coordsize="21600,21600" o:gfxdata="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h3ja&#10;0gAAAAcBAAAPAAAAAAAAAAEAIAAAACIAAABkcnMvZG93bnJldi54bWxQSwECFAAUAAAACACHTuJA&#10;WLHlqGACAAAQBQAADgAAAAAAAAABACAAAAAhAQAAZHJzL2Uyb0RvYy54bWxQSwUGAAAAAAYABgBZ&#10;AQAA8wUAAAAA&#10;">
                <v:fill type="gradient" on="t" color2="#FFFF4C" o:opacity2="45875f" focus="100%" focussize="0,0"/>
                <v:stroke weight="1pt" color="#000000" joinstyle="miter" dashstyle="dash"/>
                <v:imagedata o:title=""/>
                <o:lock v:ext="edit" aspectratio="f"/>
                <v:textbox inset="0mm,0mm,0mm,0mm">
                  <w:txbxContent>
                    <w:p w14:paraId="3DF03948">
                      <w:pPr>
                        <w:pStyle w:val="63"/>
                        <w:autoSpaceDE w:val="0"/>
                        <w:autoSpaceDN w:val="0"/>
                        <w:spacing w:before="92"/>
                        <w:ind w:left="40" w:right="38"/>
                        <w:jc w:val="left"/>
                        <w:rPr>
                          <w:rFonts w:ascii="Arial" w:hAnsi="宋体" w:cs="宋体"/>
                          <w:sz w:val="20"/>
                          <w:szCs w:val="22"/>
                        </w:rPr>
                      </w:pPr>
                      <w:r>
                        <w:rPr>
                          <w:rFonts w:ascii="Arial" w:hAnsi="宋体" w:cs="宋体"/>
                          <w:kern w:val="0"/>
                          <w:sz w:val="20"/>
                          <w:szCs w:val="22"/>
                          <w:lang w:bidi="ar"/>
                        </w:rPr>
                        <w:t>--------------------------------------------</w:t>
                      </w:r>
                    </w:p>
                    <w:p w14:paraId="43D24331">
                      <w:pPr>
                        <w:pStyle w:val="63"/>
                        <w:autoSpaceDE w:val="0"/>
                        <w:autoSpaceDN w:val="0"/>
                        <w:spacing w:line="330" w:lineRule="exact"/>
                        <w:ind w:left="40" w:right="38"/>
                        <w:jc w:val="left"/>
                        <w:rPr>
                          <w:rFonts w:ascii="Arial" w:hAnsi="宋体" w:cs="宋体"/>
                          <w:i/>
                          <w:sz w:val="16"/>
                          <w:szCs w:val="22"/>
                        </w:rPr>
                      </w:pPr>
                      <w:r>
                        <w:rPr>
                          <w:rFonts w:ascii="Arial" w:hAnsi="宋体" w:cs="宋体"/>
                          <w:i/>
                          <w:kern w:val="0"/>
                          <w:sz w:val="16"/>
                          <w:szCs w:val="22"/>
                          <w:lang w:bidi="ar"/>
                        </w:rPr>
                        <w:t xml:space="preserve"> </w:t>
                      </w:r>
                    </w:p>
                  </w:txbxContent>
                </v:textbox>
              </v:shape>
            </w:pict>
          </mc:Fallback>
        </mc:AlternateContent>
      </w:r>
      <w:bookmarkStart w:id="4" w:name="第四章_开标、评标和定标"/>
      <w:bookmarkEnd w:id="4"/>
    </w:p>
    <w:p w14:paraId="6D04F1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153B"/>
    <w:multiLevelType w:val="singleLevel"/>
    <w:tmpl w:val="C6D2153B"/>
    <w:lvl w:ilvl="0" w:tentative="0">
      <w:start w:val="3"/>
      <w:numFmt w:val="chineseCounting"/>
      <w:suff w:val="space"/>
      <w:lvlText w:val="（%1）"/>
      <w:lvlJc w:val="left"/>
      <w:rPr>
        <w:rFonts w:hint="eastAsia"/>
      </w:rPr>
    </w:lvl>
  </w:abstractNum>
  <w:abstractNum w:abstractNumId="1">
    <w:nsid w:val="E65B6AD7"/>
    <w:multiLevelType w:val="singleLevel"/>
    <w:tmpl w:val="E65B6AD7"/>
    <w:lvl w:ilvl="0" w:tentative="0">
      <w:start w:val="2"/>
      <w:numFmt w:val="decimal"/>
      <w:suff w:val="space"/>
      <w:lvlText w:val="%1."/>
      <w:lvlJc w:val="left"/>
    </w:lvl>
  </w:abstractNum>
  <w:abstractNum w:abstractNumId="2">
    <w:nsid w:val="339653FE"/>
    <w:multiLevelType w:val="singleLevel"/>
    <w:tmpl w:val="339653FE"/>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10"/>
    <w:rsid w:val="00124DD7"/>
    <w:rsid w:val="001B4468"/>
    <w:rsid w:val="00272549"/>
    <w:rsid w:val="002800DE"/>
    <w:rsid w:val="0029508A"/>
    <w:rsid w:val="00354BE7"/>
    <w:rsid w:val="004C7D84"/>
    <w:rsid w:val="00594E8E"/>
    <w:rsid w:val="00630857"/>
    <w:rsid w:val="006B2A03"/>
    <w:rsid w:val="00706556"/>
    <w:rsid w:val="00721E9A"/>
    <w:rsid w:val="00743B7D"/>
    <w:rsid w:val="00793297"/>
    <w:rsid w:val="0093566B"/>
    <w:rsid w:val="00A213C0"/>
    <w:rsid w:val="00A90294"/>
    <w:rsid w:val="00AF2C6E"/>
    <w:rsid w:val="00B135D5"/>
    <w:rsid w:val="00B446D7"/>
    <w:rsid w:val="00B87E42"/>
    <w:rsid w:val="00BC6210"/>
    <w:rsid w:val="00CC1436"/>
    <w:rsid w:val="00DF315D"/>
    <w:rsid w:val="00E00302"/>
    <w:rsid w:val="00E45BCC"/>
    <w:rsid w:val="00E61941"/>
    <w:rsid w:val="00E97A25"/>
    <w:rsid w:val="00EA13D7"/>
    <w:rsid w:val="00F243D8"/>
    <w:rsid w:val="00F5063D"/>
    <w:rsid w:val="00F67EB5"/>
    <w:rsid w:val="6AD25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34"/>
    <w:qFormat/>
    <w:uiPriority w:val="0"/>
    <w:pPr>
      <w:keepNext/>
      <w:keepLines/>
      <w:spacing w:before="480" w:after="80"/>
      <w:outlineLvl w:val="0"/>
    </w:pPr>
    <w:rPr>
      <w:rFonts w:asciiTheme="majorHAnsi" w:hAnsiTheme="majorHAnsi" w:eastAsiaTheme="majorEastAsia" w:cstheme="majorBidi"/>
      <w:color w:val="376092" w:themeColor="accent1" w:themeShade="BF"/>
      <w:sz w:val="48"/>
      <w:szCs w:val="48"/>
    </w:rPr>
  </w:style>
  <w:style w:type="paragraph" w:styleId="5">
    <w:name w:val="heading 2"/>
    <w:basedOn w:val="1"/>
    <w:next w:val="1"/>
    <w:link w:val="35"/>
    <w:unhideWhenUsed/>
    <w:qFormat/>
    <w:uiPriority w:val="0"/>
    <w:pPr>
      <w:keepNext/>
      <w:keepLines/>
      <w:spacing w:before="160" w:after="80"/>
      <w:outlineLvl w:val="1"/>
    </w:pPr>
    <w:rPr>
      <w:rFonts w:asciiTheme="majorHAnsi" w:hAnsiTheme="majorHAnsi" w:eastAsiaTheme="majorEastAsia" w:cstheme="majorBidi"/>
      <w:color w:val="376092" w:themeColor="accent1" w:themeShade="BF"/>
      <w:sz w:val="40"/>
      <w:szCs w:val="40"/>
    </w:rPr>
  </w:style>
  <w:style w:type="paragraph" w:styleId="6">
    <w:name w:val="heading 3"/>
    <w:basedOn w:val="1"/>
    <w:next w:val="1"/>
    <w:link w:val="36"/>
    <w:unhideWhenUsed/>
    <w:qFormat/>
    <w:uiPriority w:val="0"/>
    <w:pPr>
      <w:keepNext/>
      <w:keepLines/>
      <w:spacing w:before="160" w:after="80"/>
      <w:outlineLvl w:val="2"/>
    </w:pPr>
    <w:rPr>
      <w:rFonts w:asciiTheme="majorHAnsi" w:hAnsiTheme="majorHAnsi" w:eastAsiaTheme="majorEastAsia" w:cstheme="majorBidi"/>
      <w:color w:val="376092" w:themeColor="accent1" w:themeShade="BF"/>
      <w:sz w:val="32"/>
      <w:szCs w:val="32"/>
    </w:rPr>
  </w:style>
  <w:style w:type="paragraph" w:styleId="7">
    <w:name w:val="heading 4"/>
    <w:basedOn w:val="1"/>
    <w:next w:val="1"/>
    <w:link w:val="37"/>
    <w:unhideWhenUsed/>
    <w:qFormat/>
    <w:uiPriority w:val="0"/>
    <w:pPr>
      <w:keepNext/>
      <w:keepLines/>
      <w:spacing w:before="80" w:after="40"/>
      <w:outlineLvl w:val="3"/>
    </w:pPr>
    <w:rPr>
      <w:rFonts w:cstheme="majorBidi"/>
      <w:color w:val="376092" w:themeColor="accent1" w:themeShade="BF"/>
      <w:sz w:val="28"/>
      <w:szCs w:val="28"/>
    </w:rPr>
  </w:style>
  <w:style w:type="paragraph" w:styleId="8">
    <w:name w:val="heading 5"/>
    <w:basedOn w:val="1"/>
    <w:next w:val="1"/>
    <w:link w:val="38"/>
    <w:semiHidden/>
    <w:unhideWhenUsed/>
    <w:qFormat/>
    <w:uiPriority w:val="9"/>
    <w:pPr>
      <w:keepNext/>
      <w:keepLines/>
      <w:spacing w:before="80" w:after="40"/>
      <w:outlineLvl w:val="4"/>
    </w:pPr>
    <w:rPr>
      <w:rFonts w:cstheme="majorBidi"/>
      <w:color w:val="376092" w:themeColor="accent1" w:themeShade="BF"/>
      <w:sz w:val="24"/>
    </w:rPr>
  </w:style>
  <w:style w:type="paragraph" w:styleId="9">
    <w:name w:val="heading 6"/>
    <w:basedOn w:val="1"/>
    <w:next w:val="1"/>
    <w:link w:val="39"/>
    <w:semiHidden/>
    <w:unhideWhenUsed/>
    <w:qFormat/>
    <w:uiPriority w:val="9"/>
    <w:pPr>
      <w:keepNext/>
      <w:keepLines/>
      <w:spacing w:before="40"/>
      <w:outlineLvl w:val="5"/>
    </w:pPr>
    <w:rPr>
      <w:rFonts w:cstheme="majorBidi"/>
      <w:b/>
      <w:bCs/>
      <w:color w:val="376092" w:themeColor="accent1" w:themeShade="BF"/>
    </w:rPr>
  </w:style>
  <w:style w:type="paragraph" w:styleId="10">
    <w:name w:val="heading 7"/>
    <w:basedOn w:val="1"/>
    <w:next w:val="1"/>
    <w:link w:val="4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4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4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8">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link w:val="78"/>
    <w:qFormat/>
    <w:uiPriority w:val="0"/>
    <w:pPr>
      <w:ind w:firstLine="420"/>
    </w:pPr>
    <w:rPr>
      <w:rFonts w:ascii="Times New Roman" w:hAnsi="Times New Roman"/>
      <w:szCs w:val="20"/>
    </w:rPr>
  </w:style>
  <w:style w:type="paragraph" w:customStyle="1" w:styleId="3">
    <w:name w:val="Default"/>
    <w:qFormat/>
    <w:uiPriority w:val="0"/>
    <w:pPr>
      <w:widowControl w:val="0"/>
      <w:autoSpaceDE w:val="0"/>
      <w:autoSpaceDN w:val="0"/>
      <w:adjustRightInd w:val="0"/>
    </w:pPr>
    <w:rPr>
      <w:rFonts w:ascii="微软雅黑" w:hAnsi="Calibri" w:eastAsia="微软雅黑" w:cs="微软雅黑"/>
      <w:color w:val="000000"/>
      <w:kern w:val="0"/>
      <w:sz w:val="24"/>
      <w:szCs w:val="24"/>
      <w:lang w:val="en-US" w:eastAsia="zh-CN" w:bidi="ar-SA"/>
    </w:rPr>
  </w:style>
  <w:style w:type="paragraph" w:styleId="13">
    <w:name w:val="Document Map"/>
    <w:basedOn w:val="1"/>
    <w:link w:val="52"/>
    <w:autoRedefine/>
    <w:qFormat/>
    <w:uiPriority w:val="0"/>
    <w:pPr>
      <w:spacing w:line="360" w:lineRule="auto"/>
      <w:ind w:left="210" w:leftChars="100" w:firstLine="420" w:firstLineChars="200"/>
    </w:pPr>
    <w:rPr>
      <w:rFonts w:ascii="宋体" w:hAnsi="Times New Roman" w:eastAsia="宋体" w:cs="Times New Roman"/>
      <w:sz w:val="18"/>
      <w:szCs w:val="18"/>
    </w:rPr>
  </w:style>
  <w:style w:type="paragraph" w:styleId="14">
    <w:name w:val="annotation text"/>
    <w:basedOn w:val="1"/>
    <w:link w:val="53"/>
    <w:qFormat/>
    <w:uiPriority w:val="0"/>
    <w:pPr>
      <w:jc w:val="left"/>
    </w:pPr>
  </w:style>
  <w:style w:type="paragraph" w:styleId="15">
    <w:name w:val="Body Text"/>
    <w:basedOn w:val="1"/>
    <w:next w:val="1"/>
    <w:link w:val="54"/>
    <w:autoRedefine/>
    <w:qFormat/>
    <w:uiPriority w:val="0"/>
    <w:pPr>
      <w:widowControl/>
      <w:spacing w:after="120" w:line="360" w:lineRule="auto"/>
      <w:ind w:left="210" w:leftChars="100" w:firstLine="420" w:firstLineChars="200"/>
      <w:jc w:val="left"/>
    </w:pPr>
    <w:rPr>
      <w:rFonts w:ascii="Times New Roman" w:hAnsi="Times New Roman" w:eastAsia="宋体" w:cs="Times New Roman"/>
      <w:kern w:val="0"/>
      <w:szCs w:val="20"/>
    </w:rPr>
  </w:style>
  <w:style w:type="paragraph" w:styleId="16">
    <w:name w:val="Plain Text"/>
    <w:basedOn w:val="1"/>
    <w:link w:val="55"/>
    <w:autoRedefine/>
    <w:qFormat/>
    <w:uiPriority w:val="0"/>
    <w:pPr>
      <w:spacing w:line="360" w:lineRule="auto"/>
      <w:ind w:left="210" w:leftChars="100" w:firstLine="420" w:firstLineChars="200"/>
    </w:pPr>
    <w:rPr>
      <w:rFonts w:ascii="宋体" w:hAnsi="Courier New" w:eastAsia="宋体" w:cs="Courier New"/>
      <w:szCs w:val="21"/>
    </w:rPr>
  </w:style>
  <w:style w:type="paragraph" w:styleId="17">
    <w:name w:val="Body Text Indent 2"/>
    <w:basedOn w:val="1"/>
    <w:link w:val="56"/>
    <w:autoRedefine/>
    <w:qFormat/>
    <w:uiPriority w:val="0"/>
    <w:pPr>
      <w:spacing w:after="120" w:line="480" w:lineRule="auto"/>
      <w:ind w:left="420" w:leftChars="200" w:firstLine="420" w:firstLineChars="200"/>
    </w:pPr>
    <w:rPr>
      <w:rFonts w:ascii="Times New Roman" w:hAnsi="Times New Roman" w:eastAsia="宋体" w:cs="Times New Roman"/>
    </w:rPr>
  </w:style>
  <w:style w:type="paragraph" w:styleId="18">
    <w:name w:val="Balloon Text"/>
    <w:basedOn w:val="1"/>
    <w:link w:val="57"/>
    <w:qFormat/>
    <w:uiPriority w:val="0"/>
    <w:rPr>
      <w:sz w:val="18"/>
      <w:szCs w:val="18"/>
    </w:rPr>
  </w:style>
  <w:style w:type="paragraph" w:styleId="19">
    <w:name w:val="footer"/>
    <w:basedOn w:val="1"/>
    <w:link w:val="58"/>
    <w:qFormat/>
    <w:uiPriority w:val="99"/>
    <w:pPr>
      <w:tabs>
        <w:tab w:val="center" w:pos="4153"/>
        <w:tab w:val="right" w:pos="8306"/>
      </w:tabs>
      <w:snapToGrid w:val="0"/>
      <w:jc w:val="left"/>
    </w:pPr>
    <w:rPr>
      <w:sz w:val="18"/>
      <w:szCs w:val="18"/>
    </w:rPr>
  </w:style>
  <w:style w:type="paragraph" w:styleId="20">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21">
    <w:name w:val="Subtitle"/>
    <w:basedOn w:val="1"/>
    <w:next w:val="1"/>
    <w:link w:val="4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HTML Preformatted"/>
    <w:basedOn w:val="1"/>
    <w:link w:val="6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10" w:leftChars="100" w:firstLine="420" w:firstLineChars="200"/>
      <w:jc w:val="left"/>
    </w:pPr>
    <w:rPr>
      <w:rFonts w:ascii="Arial" w:hAnsi="Arial" w:eastAsia="宋体" w:cs="Arial"/>
      <w:kern w:val="0"/>
      <w:sz w:val="24"/>
    </w:rPr>
  </w:style>
  <w:style w:type="paragraph" w:styleId="23">
    <w:name w:val="Normal (Web)"/>
    <w:basedOn w:val="1"/>
    <w:autoRedefine/>
    <w:qFormat/>
    <w:uiPriority w:val="0"/>
    <w:pPr>
      <w:widowControl/>
      <w:spacing w:before="100" w:beforeAutospacing="1" w:after="100" w:afterAutospacing="1" w:line="360" w:lineRule="auto"/>
      <w:ind w:left="210" w:leftChars="100" w:firstLine="420" w:firstLineChars="200"/>
      <w:jc w:val="left"/>
    </w:pPr>
    <w:rPr>
      <w:rFonts w:ascii="宋体" w:hAnsi="宋体" w:eastAsia="宋体" w:cs="Times New Roman"/>
      <w:kern w:val="0"/>
      <w:sz w:val="24"/>
    </w:rPr>
  </w:style>
  <w:style w:type="paragraph" w:styleId="24">
    <w:name w:val="Title"/>
    <w:basedOn w:val="1"/>
    <w:next w:val="1"/>
    <w:link w:val="4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5">
    <w:name w:val="annotation subject"/>
    <w:basedOn w:val="14"/>
    <w:next w:val="14"/>
    <w:link w:val="61"/>
    <w:qFormat/>
    <w:uiPriority w:val="0"/>
    <w:rPr>
      <w:b/>
      <w:bCs/>
    </w:rPr>
  </w:style>
  <w:style w:type="table" w:styleId="27">
    <w:name w:val="Table Grid"/>
    <w:basedOn w:val="26"/>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22"/>
    <w:rPr>
      <w:b/>
      <w:bCs/>
    </w:rPr>
  </w:style>
  <w:style w:type="character" w:styleId="30">
    <w:name w:val="page number"/>
    <w:autoRedefine/>
    <w:qFormat/>
    <w:uiPriority w:val="0"/>
  </w:style>
  <w:style w:type="character" w:styleId="31">
    <w:name w:val="Emphasis"/>
    <w:autoRedefine/>
    <w:qFormat/>
    <w:uiPriority w:val="0"/>
    <w:rPr>
      <w:i/>
      <w:iCs/>
    </w:rPr>
  </w:style>
  <w:style w:type="character" w:styleId="32">
    <w:name w:val="Hyperlink"/>
    <w:autoRedefine/>
    <w:qFormat/>
    <w:uiPriority w:val="0"/>
    <w:rPr>
      <w:color w:val="2D64B3"/>
      <w:u w:val="none"/>
    </w:rPr>
  </w:style>
  <w:style w:type="character" w:styleId="33">
    <w:name w:val="annotation reference"/>
    <w:basedOn w:val="28"/>
    <w:qFormat/>
    <w:uiPriority w:val="99"/>
    <w:rPr>
      <w:sz w:val="21"/>
      <w:szCs w:val="21"/>
    </w:rPr>
  </w:style>
  <w:style w:type="character" w:customStyle="1" w:styleId="34">
    <w:name w:val="标题 1 Char1"/>
    <w:basedOn w:val="28"/>
    <w:link w:val="4"/>
    <w:qFormat/>
    <w:uiPriority w:val="0"/>
    <w:rPr>
      <w:rFonts w:asciiTheme="majorHAnsi" w:hAnsiTheme="majorHAnsi" w:eastAsiaTheme="majorEastAsia" w:cstheme="majorBidi"/>
      <w:color w:val="376092" w:themeColor="accent1" w:themeShade="BF"/>
      <w:sz w:val="48"/>
      <w:szCs w:val="48"/>
    </w:rPr>
  </w:style>
  <w:style w:type="character" w:customStyle="1" w:styleId="35">
    <w:name w:val="标题 2 Char"/>
    <w:basedOn w:val="28"/>
    <w:link w:val="5"/>
    <w:qFormat/>
    <w:uiPriority w:val="0"/>
    <w:rPr>
      <w:rFonts w:asciiTheme="majorHAnsi" w:hAnsiTheme="majorHAnsi" w:eastAsiaTheme="majorEastAsia" w:cstheme="majorBidi"/>
      <w:color w:val="376092" w:themeColor="accent1" w:themeShade="BF"/>
      <w:sz w:val="40"/>
      <w:szCs w:val="40"/>
    </w:rPr>
  </w:style>
  <w:style w:type="character" w:customStyle="1" w:styleId="36">
    <w:name w:val="标题 3 Char"/>
    <w:basedOn w:val="28"/>
    <w:link w:val="6"/>
    <w:qFormat/>
    <w:uiPriority w:val="0"/>
    <w:rPr>
      <w:rFonts w:asciiTheme="majorHAnsi" w:hAnsiTheme="majorHAnsi" w:eastAsiaTheme="majorEastAsia" w:cstheme="majorBidi"/>
      <w:color w:val="376092" w:themeColor="accent1" w:themeShade="BF"/>
      <w:sz w:val="32"/>
      <w:szCs w:val="32"/>
    </w:rPr>
  </w:style>
  <w:style w:type="character" w:customStyle="1" w:styleId="37">
    <w:name w:val="标题 4 Char"/>
    <w:basedOn w:val="28"/>
    <w:link w:val="7"/>
    <w:qFormat/>
    <w:uiPriority w:val="0"/>
    <w:rPr>
      <w:rFonts w:cstheme="majorBidi"/>
      <w:color w:val="376092" w:themeColor="accent1" w:themeShade="BF"/>
      <w:sz w:val="28"/>
      <w:szCs w:val="28"/>
    </w:rPr>
  </w:style>
  <w:style w:type="character" w:customStyle="1" w:styleId="38">
    <w:name w:val="标题 5 Char"/>
    <w:basedOn w:val="28"/>
    <w:link w:val="8"/>
    <w:semiHidden/>
    <w:qFormat/>
    <w:uiPriority w:val="9"/>
    <w:rPr>
      <w:rFonts w:cstheme="majorBidi"/>
      <w:color w:val="376092" w:themeColor="accent1" w:themeShade="BF"/>
      <w:sz w:val="24"/>
      <w:szCs w:val="24"/>
    </w:rPr>
  </w:style>
  <w:style w:type="character" w:customStyle="1" w:styleId="39">
    <w:name w:val="标题 6 Char"/>
    <w:basedOn w:val="28"/>
    <w:link w:val="9"/>
    <w:semiHidden/>
    <w:uiPriority w:val="9"/>
    <w:rPr>
      <w:rFonts w:cstheme="majorBidi"/>
      <w:b/>
      <w:bCs/>
      <w:color w:val="376092" w:themeColor="accent1" w:themeShade="BF"/>
    </w:rPr>
  </w:style>
  <w:style w:type="character" w:customStyle="1" w:styleId="40">
    <w:name w:val="标题 7 Char"/>
    <w:basedOn w:val="28"/>
    <w:link w:val="10"/>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1">
    <w:name w:val="标题 8 Char"/>
    <w:basedOn w:val="28"/>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2">
    <w:name w:val="标题 9 Char"/>
    <w:basedOn w:val="28"/>
    <w:link w:val="12"/>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3">
    <w:name w:val="标题 Char"/>
    <w:basedOn w:val="28"/>
    <w:link w:val="24"/>
    <w:uiPriority w:val="10"/>
    <w:rPr>
      <w:rFonts w:asciiTheme="majorHAnsi" w:hAnsiTheme="majorHAnsi" w:eastAsiaTheme="majorEastAsia" w:cstheme="majorBidi"/>
      <w:spacing w:val="-10"/>
      <w:kern w:val="28"/>
      <w:sz w:val="56"/>
      <w:szCs w:val="56"/>
    </w:rPr>
  </w:style>
  <w:style w:type="character" w:customStyle="1" w:styleId="44">
    <w:name w:val="副标题 Char"/>
    <w:basedOn w:val="28"/>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5">
    <w:name w:val="Quote"/>
    <w:basedOn w:val="1"/>
    <w:next w:val="1"/>
    <w:link w:val="4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引用 Char"/>
    <w:basedOn w:val="28"/>
    <w:link w:val="45"/>
    <w:qFormat/>
    <w:uiPriority w:val="29"/>
    <w:rPr>
      <w:i/>
      <w:iCs/>
      <w:color w:val="404040" w:themeColor="text1" w:themeTint="BF"/>
      <w14:textFill>
        <w14:solidFill>
          <w14:schemeClr w14:val="tx1">
            <w14:lumMod w14:val="75000"/>
            <w14:lumOff w14:val="25000"/>
          </w14:schemeClr>
        </w14:solidFill>
      </w14:textFill>
    </w:rPr>
  </w:style>
  <w:style w:type="paragraph" w:styleId="47">
    <w:name w:val="List Paragraph"/>
    <w:basedOn w:val="1"/>
    <w:qFormat/>
    <w:uiPriority w:val="34"/>
    <w:pPr>
      <w:ind w:left="720"/>
      <w:contextualSpacing/>
    </w:pPr>
  </w:style>
  <w:style w:type="character" w:customStyle="1" w:styleId="48">
    <w:name w:val="Intense Emphasis"/>
    <w:basedOn w:val="28"/>
    <w:qFormat/>
    <w:uiPriority w:val="21"/>
    <w:rPr>
      <w:i/>
      <w:iCs/>
      <w:color w:val="376092" w:themeColor="accent1" w:themeShade="BF"/>
    </w:rPr>
  </w:style>
  <w:style w:type="paragraph" w:styleId="49">
    <w:name w:val="Intense Quote"/>
    <w:basedOn w:val="1"/>
    <w:next w:val="1"/>
    <w:link w:val="5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0">
    <w:name w:val="明显引用 Char"/>
    <w:basedOn w:val="28"/>
    <w:link w:val="49"/>
    <w:uiPriority w:val="30"/>
    <w:rPr>
      <w:i/>
      <w:iCs/>
      <w:color w:val="376092" w:themeColor="accent1" w:themeShade="BF"/>
    </w:rPr>
  </w:style>
  <w:style w:type="character" w:customStyle="1" w:styleId="51">
    <w:name w:val="Intense Reference"/>
    <w:basedOn w:val="28"/>
    <w:qFormat/>
    <w:uiPriority w:val="32"/>
    <w:rPr>
      <w:b/>
      <w:bCs/>
      <w:smallCaps/>
      <w:color w:val="376092" w:themeColor="accent1" w:themeShade="BF"/>
      <w:spacing w:val="5"/>
    </w:rPr>
  </w:style>
  <w:style w:type="character" w:customStyle="1" w:styleId="52">
    <w:name w:val="文档结构图 Char1"/>
    <w:basedOn w:val="28"/>
    <w:link w:val="13"/>
    <w:qFormat/>
    <w:uiPriority w:val="0"/>
    <w:rPr>
      <w:rFonts w:ascii="宋体" w:hAnsi="Times New Roman" w:eastAsia="宋体" w:cs="Times New Roman"/>
      <w:sz w:val="18"/>
      <w:szCs w:val="18"/>
    </w:rPr>
  </w:style>
  <w:style w:type="character" w:customStyle="1" w:styleId="53">
    <w:name w:val="批注文字 Char"/>
    <w:basedOn w:val="28"/>
    <w:link w:val="14"/>
    <w:qFormat/>
    <w:uiPriority w:val="0"/>
    <w:rPr>
      <w:szCs w:val="24"/>
    </w:rPr>
  </w:style>
  <w:style w:type="character" w:customStyle="1" w:styleId="54">
    <w:name w:val="正文文本 Char2"/>
    <w:basedOn w:val="28"/>
    <w:link w:val="15"/>
    <w:qFormat/>
    <w:uiPriority w:val="0"/>
    <w:rPr>
      <w:rFonts w:ascii="Times New Roman" w:hAnsi="Times New Roman" w:eastAsia="宋体" w:cs="Times New Roman"/>
      <w:kern w:val="0"/>
      <w:szCs w:val="20"/>
    </w:rPr>
  </w:style>
  <w:style w:type="character" w:customStyle="1" w:styleId="55">
    <w:name w:val="纯文本 Char"/>
    <w:basedOn w:val="28"/>
    <w:link w:val="16"/>
    <w:qFormat/>
    <w:uiPriority w:val="0"/>
    <w:rPr>
      <w:rFonts w:ascii="宋体" w:hAnsi="Courier New" w:eastAsia="宋体" w:cs="Courier New"/>
      <w:szCs w:val="21"/>
    </w:rPr>
  </w:style>
  <w:style w:type="character" w:customStyle="1" w:styleId="56">
    <w:name w:val="正文文本缩进 2 Char1"/>
    <w:basedOn w:val="28"/>
    <w:link w:val="17"/>
    <w:qFormat/>
    <w:uiPriority w:val="0"/>
    <w:rPr>
      <w:rFonts w:ascii="Times New Roman" w:hAnsi="Times New Roman" w:eastAsia="宋体" w:cs="Times New Roman"/>
      <w:szCs w:val="24"/>
    </w:rPr>
  </w:style>
  <w:style w:type="character" w:customStyle="1" w:styleId="57">
    <w:name w:val="批注框文本 Char"/>
    <w:basedOn w:val="28"/>
    <w:link w:val="18"/>
    <w:qFormat/>
    <w:uiPriority w:val="0"/>
    <w:rPr>
      <w:sz w:val="18"/>
      <w:szCs w:val="18"/>
    </w:rPr>
  </w:style>
  <w:style w:type="character" w:customStyle="1" w:styleId="58">
    <w:name w:val="页脚 Char"/>
    <w:basedOn w:val="28"/>
    <w:link w:val="19"/>
    <w:qFormat/>
    <w:uiPriority w:val="99"/>
    <w:rPr>
      <w:sz w:val="18"/>
      <w:szCs w:val="18"/>
    </w:rPr>
  </w:style>
  <w:style w:type="character" w:customStyle="1" w:styleId="59">
    <w:name w:val="页眉 Char"/>
    <w:basedOn w:val="28"/>
    <w:link w:val="20"/>
    <w:qFormat/>
    <w:uiPriority w:val="0"/>
    <w:rPr>
      <w:sz w:val="18"/>
      <w:szCs w:val="18"/>
    </w:rPr>
  </w:style>
  <w:style w:type="character" w:customStyle="1" w:styleId="60">
    <w:name w:val="HTML 预设格式 Char"/>
    <w:basedOn w:val="28"/>
    <w:link w:val="22"/>
    <w:qFormat/>
    <w:uiPriority w:val="0"/>
    <w:rPr>
      <w:rFonts w:ascii="Arial" w:hAnsi="Arial" w:eastAsia="宋体" w:cs="Arial"/>
      <w:kern w:val="0"/>
      <w:sz w:val="24"/>
      <w:szCs w:val="24"/>
    </w:rPr>
  </w:style>
  <w:style w:type="character" w:customStyle="1" w:styleId="61">
    <w:name w:val="批注主题 Char"/>
    <w:basedOn w:val="53"/>
    <w:link w:val="25"/>
    <w:qFormat/>
    <w:uiPriority w:val="0"/>
    <w:rPr>
      <w:b/>
      <w:bCs/>
      <w:szCs w:val="24"/>
    </w:rPr>
  </w:style>
  <w:style w:type="paragraph" w:customStyle="1" w:styleId="62">
    <w:name w:val="正文文本_0"/>
    <w:basedOn w:val="63"/>
    <w:qFormat/>
    <w:uiPriority w:val="0"/>
    <w:pPr>
      <w:autoSpaceDE w:val="0"/>
      <w:autoSpaceDN w:val="0"/>
      <w:jc w:val="left"/>
    </w:pPr>
    <w:rPr>
      <w:rFonts w:hint="eastAsia" w:ascii="宋体" w:hAnsi="宋体"/>
      <w:kern w:val="0"/>
      <w:sz w:val="24"/>
    </w:rPr>
  </w:style>
  <w:style w:type="paragraph" w:customStyle="1" w:styleId="6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64">
    <w:name w:val="标题 4_0"/>
    <w:basedOn w:val="63"/>
    <w:next w:val="1"/>
    <w:qFormat/>
    <w:uiPriority w:val="0"/>
    <w:pPr>
      <w:autoSpaceDE w:val="0"/>
      <w:autoSpaceDN w:val="0"/>
      <w:ind w:left="1113"/>
      <w:jc w:val="left"/>
      <w:outlineLvl w:val="3"/>
    </w:pPr>
    <w:rPr>
      <w:rFonts w:hint="eastAsia" w:ascii="宋体" w:hAnsi="宋体"/>
      <w:b/>
      <w:bCs/>
      <w:kern w:val="0"/>
      <w:sz w:val="24"/>
    </w:rPr>
  </w:style>
  <w:style w:type="paragraph" w:customStyle="1" w:styleId="65">
    <w:name w:val="Table Paragraph"/>
    <w:basedOn w:val="63"/>
    <w:qFormat/>
    <w:uiPriority w:val="0"/>
    <w:pPr>
      <w:autoSpaceDE w:val="0"/>
      <w:autoSpaceDN w:val="0"/>
      <w:jc w:val="left"/>
    </w:pPr>
    <w:rPr>
      <w:rFonts w:hint="eastAsia" w:ascii="宋体" w:hAnsi="宋体"/>
      <w:kern w:val="0"/>
      <w:sz w:val="22"/>
      <w:szCs w:val="22"/>
    </w:rPr>
  </w:style>
  <w:style w:type="paragraph" w:customStyle="1" w:styleId="66">
    <w:name w:val="msolistparagraph"/>
    <w:basedOn w:val="63"/>
    <w:qFormat/>
    <w:uiPriority w:val="0"/>
    <w:pPr>
      <w:autoSpaceDE w:val="0"/>
      <w:autoSpaceDN w:val="0"/>
      <w:ind w:left="688"/>
      <w:jc w:val="left"/>
    </w:pPr>
    <w:rPr>
      <w:rFonts w:hint="eastAsia" w:ascii="宋体" w:hAnsi="宋体"/>
      <w:kern w:val="0"/>
      <w:sz w:val="22"/>
      <w:szCs w:val="22"/>
    </w:rPr>
  </w:style>
  <w:style w:type="paragraph" w:customStyle="1" w:styleId="67">
    <w:name w:val="正文_0_1"/>
    <w:basedOn w:val="63"/>
    <w:qFormat/>
    <w:uiPriority w:val="0"/>
    <w:rPr>
      <w:rFonts w:ascii="Times New Roman" w:hAnsi="Times New Roman"/>
    </w:rPr>
  </w:style>
  <w:style w:type="paragraph" w:customStyle="1" w:styleId="68">
    <w:name w:val="正文_0_0"/>
    <w:basedOn w:val="63"/>
    <w:qFormat/>
    <w:uiPriority w:val="0"/>
    <w:rPr>
      <w:szCs w:val="22"/>
    </w:rPr>
  </w:style>
  <w:style w:type="paragraph" w:customStyle="1" w:styleId="69">
    <w:name w:val="正文_0_0_0"/>
    <w:basedOn w:val="67"/>
    <w:qFormat/>
    <w:uiPriority w:val="0"/>
    <w:rPr>
      <w:rFonts w:ascii="Calibri" w:hAnsi="Calibri"/>
      <w:szCs w:val="22"/>
    </w:rPr>
  </w:style>
  <w:style w:type="table" w:customStyle="1" w:styleId="70">
    <w:name w:val="Table Normal"/>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71">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2">
    <w:name w:val="null3"/>
    <w:hidden/>
    <w:qFormat/>
    <w:uiPriority w:val="0"/>
    <w:rPr>
      <w:rFonts w:hint="eastAsia" w:asciiTheme="minorHAnsi" w:hAnsiTheme="minorHAnsi" w:eastAsiaTheme="minorEastAsia" w:cstheme="minorBidi"/>
      <w:kern w:val="0"/>
      <w:sz w:val="20"/>
      <w:szCs w:val="20"/>
      <w:lang w:val="en-US" w:eastAsia="zh-Hans" w:bidi="ar-SA"/>
    </w:rPr>
  </w:style>
  <w:style w:type="paragraph" w:customStyle="1" w:styleId="73">
    <w:name w:val="正文1"/>
    <w:autoRedefine/>
    <w:qFormat/>
    <w:uiPriority w:val="0"/>
    <w:pPr>
      <w:widowControl w:val="0"/>
      <w:spacing w:line="360" w:lineRule="auto"/>
      <w:ind w:firstLine="420"/>
      <w:jc w:val="both"/>
    </w:pPr>
    <w:rPr>
      <w:rFonts w:hint="eastAsia" w:ascii="Times New Roman" w:hAnsi="Times New Roman" w:eastAsia="宋体" w:cs="Times New Roman"/>
      <w:kern w:val="2"/>
      <w:sz w:val="21"/>
      <w:szCs w:val="20"/>
      <w:lang w:val="en-US" w:eastAsia="zh-CN" w:bidi="ar-SA"/>
    </w:rPr>
  </w:style>
  <w:style w:type="character" w:customStyle="1" w:styleId="74">
    <w:name w:val="标题 1 Char"/>
    <w:basedOn w:val="28"/>
    <w:autoRedefine/>
    <w:qFormat/>
    <w:uiPriority w:val="0"/>
    <w:rPr>
      <w:b/>
      <w:bCs/>
      <w:kern w:val="44"/>
      <w:sz w:val="44"/>
      <w:szCs w:val="44"/>
    </w:rPr>
  </w:style>
  <w:style w:type="character" w:customStyle="1" w:styleId="75">
    <w:name w:val="文档结构图 Char"/>
    <w:basedOn w:val="28"/>
    <w:autoRedefine/>
    <w:qFormat/>
    <w:uiPriority w:val="0"/>
    <w:rPr>
      <w:rFonts w:ascii="宋体" w:eastAsia="宋体"/>
      <w:sz w:val="18"/>
      <w:szCs w:val="18"/>
    </w:rPr>
  </w:style>
  <w:style w:type="character" w:customStyle="1" w:styleId="76">
    <w:name w:val="正文文本 Char"/>
    <w:basedOn w:val="28"/>
    <w:autoRedefine/>
    <w:qFormat/>
    <w:uiPriority w:val="0"/>
    <w:rPr>
      <w:szCs w:val="24"/>
    </w:rPr>
  </w:style>
  <w:style w:type="character" w:customStyle="1" w:styleId="77">
    <w:name w:val="正文文本缩进 2 Char"/>
    <w:basedOn w:val="28"/>
    <w:autoRedefine/>
    <w:qFormat/>
    <w:uiPriority w:val="0"/>
    <w:rPr>
      <w:szCs w:val="24"/>
    </w:rPr>
  </w:style>
  <w:style w:type="character" w:customStyle="1" w:styleId="78">
    <w:name w:val="正文缩进 Char"/>
    <w:link w:val="2"/>
    <w:autoRedefine/>
    <w:qFormat/>
    <w:uiPriority w:val="0"/>
    <w:rPr>
      <w:rFonts w:ascii="Times New Roman" w:hAnsi="Times New Roman"/>
      <w:szCs w:val="20"/>
    </w:rPr>
  </w:style>
  <w:style w:type="character" w:customStyle="1" w:styleId="79">
    <w:name w:val="正文文本 Char1"/>
    <w:autoRedefine/>
    <w:qFormat/>
    <w:uiPriority w:val="0"/>
    <w:rPr>
      <w:kern w:val="2"/>
      <w:sz w:val="21"/>
      <w:szCs w:val="24"/>
    </w:rPr>
  </w:style>
  <w:style w:type="character" w:customStyle="1" w:styleId="80">
    <w:name w:val="p141"/>
    <w:autoRedefine/>
    <w:qFormat/>
    <w:uiPriority w:val="0"/>
    <w:rPr>
      <w:sz w:val="21"/>
      <w:szCs w:val="21"/>
    </w:rPr>
  </w:style>
  <w:style w:type="character" w:customStyle="1" w:styleId="81">
    <w:name w:val="批注引用_0"/>
    <w:autoRedefine/>
    <w:qFormat/>
    <w:uiPriority w:val="0"/>
    <w:rPr>
      <w:rFonts w:ascii="Tahoma" w:hAnsi="Tahoma"/>
      <w:kern w:val="2"/>
      <w:sz w:val="21"/>
      <w:szCs w:val="21"/>
    </w:rPr>
  </w:style>
  <w:style w:type="character" w:customStyle="1" w:styleId="82">
    <w:name w:val="段 Char"/>
    <w:link w:val="83"/>
    <w:autoRedefine/>
    <w:qFormat/>
    <w:uiPriority w:val="0"/>
    <w:rPr>
      <w:rFonts w:ascii="宋体"/>
    </w:rPr>
  </w:style>
  <w:style w:type="paragraph" w:customStyle="1" w:styleId="83">
    <w:name w:val="段"/>
    <w:link w:val="82"/>
    <w:autoRedefine/>
    <w:qFormat/>
    <w:uiPriority w:val="0"/>
    <w:pPr>
      <w:tabs>
        <w:tab w:val="center" w:pos="4201"/>
        <w:tab w:val="right" w:leader="dot" w:pos="9298"/>
      </w:tabs>
      <w:autoSpaceDE w:val="0"/>
      <w:autoSpaceDN w:val="0"/>
      <w:ind w:firstLine="420" w:firstLineChars="200"/>
      <w:jc w:val="both"/>
    </w:pPr>
    <w:rPr>
      <w:rFonts w:ascii="宋体" w:hAnsiTheme="minorHAnsi" w:eastAsiaTheme="minorEastAsia" w:cstheme="minorBidi"/>
      <w:kern w:val="2"/>
      <w:sz w:val="21"/>
      <w:szCs w:val="22"/>
      <w:lang w:val="en-US" w:eastAsia="zh-CN" w:bidi="ar-SA"/>
    </w:rPr>
  </w:style>
  <w:style w:type="character" w:customStyle="1" w:styleId="84">
    <w:name w:val="正文缩进 Char Char"/>
    <w:link w:val="85"/>
    <w:autoRedefine/>
    <w:qFormat/>
    <w:uiPriority w:val="0"/>
    <w:rPr>
      <w:sz w:val="24"/>
    </w:rPr>
  </w:style>
  <w:style w:type="paragraph" w:customStyle="1" w:styleId="85">
    <w:name w:val="正文缩进1"/>
    <w:basedOn w:val="1"/>
    <w:link w:val="84"/>
    <w:autoRedefine/>
    <w:qFormat/>
    <w:uiPriority w:val="0"/>
    <w:pPr>
      <w:autoSpaceDE w:val="0"/>
      <w:autoSpaceDN w:val="0"/>
      <w:spacing w:line="360" w:lineRule="auto"/>
      <w:ind w:left="181" w:leftChars="100" w:firstLine="420" w:firstLineChars="200"/>
    </w:pPr>
    <w:rPr>
      <w:sz w:val="24"/>
      <w:szCs w:val="22"/>
    </w:rPr>
  </w:style>
  <w:style w:type="character" w:customStyle="1" w:styleId="86">
    <w:name w:val="批注文字 Char2"/>
    <w:link w:val="87"/>
    <w:autoRedefine/>
    <w:qFormat/>
    <w:uiPriority w:val="0"/>
    <w:rPr>
      <w:rFonts w:ascii="Calibri" w:hAnsi="Calibri"/>
    </w:rPr>
  </w:style>
  <w:style w:type="paragraph" w:customStyle="1" w:styleId="87">
    <w:name w:val="批注文字_0"/>
    <w:basedOn w:val="1"/>
    <w:link w:val="86"/>
    <w:autoRedefine/>
    <w:qFormat/>
    <w:uiPriority w:val="0"/>
    <w:pPr>
      <w:spacing w:line="360" w:lineRule="auto"/>
      <w:ind w:left="210" w:leftChars="100" w:firstLine="420" w:firstLineChars="200"/>
      <w:jc w:val="left"/>
    </w:pPr>
    <w:rPr>
      <w:rFonts w:ascii="Calibri" w:hAnsi="Calibri"/>
      <w:szCs w:val="22"/>
    </w:rPr>
  </w:style>
  <w:style w:type="paragraph" w:customStyle="1" w:styleId="88">
    <w:name w:val="1"/>
    <w:basedOn w:val="1"/>
    <w:next w:val="16"/>
    <w:autoRedefine/>
    <w:qFormat/>
    <w:uiPriority w:val="0"/>
    <w:pPr>
      <w:spacing w:line="360" w:lineRule="auto"/>
      <w:ind w:left="210" w:leftChars="100" w:firstLine="420" w:firstLineChars="200"/>
    </w:pPr>
    <w:rPr>
      <w:rFonts w:ascii="宋体" w:hAnsi="Courier New" w:eastAsia="宋体" w:cs="Times New Roman"/>
      <w:szCs w:val="20"/>
    </w:rPr>
  </w:style>
  <w:style w:type="paragraph" w:customStyle="1" w:styleId="89">
    <w:name w:val="样式 New"/>
    <w:basedOn w:val="73"/>
    <w:next w:val="1"/>
    <w:autoRedefine/>
    <w:qFormat/>
    <w:uiPriority w:val="0"/>
    <w:pPr>
      <w:ind w:left="572" w:right="32" w:firstLine="478"/>
    </w:pPr>
  </w:style>
  <w:style w:type="paragraph" w:customStyle="1" w:styleId="90">
    <w:name w:val="注：（正文）"/>
    <w:basedOn w:val="1"/>
    <w:next w:val="83"/>
    <w:autoRedefine/>
    <w:qFormat/>
    <w:uiPriority w:val="0"/>
    <w:pPr>
      <w:autoSpaceDE w:val="0"/>
      <w:autoSpaceDN w:val="0"/>
      <w:spacing w:line="360" w:lineRule="auto"/>
      <w:ind w:left="726" w:leftChars="100" w:hanging="363" w:firstLineChars="200"/>
    </w:pPr>
    <w:rPr>
      <w:rFonts w:ascii="宋体" w:hAnsi="Times New Roman" w:eastAsia="宋体" w:cs="Times New Roman"/>
      <w:kern w:val="0"/>
      <w:sz w:val="18"/>
      <w:szCs w:val="18"/>
    </w:rPr>
  </w:style>
  <w:style w:type="paragraph" w:customStyle="1" w:styleId="91">
    <w:name w:val="正文表标题"/>
    <w:next w:val="83"/>
    <w:autoRedefine/>
    <w:qFormat/>
    <w:uiPriority w:val="0"/>
    <w:pPr>
      <w:tabs>
        <w:tab w:val="left" w:pos="360"/>
      </w:tabs>
      <w:spacing w:before="156" w:beforeLines="50" w:after="156" w:afterLines="50"/>
      <w:jc w:val="center"/>
    </w:pPr>
    <w:rPr>
      <w:rFonts w:ascii="黑体" w:hAnsi="Times New Roman" w:eastAsia="黑体" w:cs="Times New Roman"/>
      <w:kern w:val="0"/>
      <w:sz w:val="21"/>
      <w:szCs w:val="20"/>
      <w:lang w:val="en-US" w:eastAsia="zh-CN" w:bidi="ar-SA"/>
    </w:rPr>
  </w:style>
  <w:style w:type="paragraph" w:customStyle="1" w:styleId="92">
    <w:name w:val="五级条标题"/>
    <w:basedOn w:val="93"/>
    <w:next w:val="83"/>
    <w:autoRedefine/>
    <w:qFormat/>
    <w:uiPriority w:val="0"/>
    <w:pPr>
      <w:outlineLvl w:val="6"/>
    </w:pPr>
  </w:style>
  <w:style w:type="paragraph" w:customStyle="1" w:styleId="93">
    <w:name w:val="四级条标题"/>
    <w:basedOn w:val="1"/>
    <w:next w:val="83"/>
    <w:autoRedefine/>
    <w:qFormat/>
    <w:uiPriority w:val="0"/>
    <w:pPr>
      <w:widowControl/>
      <w:spacing w:before="50" w:beforeLines="50" w:after="50" w:afterLines="50" w:line="360" w:lineRule="auto"/>
      <w:ind w:left="210" w:leftChars="100" w:firstLine="420" w:firstLineChars="200"/>
      <w:jc w:val="left"/>
      <w:outlineLvl w:val="5"/>
    </w:pPr>
    <w:rPr>
      <w:rFonts w:ascii="黑体" w:hAnsi="Times New Roman" w:eastAsia="黑体" w:cs="Times New Roman"/>
      <w:kern w:val="0"/>
      <w:szCs w:val="21"/>
    </w:rPr>
  </w:style>
  <w:style w:type="paragraph" w:customStyle="1" w:styleId="94">
    <w:name w:val="章标题"/>
    <w:next w:val="83"/>
    <w:autoRedefine/>
    <w:qFormat/>
    <w:uiPriority w:val="0"/>
    <w:p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95">
    <w:name w:val="列项●（二级）"/>
    <w:autoRedefine/>
    <w:qFormat/>
    <w:uiPriority w:val="0"/>
    <w:pPr>
      <w:tabs>
        <w:tab w:val="left" w:pos="760"/>
        <w:tab w:val="left" w:pos="840"/>
      </w:tabs>
      <w:ind w:left="1264" w:hanging="413"/>
      <w:jc w:val="both"/>
    </w:pPr>
    <w:rPr>
      <w:rFonts w:ascii="宋体" w:hAnsi="Times New Roman" w:eastAsia="宋体" w:cs="Times New Roman"/>
      <w:kern w:val="0"/>
      <w:sz w:val="21"/>
      <w:szCs w:val="20"/>
      <w:lang w:val="en-US" w:eastAsia="zh-CN" w:bidi="ar-SA"/>
    </w:rPr>
  </w:style>
  <w:style w:type="paragraph" w:customStyle="1" w:styleId="96">
    <w:name w:val="列项——（一级）"/>
    <w:autoRedefine/>
    <w:qFormat/>
    <w:uiPriority w:val="0"/>
    <w:pPr>
      <w:widowControl w:val="0"/>
      <w:ind w:left="833" w:hanging="408"/>
      <w:jc w:val="both"/>
    </w:pPr>
    <w:rPr>
      <w:rFonts w:ascii="宋体" w:hAnsi="Times New Roman" w:eastAsia="宋体" w:cs="Times New Roman"/>
      <w:kern w:val="0"/>
      <w:sz w:val="21"/>
      <w:szCs w:val="20"/>
      <w:lang w:val="en-US" w:eastAsia="zh-CN" w:bidi="ar-SA"/>
    </w:rPr>
  </w:style>
  <w:style w:type="paragraph" w:customStyle="1" w:styleId="97">
    <w:name w:val="Char Char Char Char Char Char Char Char Char Char"/>
    <w:basedOn w:val="1"/>
    <w:autoRedefine/>
    <w:qFormat/>
    <w:uiPriority w:val="0"/>
    <w:pPr>
      <w:spacing w:line="360" w:lineRule="auto"/>
      <w:ind w:left="210" w:leftChars="100" w:firstLine="420" w:firstLineChars="200"/>
    </w:pPr>
    <w:rPr>
      <w:rFonts w:ascii="Tahoma" w:hAnsi="Tahoma" w:eastAsia="宋体" w:cs="Times New Roman"/>
      <w:sz w:val="24"/>
      <w:szCs w:val="20"/>
    </w:rPr>
  </w:style>
  <w:style w:type="paragraph" w:customStyle="1" w:styleId="98">
    <w:name w:val="二级条标题"/>
    <w:basedOn w:val="99"/>
    <w:next w:val="83"/>
    <w:autoRedefine/>
    <w:qFormat/>
    <w:uiPriority w:val="0"/>
    <w:pPr>
      <w:spacing w:before="50" w:after="50"/>
      <w:outlineLvl w:val="3"/>
    </w:pPr>
  </w:style>
  <w:style w:type="paragraph" w:customStyle="1" w:styleId="99">
    <w:name w:val="一级条标题"/>
    <w:next w:val="83"/>
    <w:autoRedefine/>
    <w:qFormat/>
    <w:uiPriority w:val="0"/>
    <w:p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00">
    <w:name w:val="三级条标题"/>
    <w:basedOn w:val="98"/>
    <w:next w:val="83"/>
    <w:autoRedefine/>
    <w:qFormat/>
    <w:uiPriority w:val="0"/>
    <w:pPr>
      <w:outlineLvl w:val="4"/>
    </w:pPr>
  </w:style>
  <w:style w:type="paragraph" w:customStyle="1" w:styleId="101">
    <w:name w:val="130"/>
    <w:basedOn w:val="1"/>
    <w:autoRedefine/>
    <w:qFormat/>
    <w:uiPriority w:val="0"/>
    <w:pPr>
      <w:widowControl/>
      <w:spacing w:before="100" w:beforeAutospacing="1" w:after="100" w:afterAutospacing="1" w:line="324" w:lineRule="auto"/>
      <w:ind w:left="210" w:leftChars="100" w:firstLine="420" w:firstLineChars="200"/>
      <w:jc w:val="left"/>
    </w:pPr>
    <w:rPr>
      <w:rFonts w:ascii="宋体" w:hAnsi="宋体" w:eastAsia="宋体" w:cs="Times New Roman"/>
      <w:color w:val="000000"/>
      <w:kern w:val="0"/>
      <w:sz w:val="24"/>
    </w:rPr>
  </w:style>
  <w:style w:type="paragraph" w:customStyle="1" w:styleId="102">
    <w:name w:val="注×：（正文）"/>
    <w:autoRedefine/>
    <w:qFormat/>
    <w:uiPriority w:val="0"/>
    <w:pPr>
      <w:ind w:left="811" w:hanging="448"/>
      <w:jc w:val="both"/>
    </w:pPr>
    <w:rPr>
      <w:rFonts w:ascii="宋体" w:hAnsi="Times New Roman" w:eastAsia="宋体" w:cs="Times New Roman"/>
      <w:kern w:val="0"/>
      <w:sz w:val="18"/>
      <w:szCs w:val="18"/>
      <w:lang w:val="en-US" w:eastAsia="zh-CN" w:bidi="ar-SA"/>
    </w:rPr>
  </w:style>
  <w:style w:type="paragraph" w:customStyle="1" w:styleId="103">
    <w:name w:val="Char Char1 Char Char Char Char Char Char Char Char Char Char"/>
    <w:basedOn w:val="1"/>
    <w:autoRedefine/>
    <w:qFormat/>
    <w:uiPriority w:val="0"/>
    <w:pPr>
      <w:spacing w:line="360" w:lineRule="auto"/>
      <w:ind w:left="210" w:leftChars="100" w:firstLine="420" w:firstLineChars="200"/>
    </w:pPr>
    <w:rPr>
      <w:rFonts w:ascii="Tahoma" w:hAnsi="Tahoma" w:eastAsia="宋体" w:cs="Times New Roman"/>
      <w:sz w:val="24"/>
      <w:szCs w:val="20"/>
    </w:rPr>
  </w:style>
  <w:style w:type="paragraph" w:customStyle="1" w:styleId="104">
    <w:name w:val="列项◆（三级）"/>
    <w:basedOn w:val="1"/>
    <w:autoRedefine/>
    <w:qFormat/>
    <w:uiPriority w:val="0"/>
    <w:pPr>
      <w:tabs>
        <w:tab w:val="left" w:pos="1678"/>
      </w:tabs>
      <w:spacing w:line="360" w:lineRule="auto"/>
      <w:ind w:left="1678" w:leftChars="100" w:hanging="414" w:firstLineChars="200"/>
    </w:pPr>
    <w:rPr>
      <w:rFonts w:ascii="宋体" w:hAnsi="Times New Roman" w:eastAsia="宋体" w:cs="Times New Roman"/>
      <w:szCs w:val="21"/>
    </w:rPr>
  </w:style>
  <w:style w:type="paragraph" w:customStyle="1" w:styleId="105">
    <w:name w:val="正文_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列出段落1"/>
    <w:basedOn w:val="1"/>
    <w:autoRedefine/>
    <w:qFormat/>
    <w:uiPriority w:val="0"/>
    <w:pPr>
      <w:spacing w:before="312" w:beforeLines="100" w:line="360" w:lineRule="auto"/>
      <w:ind w:left="425" w:leftChars="100" w:firstLine="420" w:firstLineChars="200"/>
    </w:pPr>
    <w:rPr>
      <w:rFonts w:ascii="Calibri" w:hAnsi="Calibri" w:eastAsia="宋体" w:cs="Times New Roman"/>
      <w:szCs w:val="22"/>
    </w:rPr>
  </w:style>
  <w:style w:type="paragraph" w:customStyle="1" w:styleId="107">
    <w:name w:val="数字编号列项（二级）"/>
    <w:autoRedefine/>
    <w:qFormat/>
    <w:uiPriority w:val="0"/>
    <w:pPr>
      <w:tabs>
        <w:tab w:val="left" w:pos="1260"/>
      </w:tabs>
      <w:ind w:left="1259" w:hanging="419"/>
      <w:jc w:val="both"/>
    </w:pPr>
    <w:rPr>
      <w:rFonts w:ascii="宋体" w:hAnsi="Times New Roman" w:eastAsia="宋体" w:cs="Times New Roman"/>
      <w:kern w:val="0"/>
      <w:sz w:val="21"/>
      <w:szCs w:val="20"/>
      <w:lang w:val="en-US" w:eastAsia="zh-CN" w:bidi="ar-SA"/>
    </w:rPr>
  </w:style>
  <w:style w:type="paragraph" w:customStyle="1" w:styleId="108">
    <w:name w:val="字母编号列项（一级）"/>
    <w:autoRedefine/>
    <w:qFormat/>
    <w:uiPriority w:val="0"/>
    <w:pPr>
      <w:tabs>
        <w:tab w:val="left" w:pos="840"/>
      </w:tabs>
      <w:ind w:left="839" w:hanging="419"/>
      <w:jc w:val="both"/>
    </w:pPr>
    <w:rPr>
      <w:rFonts w:ascii="宋体" w:hAnsi="Times New Roman" w:eastAsia="宋体" w:cs="Times New Roman"/>
      <w:kern w:val="0"/>
      <w:sz w:val="21"/>
      <w:szCs w:val="20"/>
      <w:lang w:val="en-US" w:eastAsia="zh-CN" w:bidi="ar-SA"/>
    </w:rPr>
  </w:style>
  <w:style w:type="character" w:customStyle="1" w:styleId="109">
    <w:name w:val="fontstyle01"/>
    <w:autoRedefine/>
    <w:qFormat/>
    <w:uiPriority w:val="0"/>
    <w:rPr>
      <w:rFonts w:hint="eastAsia" w:ascii="仿宋_GB2312" w:eastAsia="仿宋_GB2312"/>
      <w:color w:val="000000"/>
      <w:sz w:val="24"/>
      <w:szCs w:val="24"/>
    </w:rPr>
  </w:style>
  <w:style w:type="paragraph" w:customStyle="1" w:styleId="110">
    <w:name w:val="修订2"/>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11">
    <w:name w:val="修订3"/>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12">
    <w:name w:val="修订4"/>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13">
    <w:name w:val="修订5"/>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14">
    <w:name w:val="修订6"/>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15">
    <w:name w:val="0~投标正文"/>
    <w:basedOn w:val="1"/>
    <w:autoRedefine/>
    <w:qFormat/>
    <w:uiPriority w:val="0"/>
    <w:pPr>
      <w:spacing w:line="360" w:lineRule="auto"/>
      <w:ind w:left="210" w:leftChars="100" w:firstLine="200" w:firstLineChars="200"/>
    </w:pPr>
    <w:rPr>
      <w:rFonts w:cs="Times New Roman"/>
      <w:szCs w:val="21"/>
    </w:rPr>
  </w:style>
  <w:style w:type="paragraph" w:customStyle="1" w:styleId="116">
    <w:name w:val="文档正文"/>
    <w:basedOn w:val="1"/>
    <w:next w:val="1"/>
    <w:autoRedefine/>
    <w:qFormat/>
    <w:uiPriority w:val="99"/>
    <w:pPr>
      <w:adjustRightInd w:val="0"/>
      <w:spacing w:before="60" w:after="60" w:line="360" w:lineRule="atLeast"/>
      <w:ind w:left="210" w:leftChars="100" w:firstLine="482" w:firstLineChars="200"/>
    </w:pPr>
    <w:rPr>
      <w:rFonts w:ascii="Times New Roman" w:hAnsi="Times New Roman" w:cs="Times New Roman"/>
      <w:kern w:val="0"/>
      <w:szCs w:val="20"/>
    </w:rPr>
  </w:style>
  <w:style w:type="character" w:customStyle="1" w:styleId="117">
    <w:name w:val="font11"/>
    <w:basedOn w:val="28"/>
    <w:autoRedefine/>
    <w:qFormat/>
    <w:uiPriority w:val="0"/>
    <w:rPr>
      <w:rFonts w:hint="eastAsia" w:ascii="黑体" w:hAnsi="宋体" w:eastAsia="黑体" w:cs="黑体"/>
      <w:b/>
      <w:bCs/>
      <w:color w:val="000000"/>
      <w:sz w:val="21"/>
      <w:szCs w:val="21"/>
      <w:u w:val="none"/>
    </w:rPr>
  </w:style>
  <w:style w:type="character" w:customStyle="1" w:styleId="118">
    <w:name w:val="font21"/>
    <w:basedOn w:val="28"/>
    <w:autoRedefine/>
    <w:qFormat/>
    <w:uiPriority w:val="0"/>
    <w:rPr>
      <w:rFonts w:hint="eastAsia" w:ascii="宋体" w:hAnsi="宋体" w:eastAsia="宋体" w:cs="宋体"/>
      <w:color w:val="000000"/>
      <w:sz w:val="21"/>
      <w:szCs w:val="21"/>
      <w:u w:val="none"/>
    </w:rPr>
  </w:style>
  <w:style w:type="character" w:customStyle="1" w:styleId="119">
    <w:name w:val="font31"/>
    <w:basedOn w:val="28"/>
    <w:autoRedefine/>
    <w:qFormat/>
    <w:uiPriority w:val="0"/>
    <w:rPr>
      <w:rFonts w:hint="eastAsia" w:ascii="仿宋_GB2312" w:eastAsia="仿宋_GB2312" w:cs="仿宋_GB2312"/>
      <w:color w:val="000000"/>
      <w:sz w:val="21"/>
      <w:szCs w:val="21"/>
      <w:u w:val="none"/>
    </w:rPr>
  </w:style>
  <w:style w:type="character" w:customStyle="1" w:styleId="120">
    <w:name w:val="font41"/>
    <w:basedOn w:val="28"/>
    <w:autoRedefine/>
    <w:qFormat/>
    <w:uiPriority w:val="0"/>
    <w:rPr>
      <w:rFonts w:hint="eastAsia" w:ascii="宋体" w:hAnsi="宋体" w:eastAsia="宋体" w:cs="宋体"/>
      <w:color w:val="000000"/>
      <w:sz w:val="24"/>
      <w:szCs w:val="24"/>
      <w:u w:val="none"/>
    </w:rPr>
  </w:style>
  <w:style w:type="paragraph" w:customStyle="1" w:styleId="121">
    <w:name w:val="修订7"/>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22">
    <w:name w:val="修订8"/>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23">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正文_0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6">
    <w:name w:val="15"/>
    <w:qFormat/>
    <w:uiPriority w:val="0"/>
    <w:rPr>
      <w:rFonts w:hint="default" w:ascii="Calibri" w:hAnsi="Calibri"/>
      <w:sz w:val="21"/>
      <w:szCs w:val="21"/>
    </w:rPr>
  </w:style>
  <w:style w:type="paragraph" w:customStyle="1" w:styleId="127">
    <w:name w:val="修订9"/>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28">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28</Pages>
  <Words>13623</Words>
  <Characters>13896</Characters>
  <Lines>129</Lines>
  <Paragraphs>36</Paragraphs>
  <TotalTime>8</TotalTime>
  <ScaleCrop>false</ScaleCrop>
  <LinksUpToDate>false</LinksUpToDate>
  <CharactersWithSpaces>14111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2026-09-02T07:58:00Z</dcterms:created>
  <dc:creator>卢婧茹</dc:creator>
  <cp:lastModifiedBy>WPS_1698802286</cp:lastModifiedBy>
  <dcterms:modified xsi:type="dcterms:W3CDTF">2026-09-03T00:47:59Z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eyJoZGlkIjoiMTljNDZkZDk5MjYyNTU0NjU4Mjc0Nzk3NmEyNzcyNjciLCJ1c2VySWQiOiIxNTU0MjE4MDYyIn0=</vt:lpwstr>
  </property>
  <property fmtid="{D5CDD505-2E9C-101B-9397-08002B2CF9AE}" pid="3" name="KSOProductBuildVer">
    <vt:lpwstr>2052-12.1.0.28043</vt:lpwstr>
  </property>
  <property fmtid="{D5CDD505-2E9C-101B-9397-08002B2CF9AE}" pid="4" name="ICV">
    <vt:lpwstr>401F51A8DC0E4AA98CF973855E3A7F73_12</vt:lpwstr>
  </property>
</Properties>
</file>