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769CA"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广州医科大学附属妇女儿童医疗中心检测项目报价表</w:t>
      </w:r>
    </w:p>
    <w:p w14:paraId="23E07761"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</w:p>
    <w:p w14:paraId="078DB0C0">
      <w:pPr>
        <w:spacing w:line="360" w:lineRule="auto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报价单位（盖章）：                             </w:t>
      </w:r>
    </w:p>
    <w:p w14:paraId="74AF7A0E">
      <w:pPr>
        <w:spacing w:line="360" w:lineRule="auto"/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联系人：                          联系电话： </w:t>
      </w:r>
    </w:p>
    <w:p w14:paraId="3D151EA7">
      <w:pPr>
        <w:spacing w:line="360" w:lineRule="auto"/>
        <w:jc w:val="left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邮箱：                            报价日期：       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2048"/>
        <w:gridCol w:w="2663"/>
        <w:gridCol w:w="1313"/>
        <w:gridCol w:w="1896"/>
      </w:tblGrid>
      <w:tr w14:paraId="61F54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353" w:type="pct"/>
            <w:vAlign w:val="center"/>
          </w:tcPr>
          <w:p w14:paraId="2643476B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bookmarkStart w:id="0" w:name="_Hlk187936871"/>
            <w:bookmarkEnd w:id="0"/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201" w:type="pct"/>
            <w:vAlign w:val="center"/>
          </w:tcPr>
          <w:p w14:paraId="43B8D1F0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检测对象</w:t>
            </w:r>
          </w:p>
        </w:tc>
        <w:tc>
          <w:tcPr>
            <w:tcW w:w="1562" w:type="pct"/>
            <w:vAlign w:val="center"/>
          </w:tcPr>
          <w:p w14:paraId="22E8E957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检测内容</w:t>
            </w:r>
          </w:p>
        </w:tc>
        <w:tc>
          <w:tcPr>
            <w:tcW w:w="770" w:type="pct"/>
            <w:vAlign w:val="center"/>
          </w:tcPr>
          <w:p w14:paraId="213D01EA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检测点报价</w:t>
            </w:r>
          </w:p>
          <w:p w14:paraId="37BB55A1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（元/点）</w:t>
            </w:r>
          </w:p>
        </w:tc>
        <w:tc>
          <w:tcPr>
            <w:tcW w:w="1112" w:type="pct"/>
            <w:vAlign w:val="center"/>
          </w:tcPr>
          <w:p w14:paraId="2060C174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检测依据</w:t>
            </w:r>
          </w:p>
        </w:tc>
      </w:tr>
      <w:tr w14:paraId="6CA41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vAlign w:val="center"/>
          </w:tcPr>
          <w:p w14:paraId="5466AD7E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01" w:type="pct"/>
            <w:vAlign w:val="center"/>
          </w:tcPr>
          <w:p w14:paraId="3E72465D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Ⅰ级洁净手术室手术区和洁净辅助用房局部100级区、</w:t>
            </w:r>
          </w:p>
          <w:p w14:paraId="181B5DBE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Ⅰ级周边区</w:t>
            </w:r>
          </w:p>
        </w:tc>
        <w:tc>
          <w:tcPr>
            <w:tcW w:w="1562" w:type="pct"/>
            <w:vAlign w:val="center"/>
          </w:tcPr>
          <w:p w14:paraId="6966F2F8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悬浮粒子、风速（换气次数）、温度、湿度、静压差、照度、沉降菌、浮游菌、噪声</w:t>
            </w:r>
          </w:p>
        </w:tc>
        <w:tc>
          <w:tcPr>
            <w:tcW w:w="770" w:type="pct"/>
            <w:vAlign w:val="center"/>
          </w:tcPr>
          <w:p w14:paraId="0A1D4452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2" w:type="pct"/>
            <w:vMerge w:val="restart"/>
            <w:vAlign w:val="center"/>
          </w:tcPr>
          <w:p w14:paraId="3FBB2D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1、医院洁净手术部建筑技术规范</w:t>
            </w:r>
          </w:p>
          <w:p w14:paraId="5A9077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GB 50333-2013</w:t>
            </w:r>
          </w:p>
          <w:p w14:paraId="0BEFC19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2、洁净室及相关受控环境 第1部</w:t>
            </w:r>
          </w:p>
          <w:p w14:paraId="282A2B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分:空气洁净度等级GB/T 25915.1-2010/ISO</w:t>
            </w:r>
          </w:p>
          <w:p w14:paraId="5C0A166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14644-1:201</w:t>
            </w:r>
          </w:p>
        </w:tc>
      </w:tr>
      <w:tr w14:paraId="1A007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vAlign w:val="center"/>
          </w:tcPr>
          <w:p w14:paraId="61E3B11C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201" w:type="pct"/>
            <w:vAlign w:val="center"/>
          </w:tcPr>
          <w:p w14:paraId="66022CE8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Ⅱ级-Ⅲ级洁净手术室手术区、Ⅱ级-Ⅲ级周边区</w:t>
            </w:r>
          </w:p>
        </w:tc>
        <w:tc>
          <w:tcPr>
            <w:tcW w:w="1562" w:type="pct"/>
            <w:vAlign w:val="center"/>
          </w:tcPr>
          <w:p w14:paraId="1D7DC664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悬浮粒子、风速（换气次数）、温度、湿度、静压差、照度、沉降菌、浮游菌、噪声</w:t>
            </w:r>
          </w:p>
        </w:tc>
        <w:tc>
          <w:tcPr>
            <w:tcW w:w="770" w:type="pct"/>
            <w:vAlign w:val="center"/>
          </w:tcPr>
          <w:p w14:paraId="6DCFDFFF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1D32B824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CEAE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vAlign w:val="center"/>
          </w:tcPr>
          <w:p w14:paraId="6E1FB65B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01" w:type="pct"/>
            <w:vAlign w:val="center"/>
          </w:tcPr>
          <w:p w14:paraId="298F2B58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Ⅳ级洁净手术室及分散布置送风口的洁净室</w:t>
            </w:r>
          </w:p>
        </w:tc>
        <w:tc>
          <w:tcPr>
            <w:tcW w:w="1562" w:type="pct"/>
            <w:vAlign w:val="center"/>
          </w:tcPr>
          <w:p w14:paraId="557BE100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悬浮粒子、风速（换气次数）、温度、湿度、静压差、照度、沉降菌、浮游菌、噪声</w:t>
            </w:r>
          </w:p>
        </w:tc>
        <w:tc>
          <w:tcPr>
            <w:tcW w:w="770" w:type="pct"/>
            <w:vAlign w:val="center"/>
          </w:tcPr>
          <w:p w14:paraId="02BC7EFF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47BD044E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5552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vMerge w:val="restart"/>
            <w:vAlign w:val="center"/>
          </w:tcPr>
          <w:p w14:paraId="0025C508">
            <w:pPr>
              <w:numPr>
                <w:ilvl w:val="0"/>
                <w:numId w:val="0"/>
              </w:numPr>
              <w:spacing w:before="60" w:after="60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201" w:type="pct"/>
            <w:vAlign w:val="center"/>
          </w:tcPr>
          <w:p w14:paraId="620E8EAF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静脉配置中心洁净检测（功能房间）</w:t>
            </w:r>
          </w:p>
        </w:tc>
        <w:tc>
          <w:tcPr>
            <w:tcW w:w="1562" w:type="pct"/>
            <w:vAlign w:val="center"/>
          </w:tcPr>
          <w:p w14:paraId="5E7E9ADA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静压差、悬浮粒子、浮游菌、沉降菌90mm)、温度、相对湿度、照度、噪声、换气次数</w:t>
            </w:r>
          </w:p>
        </w:tc>
        <w:tc>
          <w:tcPr>
            <w:tcW w:w="770" w:type="pct"/>
            <w:vAlign w:val="center"/>
          </w:tcPr>
          <w:p w14:paraId="228E4325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2" w:type="pct"/>
            <w:vAlign w:val="center"/>
          </w:tcPr>
          <w:p w14:paraId="7A6C6F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1、医院洁净手术部建筑技术规范</w:t>
            </w:r>
          </w:p>
          <w:p w14:paraId="2F1D09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GB 50333-2013</w:t>
            </w:r>
          </w:p>
          <w:p w14:paraId="3DD01A6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2、洁净室及相关受控环境 第1部</w:t>
            </w:r>
          </w:p>
          <w:p w14:paraId="079C36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分:空气洁净度等级GB/T 25915.1-2010/ISO</w:t>
            </w:r>
          </w:p>
          <w:p w14:paraId="07D6A8A2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14644-1:201</w:t>
            </w:r>
          </w:p>
        </w:tc>
      </w:tr>
      <w:tr w14:paraId="1B877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vMerge w:val="continue"/>
            <w:vAlign w:val="center"/>
          </w:tcPr>
          <w:p w14:paraId="6FA7304E">
            <w:pPr>
              <w:numPr>
                <w:ilvl w:val="0"/>
                <w:numId w:val="0"/>
              </w:numPr>
              <w:spacing w:before="60" w:after="60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1" w:type="pct"/>
            <w:vAlign w:val="center"/>
          </w:tcPr>
          <w:p w14:paraId="3A1D8B9C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静脉配置中心洁净检测（生物安全柜）</w:t>
            </w:r>
          </w:p>
        </w:tc>
        <w:tc>
          <w:tcPr>
            <w:tcW w:w="1562" w:type="pct"/>
            <w:vAlign w:val="center"/>
          </w:tcPr>
          <w:p w14:paraId="753056B2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工作区洁净度、噪声、照度、下降气流流速、流入气流流速、气流模式</w:t>
            </w:r>
          </w:p>
        </w:tc>
        <w:tc>
          <w:tcPr>
            <w:tcW w:w="770" w:type="pct"/>
            <w:vAlign w:val="center"/>
          </w:tcPr>
          <w:p w14:paraId="1B94D095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2" w:type="pct"/>
            <w:vAlign w:val="center"/>
          </w:tcPr>
          <w:p w14:paraId="4F0C12E5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工作区洁净度 GB</w:t>
            </w:r>
          </w:p>
          <w:p w14:paraId="7D761DD2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50346-2011（10.2.7）、其他按 GB 41918-2022</w:t>
            </w:r>
          </w:p>
        </w:tc>
      </w:tr>
      <w:tr w14:paraId="5C512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vMerge w:val="continue"/>
            <w:vAlign w:val="center"/>
          </w:tcPr>
          <w:p w14:paraId="563B9D1B">
            <w:pPr>
              <w:numPr>
                <w:ilvl w:val="0"/>
                <w:numId w:val="0"/>
              </w:numPr>
              <w:spacing w:before="60" w:after="60"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01" w:type="pct"/>
            <w:vAlign w:val="center"/>
          </w:tcPr>
          <w:p w14:paraId="24BED7A1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静脉配置中心洁净检测（洁净工作台）</w:t>
            </w:r>
          </w:p>
        </w:tc>
        <w:tc>
          <w:tcPr>
            <w:tcW w:w="1562" w:type="pct"/>
            <w:vAlign w:val="center"/>
          </w:tcPr>
          <w:p w14:paraId="5A4C79C4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风速、空气洁净度、沉降菌浓度、噪声、照度、气流状态</w:t>
            </w:r>
          </w:p>
        </w:tc>
        <w:tc>
          <w:tcPr>
            <w:tcW w:w="770" w:type="pct"/>
            <w:vAlign w:val="center"/>
          </w:tcPr>
          <w:p w14:paraId="0DD7458C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2" w:type="pct"/>
            <w:vAlign w:val="center"/>
          </w:tcPr>
          <w:p w14:paraId="57C7B9BA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JG/T 292-2010《洁净工作台》</w:t>
            </w:r>
          </w:p>
        </w:tc>
      </w:tr>
      <w:tr w14:paraId="1E255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vAlign w:val="center"/>
          </w:tcPr>
          <w:p w14:paraId="7C50D2B7">
            <w:pPr>
              <w:numPr>
                <w:ilvl w:val="0"/>
                <w:numId w:val="0"/>
              </w:numPr>
              <w:spacing w:before="60" w:after="60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201" w:type="pct"/>
            <w:vAlign w:val="center"/>
          </w:tcPr>
          <w:p w14:paraId="79D2FC3C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室内空气质量检测</w:t>
            </w:r>
            <w:bookmarkStart w:id="1" w:name="_GoBack"/>
            <w:bookmarkEnd w:id="1"/>
          </w:p>
        </w:tc>
        <w:tc>
          <w:tcPr>
            <w:tcW w:w="1562" w:type="pct"/>
            <w:vAlign w:val="center"/>
          </w:tcPr>
          <w:p w14:paraId="3DB9DAA1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苯、甲苯、二甲苯、TVOC、甲醛</w:t>
            </w:r>
          </w:p>
        </w:tc>
        <w:tc>
          <w:tcPr>
            <w:tcW w:w="770" w:type="pct"/>
            <w:vAlign w:val="center"/>
          </w:tcPr>
          <w:p w14:paraId="39A9FFEE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2" w:type="pct"/>
            <w:vAlign w:val="center"/>
          </w:tcPr>
          <w:p w14:paraId="595458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民用建筑工程室内环境污染控制规范 GB-50325</w:t>
            </w:r>
          </w:p>
        </w:tc>
      </w:tr>
      <w:tr w14:paraId="495FA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vAlign w:val="center"/>
          </w:tcPr>
          <w:p w14:paraId="5489C25E">
            <w:pPr>
              <w:numPr>
                <w:ilvl w:val="0"/>
                <w:numId w:val="0"/>
              </w:numPr>
              <w:spacing w:before="60" w:after="60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201" w:type="pct"/>
            <w:vAlign w:val="center"/>
          </w:tcPr>
          <w:p w14:paraId="68C7548B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空调冷却水卫生检测</w:t>
            </w:r>
          </w:p>
        </w:tc>
        <w:tc>
          <w:tcPr>
            <w:tcW w:w="1562" w:type="pct"/>
            <w:vAlign w:val="center"/>
          </w:tcPr>
          <w:p w14:paraId="2A8F4498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PH(25℃)、浊度、电导率(25℃)、氯离子、钙离子(总碱度)、全碱度(总碱度)、溶解氧、总磷、水中嗜肺军团菌、铁、铜、腐蚀率</w:t>
            </w:r>
          </w:p>
        </w:tc>
        <w:tc>
          <w:tcPr>
            <w:tcW w:w="770" w:type="pct"/>
            <w:vAlign w:val="center"/>
          </w:tcPr>
          <w:p w14:paraId="5A165F1A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2" w:type="pct"/>
            <w:vMerge w:val="restart"/>
            <w:vAlign w:val="center"/>
          </w:tcPr>
          <w:p w14:paraId="57602E65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《公共场所集中空调通风系统卫生规范》(WS10013-2023)</w:t>
            </w:r>
          </w:p>
        </w:tc>
      </w:tr>
      <w:tr w14:paraId="6DAAF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vAlign w:val="center"/>
          </w:tcPr>
          <w:p w14:paraId="77E4CBB1">
            <w:pPr>
              <w:numPr>
                <w:ilvl w:val="0"/>
                <w:numId w:val="0"/>
              </w:numPr>
              <w:spacing w:before="60" w:after="60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201" w:type="pct"/>
            <w:vAlign w:val="center"/>
          </w:tcPr>
          <w:p w14:paraId="797CDA3C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空调冷凝水检测</w:t>
            </w:r>
          </w:p>
          <w:p w14:paraId="68F5BC11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（空调系统卫生检测）</w:t>
            </w:r>
          </w:p>
        </w:tc>
        <w:tc>
          <w:tcPr>
            <w:tcW w:w="1562" w:type="pct"/>
            <w:vAlign w:val="center"/>
          </w:tcPr>
          <w:p w14:paraId="4C0CBAF5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水中嗜肺军团菌</w:t>
            </w:r>
          </w:p>
        </w:tc>
        <w:tc>
          <w:tcPr>
            <w:tcW w:w="770" w:type="pct"/>
            <w:vAlign w:val="center"/>
          </w:tcPr>
          <w:p w14:paraId="52EC68CB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6EFB7B8F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0B10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vAlign w:val="center"/>
          </w:tcPr>
          <w:p w14:paraId="6758BE64">
            <w:pPr>
              <w:numPr>
                <w:ilvl w:val="0"/>
                <w:numId w:val="0"/>
              </w:numPr>
              <w:spacing w:before="60" w:after="60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201" w:type="pct"/>
            <w:vAlign w:val="center"/>
          </w:tcPr>
          <w:p w14:paraId="55DCF3FC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空调送风口检测</w:t>
            </w:r>
          </w:p>
          <w:p w14:paraId="2404198F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（空调系统卫生检测）</w:t>
            </w:r>
          </w:p>
        </w:tc>
        <w:tc>
          <w:tcPr>
            <w:tcW w:w="1562" w:type="pct"/>
            <w:vAlign w:val="center"/>
          </w:tcPr>
          <w:p w14:paraId="4FD42C90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可吸入颗粒物PM0、细菌总数、真菌总数、β-溶血性链球菌</w:t>
            </w:r>
          </w:p>
        </w:tc>
        <w:tc>
          <w:tcPr>
            <w:tcW w:w="770" w:type="pct"/>
            <w:vAlign w:val="center"/>
          </w:tcPr>
          <w:p w14:paraId="5CD0491F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373444A7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83B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pct"/>
            <w:vAlign w:val="center"/>
          </w:tcPr>
          <w:p w14:paraId="51984527">
            <w:pPr>
              <w:numPr>
                <w:ilvl w:val="0"/>
                <w:numId w:val="0"/>
              </w:numPr>
              <w:spacing w:before="60" w:after="60" w:line="240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201" w:type="pct"/>
            <w:vAlign w:val="center"/>
          </w:tcPr>
          <w:p w14:paraId="7DDDDC12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空调风管内表面</w:t>
            </w:r>
          </w:p>
          <w:p w14:paraId="1C3ED9AA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（空调系统卫生检测）</w:t>
            </w:r>
          </w:p>
        </w:tc>
        <w:tc>
          <w:tcPr>
            <w:tcW w:w="1562" w:type="pct"/>
            <w:vAlign w:val="center"/>
          </w:tcPr>
          <w:p w14:paraId="5ACFC29D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细菌总数、真菌总数、积尘量</w:t>
            </w:r>
          </w:p>
        </w:tc>
        <w:tc>
          <w:tcPr>
            <w:tcW w:w="770" w:type="pct"/>
            <w:vAlign w:val="center"/>
          </w:tcPr>
          <w:p w14:paraId="21831EA8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2" w:type="pct"/>
            <w:vMerge w:val="continue"/>
            <w:vAlign w:val="center"/>
          </w:tcPr>
          <w:p w14:paraId="2A7A0BF6">
            <w:pPr>
              <w:numPr>
                <w:ilvl w:val="0"/>
                <w:numId w:val="0"/>
              </w:numPr>
              <w:spacing w:before="60" w:after="6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2256FB55">
      <w:pPr>
        <w:numPr>
          <w:ilvl w:val="0"/>
          <w:numId w:val="0"/>
        </w:numPr>
        <w:spacing w:before="60" w:after="60" w:line="360" w:lineRule="auto"/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 w14:paraId="0A42F251">
      <w:pPr>
        <w:numPr>
          <w:ilvl w:val="0"/>
          <w:numId w:val="0"/>
        </w:numPr>
        <w:spacing w:before="60" w:after="60" w:line="360" w:lineRule="auto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备注：</w:t>
      </w:r>
    </w:p>
    <w:p w14:paraId="4B0F5503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ascii="宋体" w:hAnsi="宋体" w:eastAsia="宋体" w:cs="宋体"/>
          <w:b w:val="0"/>
          <w:bCs w:val="0"/>
          <w:sz w:val="21"/>
          <w:szCs w:val="21"/>
        </w:rPr>
        <w:t>含税单价应包含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检测费、外出采样费、检测耗材费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等所有费用</w:t>
      </w:r>
      <w:r>
        <w:rPr>
          <w:rFonts w:ascii="宋体" w:hAnsi="宋体" w:eastAsia="宋体" w:cs="宋体"/>
          <w:b w:val="0"/>
          <w:bCs w:val="0"/>
          <w:sz w:val="21"/>
          <w:szCs w:val="21"/>
        </w:rPr>
        <w:t>。</w:t>
      </w:r>
    </w:p>
    <w:p w14:paraId="75010BF2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具体检测项目，其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检测点数量，以相应的规范及标准为依据。</w:t>
      </w:r>
    </w:p>
    <w:p w14:paraId="600A00AE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报价单加盖单位公章有效。</w:t>
      </w:r>
    </w:p>
    <w:p w14:paraId="610E2540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检测报告出具时间：</w:t>
      </w:r>
      <w:r>
        <w:rPr>
          <w:rFonts w:ascii="宋体" w:hAnsi="宋体" w:eastAsia="宋体" w:cs="宋体"/>
          <w:b w:val="0"/>
          <w:bCs w:val="0"/>
          <w:sz w:val="21"/>
          <w:szCs w:val="21"/>
        </w:rPr>
        <w:t>自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检测完成</w:t>
      </w:r>
      <w:r>
        <w:rPr>
          <w:rFonts w:ascii="宋体" w:hAnsi="宋体" w:eastAsia="宋体" w:cs="宋体"/>
          <w:b w:val="0"/>
          <w:bCs w:val="0"/>
          <w:sz w:val="21"/>
          <w:szCs w:val="21"/>
        </w:rPr>
        <w:t>之日起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u w:val="single"/>
          <w:lang w:val="en-US" w:eastAsia="zh-CN"/>
        </w:rPr>
        <w:t xml:space="preserve">        </w:t>
      </w:r>
      <w:r>
        <w:rPr>
          <w:rFonts w:ascii="宋体" w:hAnsi="宋体" w:eastAsia="宋体" w:cs="宋体"/>
          <w:b w:val="0"/>
          <w:bCs w:val="0"/>
          <w:sz w:val="21"/>
          <w:szCs w:val="21"/>
        </w:rPr>
        <w:t>工作日内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eastAsia="zh-CN"/>
        </w:rPr>
        <w:t>完成</w:t>
      </w:r>
      <w:r>
        <w:rPr>
          <w:rFonts w:ascii="宋体" w:hAnsi="宋体" w:eastAsia="宋体" w:cs="宋体"/>
          <w:b w:val="0"/>
          <w:bCs w:val="0"/>
          <w:sz w:val="21"/>
          <w:szCs w:val="21"/>
        </w:rPr>
        <w:t>。</w:t>
      </w:r>
    </w:p>
    <w:p w14:paraId="1948B3A1">
      <w:pPr>
        <w:numPr>
          <w:ilvl w:val="0"/>
          <w:numId w:val="1"/>
        </w:numPr>
        <w:spacing w:before="60" w:after="60" w:line="360" w:lineRule="auto"/>
        <w:ind w:firstLine="48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>附件：补充说明（如有）、供应商资质、类似检测业绩等相关资料。</w:t>
      </w:r>
    </w:p>
    <w:p w14:paraId="7F4261E4">
      <w:pPr>
        <w:widowControl w:val="0"/>
        <w:numPr>
          <w:ilvl w:val="0"/>
          <w:numId w:val="0"/>
        </w:numPr>
        <w:spacing w:before="60" w:after="60" w:line="360" w:lineRule="auto"/>
        <w:jc w:val="left"/>
        <w:rPr>
          <w:rFonts w:ascii="宋体" w:hAnsi="宋体" w:eastAsia="宋体" w:cs="宋体"/>
          <w:b w:val="0"/>
          <w:bCs w:val="0"/>
          <w:sz w:val="21"/>
          <w:szCs w:val="21"/>
        </w:rPr>
      </w:pPr>
    </w:p>
    <w:p w14:paraId="4A6288BD">
      <w:pPr>
        <w:widowControl w:val="0"/>
        <w:numPr>
          <w:ilvl w:val="0"/>
          <w:numId w:val="0"/>
        </w:numPr>
        <w:spacing w:before="60" w:after="60" w:line="360" w:lineRule="auto"/>
        <w:jc w:val="left"/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2B6973"/>
    <w:multiLevelType w:val="singleLevel"/>
    <w:tmpl w:val="192B6973"/>
    <w:lvl w:ilvl="0" w:tentative="0">
      <w:start w:val="1"/>
      <w:numFmt w:val="decimal"/>
      <w:suff w:val="space"/>
      <w:lvlText w:val="%1."/>
      <w:lvlJc w:val="left"/>
      <w:rPr>
        <w:rFonts w:hint="default" w:ascii="宋体" w:hAnsi="宋体" w:eastAsia="宋体" w:cs="宋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85F08"/>
    <w:rsid w:val="01E52AC3"/>
    <w:rsid w:val="0E3B2E55"/>
    <w:rsid w:val="12915A78"/>
    <w:rsid w:val="2FA50BE8"/>
    <w:rsid w:val="498B2B7E"/>
    <w:rsid w:val="4A4D7BCF"/>
    <w:rsid w:val="55CD470C"/>
    <w:rsid w:val="5A785F08"/>
    <w:rsid w:val="6D76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865</Words>
  <Characters>1016</Characters>
  <Lines>0</Lines>
  <Paragraphs>0</Paragraphs>
  <TotalTime>275</TotalTime>
  <ScaleCrop>false</ScaleCrop>
  <LinksUpToDate>false</LinksUpToDate>
  <CharactersWithSpaces>1176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2026-06-25T08:33:00Z</dcterms:created>
  <dc:creator>海盗</dc:creator>
  <cp:lastModifiedBy>吴瑞敏</cp:lastModifiedBy>
  <dcterms:modified xsi:type="dcterms:W3CDTF">2026-07-17T10:42:11Z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41EE0432B511459B92806A1BA346201E_13</vt:lpwstr>
  </property>
  <property fmtid="{D5CDD505-2E9C-101B-9397-08002B2CF9AE}" pid="4" name="KSOTemplateDocerSaveRecord">
    <vt:lpwstr>eyJoZGlkIjoiMGIyN2QxNTMyNzY0ZTFiMzkyY2E5NzMyZWRkMTI2NDciLCJ1c2VySWQiOiI2MjE1MzE3ODkifQ==</vt:lpwstr>
  </property>
</Properties>
</file>