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left"/>
        <w:rPr>
          <w:rFonts w:hint="eastAsia"/>
          <w:b/>
          <w:bCs/>
          <w:sz w:val="32"/>
          <w:szCs w:val="40"/>
        </w:rPr>
      </w:pPr>
      <w:r>
        <w:rPr>
          <w:rFonts w:hint="eastAsia" w:ascii="宋体" w:hAnsi="宋体" w:cs="宋体"/>
          <w:b/>
          <w:bCs/>
          <w:szCs w:val="21"/>
        </w:rPr>
        <w:t>附件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cs="宋体"/>
          <w:b/>
          <w:bCs/>
          <w:szCs w:val="21"/>
        </w:rPr>
        <w:t>：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40"/>
        </w:rPr>
        <w:t>广州医科大学附属妇女儿童医疗中心</w:t>
      </w:r>
      <w:r>
        <w:rPr>
          <w:rFonts w:hint="eastAsia" w:ascii="宋体" w:hAnsi="宋体" w:eastAsia="宋体" w:cs="宋体"/>
          <w:b/>
          <w:bCs/>
          <w:sz w:val="32"/>
          <w:szCs w:val="40"/>
          <w:lang w:eastAsia="zh-CN"/>
        </w:rPr>
        <w:t>SPF级动物饲养管理和动物（大小鼠）实验辅助技术服务采购需求方案</w:t>
      </w:r>
    </w:p>
    <w:p>
      <w:pPr>
        <w:pStyle w:val="6"/>
        <w:wordWrap w:val="0"/>
        <w:spacing w:line="360" w:lineRule="auto"/>
        <w:ind w:firstLine="422" w:firstLineChars="200"/>
        <w:jc w:val="both"/>
        <w:rPr>
          <w:rFonts w:ascii="宋体" w:hAnsi="宋体" w:eastAsia="宋体" w:cs="宋体"/>
          <w:b/>
          <w:sz w:val="21"/>
          <w:szCs w:val="21"/>
          <w:lang w:eastAsia="zh-CN"/>
        </w:rPr>
      </w:pPr>
    </w:p>
    <w:p>
      <w:pPr>
        <w:pStyle w:val="6"/>
        <w:wordWrap w:val="0"/>
        <w:spacing w:line="360" w:lineRule="auto"/>
        <w:ind w:firstLine="482" w:firstLineChars="200"/>
        <w:jc w:val="both"/>
        <w:rPr>
          <w:rFonts w:hint="default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b/>
          <w:color w:val="auto"/>
          <w:sz w:val="24"/>
          <w:szCs w:val="24"/>
        </w:rPr>
        <w:t>、</w:t>
      </w:r>
      <w:r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  <w:t>项目概况</w:t>
      </w:r>
    </w:p>
    <w:p>
      <w:pPr>
        <w:pStyle w:val="6"/>
        <w:wordWrap w:val="0"/>
        <w:spacing w:line="360" w:lineRule="auto"/>
        <w:ind w:firstLine="420" w:firstLineChars="200"/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</w:rPr>
      </w:pP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采购人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</w:rPr>
        <w:t>因项目</w:t>
      </w:r>
      <w:bookmarkStart w:id="0" w:name="_GoBack"/>
      <w:bookmarkEnd w:id="0"/>
      <w:r>
        <w:rPr>
          <w:rFonts w:ascii="宋体" w:hAnsi="宋体" w:eastAsia="宋体" w:cs="宋体"/>
          <w:bCs/>
          <w:color w:val="auto"/>
          <w:sz w:val="21"/>
          <w:szCs w:val="21"/>
          <w:highlight w:val="none"/>
        </w:rPr>
        <w:t>需要，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需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</w:rPr>
        <w:t>将转基因动物运送至相关公司进行寄养以及造模。涉及的服务项目包括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：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</w:rPr>
        <w:t>动物寄养、动物模型制作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、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</w:rPr>
        <w:t>药效学评价、动物接收、活体采集组织、动物给药、实验动物尾静脉注射、摄食量测定、尾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静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</w:rPr>
        <w:t>脉采血、断尾采血、麻醉、动物安乐死、动物尸体无害化处理等。</w:t>
      </w:r>
      <w:r>
        <w:rPr>
          <w:rFonts w:hint="default"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 xml:space="preserve">为保证动物房的有效运行和管理以及整体工作能力的提升，拟将 SPF </w:t>
      </w:r>
      <w:r>
        <w:rPr>
          <w:rFonts w:ascii="宋体" w:hAnsi="宋体" w:eastAsia="宋体" w:cs="宋体"/>
          <w:bCs/>
          <w:color w:val="auto"/>
          <w:sz w:val="21"/>
          <w:szCs w:val="21"/>
          <w:highlight w:val="none"/>
          <w:lang w:eastAsia="zh-CN"/>
        </w:rPr>
        <w:t>级动物饲养管理和动物（大小鼠）实验辅助技术服务进行招标。</w:t>
      </w:r>
    </w:p>
    <w:p>
      <w:pPr>
        <w:pStyle w:val="6"/>
        <w:wordWrap w:val="0"/>
        <w:spacing w:line="360" w:lineRule="auto"/>
        <w:ind w:firstLine="482" w:firstLineChars="200"/>
        <w:rPr>
          <w:rFonts w:hint="default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ascii="宋体" w:hAnsi="宋体" w:eastAsia="宋体" w:cs="宋体"/>
          <w:b/>
          <w:color w:val="auto"/>
          <w:sz w:val="24"/>
          <w:szCs w:val="24"/>
          <w:lang w:eastAsia="zh-CN"/>
        </w:rPr>
        <w:t>二、服务内容</w:t>
      </w:r>
    </w:p>
    <w:tbl>
      <w:tblPr>
        <w:tblStyle w:val="4"/>
        <w:tblW w:w="9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651"/>
        <w:gridCol w:w="3395"/>
        <w:gridCol w:w="872"/>
        <w:gridCol w:w="874"/>
        <w:gridCol w:w="967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服务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名称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服务要求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计量</w:t>
            </w:r>
          </w:p>
          <w:p>
            <w:pPr>
              <w:wordWrap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预算</w:t>
            </w:r>
          </w:p>
          <w:p>
            <w:pPr>
              <w:wordWrap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数量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最高单价限价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eastAsia="zh-CN"/>
              </w:rPr>
              <w:t>单价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*预算数量</w:t>
            </w:r>
          </w:p>
          <w:p>
            <w:pPr>
              <w:wordWrap w:val="0"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动物接收服务费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根据要求接收经适应期观察合格的动物，并将动物根据性别和实验要求分笼、分组。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元/次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饲养套间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（饲养间和操作间）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1）饲养环境为室内，有调温和换气设施，换气次数不低于20次/每小时；每天不低于两次的环境冲洗；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2）饲养环境内配有相应的手术室，有操作台等基础设备；（提供手术室及上述设备照片佐证）</w:t>
            </w:r>
          </w:p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3）饲养间工作日每天喷雾消毒2次（消毒液为弱酸性次氯酸消毒液），每周全面消毒1次。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月/间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36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月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万/月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开笼临床观察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饲养观察工作日每天1次，节假日隔天1次（特殊情况除外），并及时准确记录动物情况，如遇动物状态重大变化或死亡等特殊情况，及时告知委托方，并按委托方要求取材处理或进行其他操作。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分组（分笼）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wordWrap w:val="0"/>
              <w:spacing w:line="312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饲养所用的笼具不低于国家标准（实验动物环境及设施 GB14925-2010）要求。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line="312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每只笼具制作笼具标签，并通过打耳标、剪脚趾或其他合适方法对实验动物进行编号。在笼具标签上进行明确标记和记录，标明动物数量、性别、品系、接收时间、组别以及实验开始时间。</w:t>
            </w:r>
          </w:p>
          <w:p>
            <w:pPr>
              <w:widowControl/>
              <w:numPr>
                <w:ilvl w:val="0"/>
                <w:numId w:val="1"/>
              </w:numPr>
              <w:wordWrap w:val="0"/>
              <w:spacing w:line="312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使用独立通风或独立通风单元笼具，饲养只数每笼≤5只，以软制玉米芯加杨木刨花高压消毒后作为垫料，每周至少更换垫料1次。如有特殊情况需要，可根据需求增加至1周2次。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bidi="ar"/>
              </w:rPr>
              <w:t>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eastAsia="zh-CN" w:bidi="ar"/>
              </w:rPr>
              <w:t>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lang w:val="en-US" w:eastAsia="zh-CN" w:bidi="ar"/>
              </w:rPr>
              <w:t>/次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体重测定</w:t>
            </w:r>
          </w:p>
        </w:tc>
        <w:tc>
          <w:tcPr>
            <w:tcW w:w="3395" w:type="dxa"/>
            <w:vMerge w:val="restart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按照实验方案及操作作业指导书的要求，配合实验人员对动物进行编号、称重、灌胃或涂皮给样、笼旁动物体征及局部皮肤或粘膜反应观察、动物麻醉、动物解剖、生物样本采集、动物处死等操作及相关记录。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both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活体采集组织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（断趾、断尾）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900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尿液采集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粪便采集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9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小鼠灌胃给药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小鼠尾静脉注射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625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11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皮下注射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12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腹腔注射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13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滴鼻给药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750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14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摄食量测定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笼/次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元/笼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15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尾静脉采血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16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断尾采血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17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腹主动脉、静脉采血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18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动物安乐死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（CO2）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元/笼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1000笼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元/笼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19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动物尸体无害化处理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大体尸解</w:t>
            </w:r>
          </w:p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（保存照片）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只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21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单个组织取样称重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元/组织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个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元/组织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22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全身解剖取材称重</w:t>
            </w:r>
          </w:p>
        </w:tc>
        <w:tc>
          <w:tcPr>
            <w:tcW w:w="3395" w:type="dxa"/>
            <w:vMerge w:val="continue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只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元/只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23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供试品接收、保存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按照样品处理要求，配合各项目负责人领用并称取所需的试验供试品。实验结束后，配合清点并处置供试样品。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元/样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样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元/样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24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供试品配制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按照实验方案及操作作业指导书的要求，配合项目负责人对供试药品（如DSS等）进行溶解配制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元/样品/次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100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元/样品/次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25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小动物活体光学成像系统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活体成像使用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PerkinElmer，IVIS Spectrum仪器或符合采购方需求的仪器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只/次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50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/只/次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549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26</w:t>
            </w:r>
          </w:p>
        </w:tc>
        <w:tc>
          <w:tcPr>
            <w:tcW w:w="1651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IACUC 伦理审查</w:t>
            </w:r>
          </w:p>
        </w:tc>
        <w:tc>
          <w:tcPr>
            <w:tcW w:w="3395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负责实验动物福利伦理的审查与实施过程监督</w:t>
            </w:r>
          </w:p>
        </w:tc>
        <w:tc>
          <w:tcPr>
            <w:tcW w:w="872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元/次</w:t>
            </w:r>
          </w:p>
        </w:tc>
        <w:tc>
          <w:tcPr>
            <w:tcW w:w="874" w:type="dxa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次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元/次</w:t>
            </w: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00" w:type="dxa"/>
            <w:gridSpan w:val="2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5141" w:type="dxa"/>
            <w:gridSpan w:val="3"/>
            <w:shd w:val="clear" w:color="auto" w:fill="FFFFFF"/>
            <w:tcMar>
              <w:top w:w="0" w:type="dxa"/>
              <w:right w:w="0" w:type="dxa"/>
            </w:tcMar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合计（人民币：万元）</w:t>
            </w:r>
          </w:p>
        </w:tc>
        <w:tc>
          <w:tcPr>
            <w:tcW w:w="967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</w:p>
        </w:tc>
        <w:tc>
          <w:tcPr>
            <w:tcW w:w="1083" w:type="dxa"/>
            <w:shd w:val="clear" w:color="auto" w:fill="FFFFFF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备注：</w:t>
      </w:r>
      <w:r>
        <w:rPr>
          <w:rFonts w:hint="eastAsia" w:ascii="宋体" w:hAnsi="宋体" w:cs="宋体"/>
          <w:color w:val="auto"/>
          <w:lang w:eastAsia="zh-CN"/>
        </w:rPr>
        <w:t>各单位可以不受本调查函格式内容限制，对《采购需求方案》中的相关内容完整性、合理性、公正性提出具体意见建议（可以自定格式），提出的意见和建议应当实事求是、详细具体、理由充分，必要时可提供有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28A342"/>
    <w:multiLevelType w:val="singleLevel"/>
    <w:tmpl w:val="6A28A342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MTczYjI4MjY0OTAyOWYyMmVlYWU4MmUwYmYxYmYifQ=="/>
    <w:docVar w:name="KSO_WPS_MARK_KEY" w:val="ce1c362b-4ab5-4d84-a195-2944d3550c79"/>
  </w:docVars>
  <w:rsids>
    <w:rsidRoot w:val="01C163CD"/>
    <w:rsid w:val="01C163CD"/>
    <w:rsid w:val="323963CE"/>
    <w:rsid w:val="49321740"/>
    <w:rsid w:val="79C6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qFormat/>
    <w:uiPriority w:val="0"/>
    <w:pPr>
      <w:widowControl w:val="0"/>
      <w:jc w:val="left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1487</Words>
  <Characters>1607</Characters>
  <Lines>0</Lines>
  <Paragraphs>0</Paragraphs>
  <TotalTime>3</TotalTime>
  <ScaleCrop>false</ScaleCrop>
  <LinksUpToDate>false</LinksUpToDate>
  <CharactersWithSpaces>1612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2025-03-06T01:24:00Z</dcterms:created>
  <dc:creator>phoenixTT</dc:creator>
  <cp:lastModifiedBy>phoenixTT</cp:lastModifiedBy>
  <dcterms:modified xsi:type="dcterms:W3CDTF">2025-03-06T02:19:53Z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0A04251CD2D54A96B6BADDD0E3905C6C_11</vt:lpwstr>
  </property>
</Properties>
</file>