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附件2：</w:t>
      </w:r>
      <w:bookmarkStart w:id="0" w:name="_GoBack"/>
      <w:bookmarkEnd w:id="0"/>
    </w:p>
    <w:p>
      <w:pPr>
        <w:jc w:val="center"/>
        <w:outlineLvl w:val="0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采购需求方案</w:t>
      </w:r>
    </w:p>
    <w:p>
      <w:pPr>
        <w:spacing w:line="380" w:lineRule="exact"/>
        <w:rPr>
          <w:rFonts w:hint="eastAsia" w:ascii="新宋体" w:hAnsi="新宋体" w:eastAsia="新宋体"/>
          <w:sz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一、项目概况</w:t>
      </w:r>
    </w:p>
    <w:p>
      <w:pPr>
        <w:spacing w:line="380" w:lineRule="exact"/>
        <w:rPr>
          <w:rFonts w:hint="eastAsia" w:ascii="新宋体" w:hAnsi="新宋体" w:eastAsia="新宋体"/>
          <w:sz w:val="24"/>
        </w:rPr>
      </w:pPr>
    </w:p>
    <w:p>
      <w:pPr>
        <w:pStyle w:val="5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本项目通过公开招标，确定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sz w:val="32"/>
          <w:szCs w:val="32"/>
        </w:rPr>
        <w:t>服务企业，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作为广州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医科大学附属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妇女儿童医疗中心202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服务企业。</w:t>
      </w:r>
    </w:p>
    <w:p>
      <w:pPr>
        <w:pStyle w:val="6"/>
        <w:widowControl w:val="0"/>
        <w:tabs>
          <w:tab w:val="left" w:pos="420"/>
        </w:tabs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（二）服务期限：自合同签订之日起24个月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在合同有效期内，如支付金额累计达到预算金额，合同将提前终止。</w:t>
      </w:r>
    </w:p>
    <w:p>
      <w:pPr>
        <w:pStyle w:val="8"/>
        <w:tabs>
          <w:tab w:val="left" w:pos="540"/>
        </w:tabs>
        <w:bidi w:val="0"/>
        <w:adjustRightInd w:val="0"/>
        <w:snapToGrid w:val="0"/>
        <w:spacing w:line="360" w:lineRule="auto"/>
        <w:ind w:firstLine="480" w:firstLineChars="150"/>
        <w:rPr>
          <w:rStyle w:val="4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（三）服务对象：</w:t>
      </w:r>
      <w:r>
        <w:rPr>
          <w:rStyle w:val="4"/>
          <w:rFonts w:hint="eastAsia" w:ascii="仿宋" w:hAnsi="仿宋" w:eastAsia="仿宋" w:cs="仿宋"/>
          <w:sz w:val="32"/>
          <w:szCs w:val="32"/>
        </w:rPr>
        <w:t>广州市 天河区、越秀区、白云区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增城区</w:t>
      </w:r>
      <w:r>
        <w:rPr>
          <w:rStyle w:val="4"/>
          <w:rFonts w:hint="eastAsia" w:ascii="仿宋" w:hAnsi="仿宋" w:eastAsia="仿宋" w:cs="仿宋"/>
          <w:sz w:val="32"/>
          <w:szCs w:val="32"/>
        </w:rPr>
        <w:t>范围内，地点为：儿童院区广州市越秀区人民中路 318 号；妇婴院区广州市越秀区人民中路 402 号；珠江新城院区广州市天河区金穗路 9号；白云院区广州市白云区新达路 91号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增城院区广州市增城区增城大道293号</w:t>
      </w:r>
      <w:r>
        <w:rPr>
          <w:rStyle w:val="4"/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ind w:firstLine="480" w:firstLineChars="200"/>
        <w:rPr>
          <w:rFonts w:hint="eastAsia" w:ascii="新宋体" w:hAnsi="新宋体" w:eastAsia="新宋体"/>
          <w:sz w:val="24"/>
        </w:rPr>
      </w:pPr>
    </w:p>
    <w:p>
      <w:pPr>
        <w:pStyle w:val="6"/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630" w:firstLineChars="196"/>
        <w:outlineLvl w:val="1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内容</w:t>
      </w:r>
    </w:p>
    <w:p>
      <w:pPr>
        <w:pStyle w:val="9"/>
        <w:spacing w:line="360" w:lineRule="auto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项目通过公开招标，确定中标人作为广州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医科大学附属</w:t>
      </w:r>
      <w:r>
        <w:rPr>
          <w:rFonts w:hint="eastAsia" w:ascii="仿宋" w:hAnsi="仿宋" w:eastAsia="仿宋" w:cs="仿宋"/>
          <w:kern w:val="0"/>
          <w:sz w:val="32"/>
          <w:szCs w:val="32"/>
        </w:rPr>
        <w:t>妇女儿童医疗中心24个月服务期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服务企业。项目分组如下：</w:t>
      </w:r>
    </w:p>
    <w:p>
      <w:pPr>
        <w:adjustRightInd w:val="0"/>
        <w:snapToGrid w:val="0"/>
        <w:ind w:hanging="11"/>
        <w:jc w:val="left"/>
        <w:rPr>
          <w:rFonts w:ascii="仿宋_GB2312" w:hAnsi="仿宋_GB2312" w:eastAsia="仿宋_GB2312" w:cs="仿宋_GB2312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珠江新城院区  地址：广州市天河区金穗路9号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223"/>
        <w:gridCol w:w="1501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蹲厕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门诊1/F发热门诊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门诊1/F急诊留观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门诊1/F儿科补液男厕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门诊1/F儿科补液女厕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门诊1/F儿科补液亲子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门诊1/F 日间手术厕所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门诊2/F小儿呼吸男厕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门诊2/F小儿呼吸女厕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门诊2/F小儿呼吸残厕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门诊2/F消化科男厕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门诊2/F消化科女厕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门诊4/F西男厕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门诊4/F西女厕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门诊4/F西残厕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门诊5/F礼堂旁男厕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门诊5/F礼堂旁女厕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门诊3/F检验科女厕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门诊3/F产科 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门诊3/F产科特诊女厕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住院4/F厕所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住院5/F厕所一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住院6/F厕所二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</w:tr>
    </w:tbl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共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间洗手间，马桶/蹲厕，尿缸/尿槽，洗手盆一起一共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件洁具。</w:t>
      </w:r>
    </w:p>
    <w:p>
      <w:pPr>
        <w:tabs>
          <w:tab w:val="left" w:pos="540"/>
        </w:tabs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color w:val="FF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儿童院区 地址：广州市越秀区人民中路318号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046"/>
        <w:gridCol w:w="1024"/>
        <w:gridCol w:w="11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尿缸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3栋三楼男厕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3栋三楼女厕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3栋四楼男厕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3栋四楼女厕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5栋一楼男厕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5栋一楼女厕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5栋一楼（急诊）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5栋一楼第三厕所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5栋二楼儿内科男厕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5栋二楼儿内科女厕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5栋二楼儿呼吸科厕所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5栋二楼楼梯口厕所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5栋三楼眼科楼梯口厕所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5栋三楼皮肤科男厕所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5栋三楼皮肤科女厕所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5栋四楼检验科男厕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5栋四楼检验科女厕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5栋五楼康复门诊厕所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7栋一楼输液室厕所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7栋二楼外科门诊厕所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7栋二楼保健门诊厕所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7栋三楼口腔科厕所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行政值班厕所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12楼会议室男厕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12楼会议室女厕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共2</w:t>
      </w:r>
      <w:r>
        <w:rPr>
          <w:rFonts w:hint="eastAsia" w:ascii="仿宋_GB2312" w:hAnsi="仿宋_GB2312" w:eastAsia="仿宋_GB2312" w:cs="仿宋_GB2312"/>
          <w:b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Cs w:val="21"/>
        </w:rPr>
        <w:t>间洗手间，马桶/蹲厕，尿缸/尿槽，洗手盆共计</w:t>
      </w:r>
      <w:r>
        <w:rPr>
          <w:rFonts w:hint="eastAsia" w:ascii="仿宋_GB2312" w:hAnsi="仿宋_GB2312" w:eastAsia="仿宋_GB2312" w:cs="仿宋_GB2312"/>
          <w:b/>
          <w:szCs w:val="21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/>
          <w:szCs w:val="21"/>
        </w:rPr>
        <w:t>件洁具。</w:t>
      </w:r>
    </w:p>
    <w:p>
      <w:pPr>
        <w:adjustRightInd w:val="0"/>
        <w:snapToGrid w:val="0"/>
        <w:rPr>
          <w:rFonts w:ascii="仿宋_GB2312" w:hAnsi="仿宋_GB2312" w:eastAsia="仿宋_GB2312" w:cs="仿宋_GB2312"/>
          <w:b/>
          <w:szCs w:val="21"/>
        </w:rPr>
      </w:pP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妇婴院区 地址：广州市越秀区人民中路402号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FF000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555"/>
        <w:gridCol w:w="1020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区域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马桶/蹲厕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清新机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南一楼厕所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南一楼残疾人厕所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南三楼东侧厕所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南三楼西侧厕所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南四楼厕所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北三楼超声科公共厕所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北三楼B超医生办公室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北三楼药流室厕所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北三楼术后复苏室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北四楼女洗手间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北四楼公共洗手间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北五楼510房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北五楼516房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北五楼522房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北五楼525房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北五楼5091房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北楼后通道厕所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21</w:t>
            </w:r>
          </w:p>
        </w:tc>
      </w:tr>
    </w:tbl>
    <w:p>
      <w:pPr>
        <w:adjustRightInd w:val="0"/>
        <w:snapToGrid w:val="0"/>
        <w:ind w:hanging="11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共20间洗手间，马桶/蹲厕，尿缸/尿槽，洗手盆共计68件洁具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b/>
          <w:color w:val="FF0000"/>
        </w:rPr>
      </w:pPr>
      <w:r>
        <w:rPr>
          <w:rFonts w:hint="eastAsia" w:ascii="仿宋_GB2312" w:hAnsi="仿宋_GB2312" w:eastAsia="仿宋_GB2312" w:cs="仿宋_GB2312"/>
          <w:b/>
          <w:color w:val="FF0000"/>
        </w:rPr>
        <w:t>白云院区  地址：白云区新市新达路91号</w:t>
      </w:r>
    </w:p>
    <w:tbl>
      <w:tblPr>
        <w:tblStyle w:val="2"/>
        <w:tblpPr w:leftFromText="180" w:rightFromText="180" w:vertAnchor="text" w:horzAnchor="page" w:tblpX="1397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63"/>
        <w:gridCol w:w="1485"/>
        <w:gridCol w:w="1380"/>
        <w:gridCol w:w="14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洗手间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一楼公共厕所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六楼男厕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六楼女厕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</w:tbl>
    <w:p>
      <w:pPr>
        <w:autoSpaceDE w:val="0"/>
        <w:autoSpaceDN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共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1"/>
        </w:rPr>
        <w:t>间洗手间，马桶/蹲厕，尿缸，洗手盆一起一共4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1"/>
        </w:rPr>
        <w:t>件洁具。</w:t>
      </w:r>
    </w:p>
    <w:p>
      <w:pPr>
        <w:autoSpaceDE w:val="0"/>
        <w:autoSpaceDN w:val="0"/>
        <w:rPr>
          <w:rFonts w:hint="eastAsia" w:ascii="仿宋" w:hAnsi="仿宋" w:eastAsia="仿宋" w:cs="Calibri"/>
          <w:b/>
          <w:color w:val="FF0000"/>
          <w:szCs w:val="21"/>
        </w:rPr>
      </w:pPr>
      <w:r>
        <w:rPr>
          <w:rFonts w:hint="eastAsia" w:ascii="仿宋" w:hAnsi="仿宋" w:eastAsia="仿宋" w:cs="Calibri"/>
          <w:b/>
          <w:color w:val="FF0000"/>
          <w:szCs w:val="21"/>
        </w:rPr>
        <w:t>增城院区  地址：增城区增城大道293号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989"/>
        <w:gridCol w:w="1079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范围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蹲厕</w:t>
            </w:r>
            <w:r>
              <w:rPr>
                <w:rFonts w:hint="eastAsia" w:ascii="仿宋" w:hAnsi="仿宋" w:eastAsia="仿宋" w:cs="Calibri"/>
                <w:b/>
                <w:szCs w:val="21"/>
              </w:rPr>
              <w:t>马桶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洗手槽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香薰机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</w:t>
            </w:r>
            <w:r>
              <w:rPr>
                <w:rFonts w:ascii="仿宋" w:hAnsi="仿宋" w:eastAsia="仿宋" w:cs="Calibri"/>
                <w:szCs w:val="21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公共区东女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D3女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</w:t>
            </w:r>
            <w:r>
              <w:rPr>
                <w:rFonts w:ascii="仿宋" w:hAnsi="仿宋" w:eastAsia="仿宋" w:cs="Calibri"/>
                <w:szCs w:val="21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公共区域东女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公共区西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ascii="仿宋" w:hAnsi="仿宋" w:eastAsia="仿宋" w:cs="Calibri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</w:t>
            </w:r>
            <w:r>
              <w:rPr>
                <w:rFonts w:hint="eastAsia" w:ascii="仿宋" w:hAnsi="仿宋" w:eastAsia="仿宋" w:cs="Calibri"/>
                <w:szCs w:val="21"/>
              </w:rPr>
              <w:t>3</w:t>
            </w:r>
            <w:r>
              <w:rPr>
                <w:rFonts w:ascii="仿宋" w:hAnsi="仿宋" w:eastAsia="仿宋" w:cs="Calibri"/>
                <w:szCs w:val="21"/>
              </w:rPr>
              <w:t>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E3男</w:t>
            </w:r>
            <w:r>
              <w:rPr>
                <w:rFonts w:ascii="仿宋" w:hAnsi="仿宋" w:eastAsia="仿宋" w:cs="Calibri"/>
                <w:szCs w:val="21"/>
              </w:rPr>
              <w:t>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门诊3/F公共区西女厕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门诊3/F公共区西第三卫生间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门诊5/F J2女厕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门诊5/F J2男厕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住院1/F</w:t>
            </w:r>
            <w:r>
              <w:rPr>
                <w:rFonts w:hint="eastAsia" w:ascii="仿宋" w:hAnsi="仿宋" w:eastAsia="仿宋" w:cs="Calibri"/>
                <w:szCs w:val="21"/>
              </w:rPr>
              <w:t>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住院1/F</w:t>
            </w:r>
            <w:r>
              <w:rPr>
                <w:rFonts w:hint="eastAsia" w:ascii="仿宋" w:hAnsi="仿宋" w:eastAsia="仿宋" w:cs="Calibri"/>
                <w:szCs w:val="21"/>
              </w:rPr>
              <w:t>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住院1/F西男厕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综合楼3/F女厕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综合楼3/F男厕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综合楼4/F女厕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综合楼4/F男厕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总数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257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50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134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82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81</w:t>
            </w:r>
          </w:p>
        </w:tc>
      </w:tr>
    </w:tbl>
    <w:p>
      <w:pPr>
        <w:autoSpaceDE w:val="0"/>
        <w:autoSpaceDN w:val="0"/>
        <w:rPr>
          <w:rFonts w:ascii="仿宋" w:hAnsi="仿宋" w:eastAsia="仿宋" w:cs="Calibri"/>
          <w:szCs w:val="21"/>
        </w:rPr>
      </w:pPr>
      <w:r>
        <w:rPr>
          <w:rFonts w:hint="eastAsia" w:ascii="仿宋" w:hAnsi="仿宋" w:eastAsia="仿宋" w:cs="Calibri"/>
          <w:szCs w:val="21"/>
        </w:rPr>
        <w:t>共</w:t>
      </w:r>
      <w:r>
        <w:rPr>
          <w:rFonts w:hint="eastAsia" w:ascii="仿宋" w:hAnsi="仿宋" w:eastAsia="仿宋" w:cs="Calibri"/>
          <w:szCs w:val="21"/>
          <w:lang w:val="en-US" w:eastAsia="zh-CN"/>
        </w:rPr>
        <w:t>63</w:t>
      </w:r>
      <w:r>
        <w:rPr>
          <w:rFonts w:hint="eastAsia" w:ascii="仿宋" w:hAnsi="仿宋" w:eastAsia="仿宋" w:cs="Calibri"/>
          <w:szCs w:val="21"/>
        </w:rPr>
        <w:t>间洗手间，马桶/蹲厕，尿缸，洗手盆一起一共441件洁具。</w:t>
      </w:r>
    </w:p>
    <w:p>
      <w:pPr>
        <w:numPr>
          <w:ilvl w:val="0"/>
          <w:numId w:val="2"/>
        </w:numPr>
        <w:autoSpaceDE w:val="0"/>
        <w:autoSpaceDN w:val="0"/>
        <w:rPr>
          <w:rFonts w:hint="eastAsia" w:ascii="仿宋" w:hAnsi="仿宋" w:eastAsia="仿宋" w:cs="Calibri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服务说明一览表（每次服务包括以下哪些内容）</w:t>
      </w:r>
    </w:p>
    <w:tbl>
      <w:tblPr>
        <w:tblStyle w:val="2"/>
        <w:tblpPr w:leftFromText="180" w:rightFromText="180" w:vertAnchor="text" w:horzAnchor="margin" w:tblpX="-71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3854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服务名称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服务内容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autoSpaceDE w:val="0"/>
        <w:autoSpaceDN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服务程序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日常运作</w:t>
      </w:r>
    </w:p>
    <w:p>
      <w:pPr>
        <w:numPr>
          <w:ilvl w:val="1"/>
          <w:numId w:val="3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突发性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服务跟进 </w:t>
      </w: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服务报价</w:t>
      </w:r>
    </w:p>
    <w:tbl>
      <w:tblPr>
        <w:tblStyle w:val="2"/>
        <w:tblpPr w:leftFromText="180" w:rightFromText="180" w:vertAnchor="text" w:horzAnchor="page" w:tblpX="1570" w:tblpY="43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88"/>
        <w:gridCol w:w="1671"/>
        <w:gridCol w:w="1593"/>
        <w:gridCol w:w="1285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洁具总数/件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服务频率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洗手液机器/台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香薰机器/台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服务费用/月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服务费用/</w:t>
            </w: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白云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珠江院区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儿童院区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妇婴院区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增城院区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numPr>
          <w:ilvl w:val="0"/>
          <w:numId w:val="0"/>
        </w:numPr>
        <w:tabs>
          <w:tab w:val="left" w:pos="0"/>
          <w:tab w:val="left" w:pos="420"/>
          <w:tab w:val="left" w:pos="840"/>
        </w:tabs>
        <w:spacing w:after="120" w:line="360" w:lineRule="auto"/>
        <w:ind w:left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广州医科大学附属妇女儿童医疗中心五院区每月成本计算初略表（）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人员数量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服务频率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物料成本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人员成本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税金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交通成本（五次往返）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成本总计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服务月费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090" w:firstLineChars="2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</w:t>
      </w: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60"/>
        </w:tabs>
        <w:ind w:left="96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bullet"/>
      <w:lvlText w:val="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32B3D0C8"/>
    <w:multiLevelType w:val="singleLevel"/>
    <w:tmpl w:val="32B3D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665044"/>
    <w:multiLevelType w:val="singleLevel"/>
    <w:tmpl w:val="466650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2QxNTMyNzY0ZTFiMzkyY2E5NzMyZWRkMTI2NDcifQ=="/>
  </w:docVars>
  <w:rsids>
    <w:rsidRoot w:val="4CC23EE0"/>
    <w:rsid w:val="091D1A6C"/>
    <w:rsid w:val="2B696BC1"/>
    <w:rsid w:val="4A433F84"/>
    <w:rsid w:val="4CC23EE0"/>
    <w:rsid w:val="6BA6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批注引用_0"/>
    <w:qFormat/>
    <w:uiPriority w:val="0"/>
    <w:rPr>
      <w:rFonts w:ascii="Tahoma" w:hAnsi="Tahoma"/>
      <w:kern w:val="2"/>
      <w:sz w:val="21"/>
      <w:szCs w:val="21"/>
    </w:rPr>
  </w:style>
  <w:style w:type="paragraph" w:customStyle="1" w:styleId="8">
    <w:name w:val="纯文本_0"/>
    <w:basedOn w:val="5"/>
    <w:qFormat/>
    <w:uiPriority w:val="99"/>
    <w:rPr>
      <w:rFonts w:ascii="宋体" w:hAnsi="Courier New"/>
      <w:kern w:val="0"/>
      <w:sz w:val="20"/>
      <w:szCs w:val="21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2757</Words>
  <Characters>3093</Characters>
  <Lines>0</Lines>
  <Paragraphs>0</Paragraphs>
  <TotalTime>0</TotalTime>
  <ScaleCrop>false</ScaleCrop>
  <LinksUpToDate>false</LinksUpToDate>
  <CharactersWithSpaces>3136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2023-06-02T01:31:00Z</dcterms:created>
  <dc:creator>瑶</dc:creator>
  <cp:lastModifiedBy>吴瑞敏</cp:lastModifiedBy>
  <dcterms:modified xsi:type="dcterms:W3CDTF">2024-08-02T06:23:13Z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97D42DA51F6D4AD29CBC562F8C647EB5_13</vt:lpwstr>
  </property>
</Properties>
</file>