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360" w:lineRule="auto"/>
        <w:rPr>
          <w:rFonts w:ascii="宋体" w:hAnsi="宋体" w:cs="Arial"/>
          <w:sz w:val="24"/>
        </w:rPr>
      </w:pPr>
      <w:r>
        <w:rPr>
          <w:rFonts w:hint="eastAsia" w:ascii="宋体" w:hAnsi="宋体" w:cs="Arial"/>
          <w:b/>
          <w:sz w:val="24"/>
        </w:rPr>
        <w:t>一、采购内容</w:t>
      </w:r>
    </w:p>
    <w:p>
      <w:pPr>
        <w:pStyle w:val="9"/>
        <w:spacing w:line="360" w:lineRule="auto"/>
        <w:ind w:left="480"/>
        <w:rPr>
          <w:rFonts w:ascii="宋体" w:hAnsi="宋体" w:cs="Arial"/>
          <w:sz w:val="24"/>
        </w:rPr>
      </w:pPr>
      <w:r>
        <w:rPr>
          <w:rFonts w:hint="eastAsia" w:ascii="宋体" w:hAnsi="宋体" w:cs="Arial"/>
          <w:sz w:val="24"/>
        </w:rPr>
        <w:t>本项目确定一家中标人，为采购人提供分体空调及多联机空调维护保养服务。</w:t>
      </w:r>
    </w:p>
    <w:p>
      <w:pPr>
        <w:pStyle w:val="9"/>
        <w:tabs>
          <w:tab w:val="left" w:pos="540"/>
        </w:tabs>
        <w:adjustRightInd w:val="0"/>
        <w:snapToGrid w:val="0"/>
        <w:spacing w:line="360" w:lineRule="auto"/>
        <w:ind w:firstLine="480" w:firstLineChars="200"/>
        <w:jc w:val="left"/>
        <w:rPr>
          <w:rFonts w:ascii="宋体" w:hAnsi="宋体"/>
          <w:b/>
          <w:sz w:val="24"/>
        </w:rPr>
      </w:pPr>
      <w:r>
        <w:rPr>
          <w:rFonts w:hint="eastAsia" w:ascii="宋体" w:hAnsi="宋体"/>
          <w:sz w:val="24"/>
        </w:rPr>
        <w:t>投标人必须对招标报价表中的商品全部报价，不可漏报。</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644"/>
        <w:gridCol w:w="1036"/>
        <w:gridCol w:w="2014"/>
        <w:gridCol w:w="245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13" w:hRule="atLeast"/>
          <w:jc w:val="center"/>
        </w:trPr>
        <w:tc>
          <w:tcPr>
            <w:tcW w:w="2644" w:type="dxa"/>
            <w:tcBorders>
              <w:top w:val="single" w:color="auto" w:sz="12" w:space="0"/>
              <w:left w:val="single" w:color="auto" w:sz="12" w:space="0"/>
              <w:bottom w:val="single" w:color="auto" w:sz="2" w:space="0"/>
              <w:right w:val="single" w:color="auto" w:sz="2" w:space="0"/>
            </w:tcBorders>
            <w:shd w:val="clear" w:color="auto" w:fill="EEECE1"/>
            <w:vAlign w:val="center"/>
          </w:tcPr>
          <w:p>
            <w:pPr>
              <w:pStyle w:val="10"/>
              <w:spacing w:before="0" w:after="0" w:line="360" w:lineRule="auto"/>
              <w:rPr>
                <w:rFonts w:ascii="宋体" w:hAnsi="宋体"/>
                <w:b/>
                <w:spacing w:val="0"/>
                <w:kern w:val="2"/>
                <w:szCs w:val="24"/>
              </w:rPr>
            </w:pPr>
            <w:r>
              <w:rPr>
                <w:rFonts w:hint="eastAsia" w:ascii="宋体" w:hAnsi="宋体"/>
                <w:b/>
                <w:spacing w:val="0"/>
                <w:kern w:val="2"/>
                <w:szCs w:val="24"/>
              </w:rPr>
              <w:t>采购内容</w:t>
            </w:r>
          </w:p>
        </w:tc>
        <w:tc>
          <w:tcPr>
            <w:tcW w:w="1036" w:type="dxa"/>
            <w:tcBorders>
              <w:top w:val="single" w:color="auto" w:sz="12" w:space="0"/>
              <w:left w:val="single" w:color="auto" w:sz="2" w:space="0"/>
              <w:bottom w:val="single" w:color="auto" w:sz="2" w:space="0"/>
              <w:right w:val="single" w:color="auto" w:sz="2" w:space="0"/>
            </w:tcBorders>
            <w:shd w:val="clear" w:color="auto" w:fill="EEECE1"/>
            <w:vAlign w:val="center"/>
          </w:tcPr>
          <w:p>
            <w:pPr>
              <w:pStyle w:val="10"/>
              <w:spacing w:before="0" w:after="0" w:line="360" w:lineRule="auto"/>
              <w:rPr>
                <w:rFonts w:ascii="宋体" w:hAnsi="宋体"/>
                <w:b/>
                <w:spacing w:val="0"/>
                <w:kern w:val="2"/>
                <w:szCs w:val="24"/>
              </w:rPr>
            </w:pPr>
            <w:r>
              <w:rPr>
                <w:rFonts w:hint="eastAsia" w:ascii="宋体" w:hAnsi="宋体"/>
                <w:b/>
                <w:spacing w:val="0"/>
                <w:kern w:val="2"/>
                <w:szCs w:val="24"/>
              </w:rPr>
              <w:t>数量</w:t>
            </w:r>
          </w:p>
        </w:tc>
        <w:tc>
          <w:tcPr>
            <w:tcW w:w="2014" w:type="dxa"/>
            <w:tcBorders>
              <w:top w:val="single" w:color="auto" w:sz="12" w:space="0"/>
              <w:left w:val="single" w:color="auto" w:sz="2" w:space="0"/>
              <w:bottom w:val="single" w:color="auto" w:sz="2" w:space="0"/>
              <w:right w:val="single" w:color="auto" w:sz="2" w:space="0"/>
            </w:tcBorders>
            <w:shd w:val="clear" w:color="auto" w:fill="EEECE1"/>
            <w:vAlign w:val="center"/>
          </w:tcPr>
          <w:p>
            <w:pPr>
              <w:pStyle w:val="10"/>
              <w:spacing w:before="0" w:after="0" w:line="360" w:lineRule="auto"/>
              <w:rPr>
                <w:rFonts w:ascii="宋体" w:hAnsi="宋体"/>
                <w:b/>
                <w:spacing w:val="0"/>
                <w:kern w:val="2"/>
                <w:szCs w:val="24"/>
              </w:rPr>
            </w:pPr>
            <w:r>
              <w:rPr>
                <w:rFonts w:hint="eastAsia" w:ascii="宋体" w:hAnsi="宋体"/>
                <w:b/>
                <w:spacing w:val="0"/>
                <w:kern w:val="2"/>
                <w:szCs w:val="24"/>
              </w:rPr>
              <w:t>供应期</w:t>
            </w:r>
          </w:p>
        </w:tc>
        <w:tc>
          <w:tcPr>
            <w:tcW w:w="2454" w:type="dxa"/>
            <w:tcBorders>
              <w:top w:val="single" w:color="auto" w:sz="12" w:space="0"/>
              <w:left w:val="single" w:color="auto" w:sz="2" w:space="0"/>
              <w:bottom w:val="single" w:color="auto" w:sz="2" w:space="0"/>
              <w:right w:val="single" w:color="auto" w:sz="12" w:space="0"/>
            </w:tcBorders>
            <w:shd w:val="clear" w:color="auto" w:fill="EEECE1"/>
            <w:vAlign w:val="center"/>
          </w:tcPr>
          <w:p>
            <w:pPr>
              <w:pStyle w:val="10"/>
              <w:spacing w:before="0" w:after="0" w:line="360" w:lineRule="auto"/>
              <w:rPr>
                <w:rFonts w:ascii="宋体" w:hAnsi="宋体"/>
                <w:b/>
                <w:spacing w:val="0"/>
                <w:kern w:val="2"/>
                <w:szCs w:val="24"/>
              </w:rPr>
            </w:pPr>
            <w:r>
              <w:rPr>
                <w:rFonts w:hint="eastAsia" w:ascii="宋体" w:hAnsi="宋体"/>
                <w:szCs w:val="24"/>
              </w:rPr>
              <w:t>★</w:t>
            </w:r>
            <w:r>
              <w:rPr>
                <w:rFonts w:hint="eastAsia" w:ascii="宋体" w:hAnsi="宋体"/>
                <w:b/>
                <w:spacing w:val="0"/>
                <w:kern w:val="2"/>
                <w:szCs w:val="24"/>
              </w:rPr>
              <w:t>最高限价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62" w:hRule="atLeast"/>
          <w:jc w:val="center"/>
        </w:trPr>
        <w:tc>
          <w:tcPr>
            <w:tcW w:w="2644" w:type="dxa"/>
            <w:tcBorders>
              <w:top w:val="single" w:color="auto" w:sz="2" w:space="0"/>
              <w:left w:val="single" w:color="auto" w:sz="12" w:space="0"/>
              <w:bottom w:val="single" w:color="auto" w:sz="12" w:space="0"/>
              <w:right w:val="single" w:color="auto" w:sz="2" w:space="0"/>
            </w:tcBorders>
            <w:vAlign w:val="center"/>
          </w:tcPr>
          <w:p>
            <w:pPr>
              <w:pStyle w:val="10"/>
              <w:spacing w:before="0" w:after="0" w:line="360" w:lineRule="auto"/>
              <w:rPr>
                <w:rFonts w:ascii="宋体" w:hAnsi="宋体"/>
                <w:spacing w:val="0"/>
                <w:kern w:val="2"/>
                <w:szCs w:val="24"/>
              </w:rPr>
            </w:pPr>
            <w:r>
              <w:rPr>
                <w:rFonts w:hint="eastAsia" w:ascii="宋体" w:hAnsi="宋体"/>
                <w:spacing w:val="0"/>
                <w:kern w:val="2"/>
                <w:szCs w:val="24"/>
              </w:rPr>
              <w:t>分体空调及多联机空调维修保养</w:t>
            </w:r>
          </w:p>
        </w:tc>
        <w:tc>
          <w:tcPr>
            <w:tcW w:w="1036" w:type="dxa"/>
            <w:tcBorders>
              <w:top w:val="single" w:color="auto" w:sz="2" w:space="0"/>
              <w:left w:val="single" w:color="auto" w:sz="2" w:space="0"/>
              <w:bottom w:val="single" w:color="auto" w:sz="12" w:space="0"/>
              <w:right w:val="single" w:color="auto" w:sz="2" w:space="0"/>
            </w:tcBorders>
            <w:vAlign w:val="center"/>
          </w:tcPr>
          <w:p>
            <w:pPr>
              <w:pStyle w:val="10"/>
              <w:spacing w:before="0" w:after="0" w:line="360" w:lineRule="auto"/>
              <w:rPr>
                <w:rFonts w:hint="eastAsia" w:ascii="宋体" w:hAnsi="宋体" w:eastAsia="宋体"/>
                <w:spacing w:val="0"/>
                <w:kern w:val="2"/>
                <w:szCs w:val="24"/>
                <w:lang w:eastAsia="zh-CN"/>
              </w:rPr>
            </w:pPr>
            <w:r>
              <w:rPr>
                <w:rFonts w:hint="eastAsia" w:ascii="宋体" w:hAnsi="宋体"/>
                <w:spacing w:val="0"/>
                <w:kern w:val="2"/>
                <w:szCs w:val="24"/>
              </w:rPr>
              <w:t>一</w:t>
            </w:r>
            <w:r>
              <w:rPr>
                <w:rFonts w:hint="eastAsia" w:ascii="宋体" w:hAnsi="宋体"/>
                <w:spacing w:val="0"/>
                <w:kern w:val="2"/>
                <w:szCs w:val="24"/>
                <w:lang w:eastAsia="zh-CN"/>
              </w:rPr>
              <w:t>项</w:t>
            </w:r>
          </w:p>
        </w:tc>
        <w:tc>
          <w:tcPr>
            <w:tcW w:w="2014" w:type="dxa"/>
            <w:tcBorders>
              <w:top w:val="single" w:color="auto" w:sz="2" w:space="0"/>
              <w:left w:val="single" w:color="auto" w:sz="2" w:space="0"/>
              <w:bottom w:val="single" w:color="auto" w:sz="12" w:space="0"/>
              <w:right w:val="single" w:color="auto" w:sz="2" w:space="0"/>
            </w:tcBorders>
            <w:vAlign w:val="center"/>
          </w:tcPr>
          <w:p>
            <w:pPr>
              <w:pStyle w:val="10"/>
              <w:spacing w:before="0" w:after="0" w:line="360" w:lineRule="auto"/>
              <w:rPr>
                <w:rFonts w:ascii="宋体" w:hAnsi="宋体"/>
                <w:spacing w:val="0"/>
                <w:kern w:val="2"/>
                <w:szCs w:val="24"/>
              </w:rPr>
            </w:pPr>
            <w:r>
              <w:rPr>
                <w:rFonts w:hint="eastAsia" w:ascii="宋体" w:hAnsi="宋体"/>
                <w:spacing w:val="0"/>
                <w:kern w:val="2"/>
                <w:szCs w:val="24"/>
              </w:rPr>
              <w:t>合同生效后2年</w:t>
            </w:r>
          </w:p>
        </w:tc>
        <w:tc>
          <w:tcPr>
            <w:tcW w:w="2454" w:type="dxa"/>
            <w:tcBorders>
              <w:top w:val="single" w:color="auto" w:sz="2" w:space="0"/>
              <w:left w:val="single" w:color="auto" w:sz="2" w:space="0"/>
              <w:bottom w:val="single" w:color="auto" w:sz="12" w:space="0"/>
              <w:right w:val="single" w:color="auto" w:sz="12" w:space="0"/>
            </w:tcBorders>
            <w:vAlign w:val="center"/>
          </w:tcPr>
          <w:p>
            <w:pPr>
              <w:pStyle w:val="9"/>
              <w:adjustRightInd w:val="0"/>
              <w:snapToGrid w:val="0"/>
              <w:spacing w:line="360" w:lineRule="auto"/>
              <w:jc w:val="center"/>
              <w:outlineLvl w:val="1"/>
              <w:rPr>
                <w:rFonts w:ascii="宋体" w:hAnsi="宋体"/>
                <w:sz w:val="24"/>
              </w:rPr>
            </w:pPr>
            <w:r>
              <w:rPr>
                <w:rFonts w:hint="eastAsia" w:ascii="宋体" w:hAnsi="宋体"/>
                <w:sz w:val="24"/>
              </w:rPr>
              <w:t>人民币</w:t>
            </w:r>
            <w:r>
              <w:rPr>
                <w:rFonts w:hint="eastAsia" w:ascii="宋体" w:hAnsi="宋体"/>
                <w:sz w:val="24"/>
                <w:u w:val="single"/>
                <w:lang w:val="en-US" w:eastAsia="zh-CN"/>
              </w:rPr>
              <w:t xml:space="preserve">   </w:t>
            </w:r>
            <w:r>
              <w:rPr>
                <w:rFonts w:hint="eastAsia" w:ascii="宋体" w:hAnsi="宋体"/>
                <w:sz w:val="24"/>
              </w:rPr>
              <w:t>万元</w:t>
            </w:r>
          </w:p>
        </w:tc>
      </w:tr>
    </w:tbl>
    <w:p>
      <w:pPr>
        <w:pStyle w:val="9"/>
        <w:tabs>
          <w:tab w:val="left" w:pos="420"/>
        </w:tabs>
        <w:snapToGrid w:val="0"/>
        <w:spacing w:line="360" w:lineRule="auto"/>
        <w:ind w:firstLine="470" w:firstLineChars="196"/>
        <w:rPr>
          <w:rFonts w:ascii="宋体" w:hAnsi="宋体"/>
          <w:bCs/>
          <w:sz w:val="24"/>
        </w:rPr>
      </w:pPr>
      <w:r>
        <w:rPr>
          <w:rFonts w:hint="eastAsia" w:ascii="宋体" w:hAnsi="宋体"/>
          <w:bCs/>
          <w:sz w:val="24"/>
        </w:rPr>
        <w:t>投标人须对本项目的货物及服务进行整体投标，任何只对其中一部</w:t>
      </w:r>
      <w:bookmarkStart w:id="3" w:name="_GoBack"/>
      <w:bookmarkEnd w:id="3"/>
      <w:r>
        <w:rPr>
          <w:rFonts w:hint="eastAsia" w:ascii="宋体" w:hAnsi="宋体"/>
          <w:bCs/>
          <w:sz w:val="24"/>
        </w:rPr>
        <w:t>分内容进行的投标都被视为无效投标。</w:t>
      </w:r>
    </w:p>
    <w:p>
      <w:pPr>
        <w:pStyle w:val="9"/>
        <w:tabs>
          <w:tab w:val="left" w:pos="420"/>
        </w:tabs>
        <w:snapToGrid w:val="0"/>
        <w:spacing w:line="360" w:lineRule="auto"/>
        <w:rPr>
          <w:rFonts w:ascii="宋体" w:hAnsi="宋体"/>
          <w:bCs/>
          <w:sz w:val="24"/>
        </w:rPr>
      </w:pPr>
      <w:r>
        <w:rPr>
          <w:rFonts w:hint="eastAsia" w:ascii="宋体" w:hAnsi="宋体" w:cs="Arial"/>
          <w:b/>
          <w:sz w:val="24"/>
        </w:rPr>
        <w:t>二、项目工期要求</w:t>
      </w:r>
    </w:p>
    <w:p>
      <w:pPr>
        <w:pStyle w:val="9"/>
        <w:spacing w:line="360" w:lineRule="auto"/>
        <w:ind w:firstLine="480" w:firstLineChars="200"/>
        <w:rPr>
          <w:rFonts w:ascii="宋体" w:hAnsi="宋体"/>
          <w:sz w:val="24"/>
        </w:rPr>
      </w:pPr>
      <w:r>
        <w:rPr>
          <w:rFonts w:hint="eastAsia" w:ascii="宋体" w:hAnsi="宋体"/>
          <w:sz w:val="24"/>
        </w:rPr>
        <w:t>本项目供应期为合同生效后2年。</w:t>
      </w:r>
    </w:p>
    <w:p>
      <w:pPr>
        <w:pStyle w:val="9"/>
        <w:spacing w:line="360" w:lineRule="auto"/>
        <w:rPr>
          <w:rFonts w:ascii="宋体" w:hAnsi="宋体" w:cs="Arial"/>
          <w:b/>
          <w:sz w:val="24"/>
        </w:rPr>
      </w:pPr>
      <w:r>
        <w:rPr>
          <w:rFonts w:hint="eastAsia" w:ascii="宋体" w:hAnsi="宋体" w:cs="Arial"/>
          <w:b/>
          <w:sz w:val="24"/>
        </w:rPr>
        <w:t>三</w:t>
      </w:r>
      <w:bookmarkStart w:id="0" w:name="_Toc440632522"/>
      <w:r>
        <w:rPr>
          <w:rFonts w:hint="eastAsia" w:ascii="宋体" w:hAnsi="宋体" w:cs="Arial"/>
          <w:b/>
          <w:sz w:val="24"/>
        </w:rPr>
        <w:t>、项目目标</w:t>
      </w:r>
      <w:bookmarkEnd w:id="0"/>
    </w:p>
    <w:p>
      <w:pPr>
        <w:pStyle w:val="9"/>
        <w:tabs>
          <w:tab w:val="left" w:pos="840"/>
        </w:tabs>
        <w:adjustRightInd w:val="0"/>
        <w:snapToGrid w:val="0"/>
        <w:spacing w:line="360" w:lineRule="auto"/>
        <w:ind w:left="360" w:hanging="360" w:hangingChars="150"/>
        <w:rPr>
          <w:rFonts w:ascii="宋体" w:hAnsi="宋体"/>
          <w:sz w:val="24"/>
        </w:rPr>
      </w:pPr>
      <w:r>
        <w:rPr>
          <w:rFonts w:hint="eastAsia" w:ascii="宋体" w:hAnsi="宋体"/>
          <w:sz w:val="24"/>
        </w:rPr>
        <w:t>1、投标要求</w:t>
      </w:r>
    </w:p>
    <w:p>
      <w:pPr>
        <w:pStyle w:val="9"/>
        <w:tabs>
          <w:tab w:val="left" w:pos="840"/>
        </w:tabs>
        <w:adjustRightInd w:val="0"/>
        <w:snapToGrid w:val="0"/>
        <w:spacing w:line="360" w:lineRule="auto"/>
        <w:ind w:left="360" w:hanging="360" w:hangingChars="150"/>
        <w:rPr>
          <w:rFonts w:ascii="宋体" w:hAnsi="宋体"/>
          <w:b/>
          <w:sz w:val="24"/>
        </w:rPr>
      </w:pPr>
      <w:r>
        <w:rPr>
          <w:rFonts w:hint="eastAsia" w:ascii="宋体" w:hAnsi="宋体"/>
          <w:sz w:val="24"/>
        </w:rPr>
        <w:t>1.1.招标文件中所列货品清单，投标人在所递交的投标文件中，每项均进行报价。</w:t>
      </w:r>
    </w:p>
    <w:p>
      <w:pPr>
        <w:pStyle w:val="9"/>
        <w:tabs>
          <w:tab w:val="left" w:pos="840"/>
        </w:tabs>
        <w:adjustRightInd w:val="0"/>
        <w:snapToGrid w:val="0"/>
        <w:spacing w:line="360" w:lineRule="auto"/>
        <w:ind w:left="360" w:hanging="360" w:hangingChars="150"/>
        <w:rPr>
          <w:rFonts w:ascii="宋体" w:hAnsi="宋体"/>
          <w:sz w:val="24"/>
        </w:rPr>
      </w:pPr>
      <w:r>
        <w:rPr>
          <w:rFonts w:hint="eastAsia" w:ascii="宋体" w:hAnsi="宋体"/>
          <w:sz w:val="24"/>
        </w:rPr>
        <w:t>1.2.如发现文件有缺漏或不一致或有不同的理解时，应及时提请采购人补充和澄清，否则，按项目的实际要求和采购人的理解执行。</w:t>
      </w:r>
    </w:p>
    <w:p>
      <w:pPr>
        <w:pStyle w:val="9"/>
        <w:tabs>
          <w:tab w:val="left" w:pos="840"/>
        </w:tabs>
        <w:adjustRightInd w:val="0"/>
        <w:snapToGrid w:val="0"/>
        <w:spacing w:line="360" w:lineRule="auto"/>
        <w:ind w:left="360" w:hanging="360" w:hangingChars="150"/>
        <w:rPr>
          <w:rFonts w:ascii="宋体" w:hAnsi="宋体"/>
          <w:sz w:val="24"/>
        </w:rPr>
      </w:pPr>
      <w:r>
        <w:rPr>
          <w:rFonts w:hint="eastAsia" w:ascii="宋体" w:hAnsi="宋体"/>
          <w:sz w:val="24"/>
        </w:rPr>
        <w:t>1.3.中标人不得将中标项目转让或分包给他人，否则采购人有权单方终止合同,由此产生的一切经济损失由中标人自行承担。</w:t>
      </w:r>
    </w:p>
    <w:p>
      <w:pPr>
        <w:pStyle w:val="9"/>
        <w:spacing w:line="360" w:lineRule="auto"/>
        <w:rPr>
          <w:rFonts w:ascii="宋体" w:hAnsi="宋体"/>
          <w:sz w:val="24"/>
          <w:highlight w:val="yellow"/>
        </w:rPr>
      </w:pPr>
      <w:r>
        <w:rPr>
          <w:rFonts w:hint="eastAsia" w:ascii="宋体" w:hAnsi="宋体"/>
          <w:sz w:val="24"/>
        </w:rPr>
        <w:t>1.4.★</w:t>
      </w:r>
      <w:r>
        <w:rPr>
          <w:rFonts w:hint="eastAsia" w:ascii="宋体" w:hAnsi="宋体" w:cs="宋体"/>
          <w:sz w:val="24"/>
        </w:rPr>
        <w:t>采购预算？？万元为所有</w:t>
      </w:r>
      <w:r>
        <w:rPr>
          <w:rFonts w:hint="eastAsia" w:ascii="宋体" w:hAnsi="宋体" w:cs="Arial"/>
          <w:sz w:val="24"/>
        </w:rPr>
        <w:t>分体空调及多联机空调</w:t>
      </w:r>
      <w:r>
        <w:rPr>
          <w:rFonts w:hint="eastAsia" w:ascii="宋体" w:hAnsi="宋体" w:cs="宋体"/>
          <w:sz w:val="24"/>
        </w:rPr>
        <w:t>2年维护服务总承包价的最高限价，</w:t>
      </w:r>
      <w:r>
        <w:rPr>
          <w:rFonts w:hint="eastAsia" w:ascii="宋体" w:hAnsi="宋体"/>
          <w:sz w:val="24"/>
        </w:rPr>
        <w:t>所提供的设备台数为参考量，台数以实际为准，实际台数不超招标数量的－10%～+10%内</w:t>
      </w:r>
      <w:r>
        <w:rPr>
          <w:rFonts w:hint="eastAsia" w:ascii="宋体" w:hAnsi="宋体" w:cs="宋体"/>
          <w:sz w:val="24"/>
        </w:rPr>
        <w:t>。采购预算</w:t>
      </w:r>
      <w:r>
        <w:rPr>
          <w:rFonts w:hint="eastAsia" w:ascii="宋体" w:hAnsi="宋体"/>
          <w:sz w:val="24"/>
        </w:rPr>
        <w:t>包括了采购人设备清单中设备维护保养及维修所需的人工、材料、配件、零件费用。注：此最高限价只包含多联机设备保养维修的人工费不含配件费，维修更换的多联机配件费用由中标人向采购人另外报价，经过采购人同意后方可采购实施。</w:t>
      </w:r>
    </w:p>
    <w:p>
      <w:pPr>
        <w:pStyle w:val="9"/>
        <w:tabs>
          <w:tab w:val="left" w:pos="840"/>
        </w:tabs>
        <w:adjustRightInd w:val="0"/>
        <w:snapToGrid w:val="0"/>
        <w:spacing w:line="360" w:lineRule="auto"/>
        <w:ind w:left="360" w:hanging="360" w:hangingChars="150"/>
        <w:rPr>
          <w:rFonts w:ascii="宋体" w:hAnsi="宋体"/>
          <w:sz w:val="24"/>
        </w:rPr>
      </w:pPr>
      <w:r>
        <w:rPr>
          <w:rFonts w:hint="eastAsia" w:ascii="宋体" w:hAnsi="宋体"/>
          <w:sz w:val="24"/>
        </w:rPr>
        <w:t>2、服务要求</w:t>
      </w:r>
    </w:p>
    <w:p>
      <w:pPr>
        <w:pStyle w:val="9"/>
        <w:tabs>
          <w:tab w:val="left" w:pos="840"/>
        </w:tabs>
        <w:adjustRightInd w:val="0"/>
        <w:snapToGrid w:val="0"/>
        <w:spacing w:line="360" w:lineRule="auto"/>
        <w:ind w:left="600" w:hanging="600" w:hangingChars="250"/>
        <w:rPr>
          <w:rFonts w:ascii="宋体" w:hAnsi="宋体"/>
          <w:sz w:val="24"/>
        </w:rPr>
      </w:pPr>
      <w:r>
        <w:rPr>
          <w:rFonts w:hint="eastAsia" w:ascii="宋体" w:hAnsi="宋体"/>
          <w:sz w:val="24"/>
        </w:rPr>
        <w:t>2.1.中标人需按采购人的空调分布列出固定的保障正常运作的维护时间。</w:t>
      </w:r>
    </w:p>
    <w:p>
      <w:pPr>
        <w:pStyle w:val="9"/>
        <w:tabs>
          <w:tab w:val="left" w:pos="840"/>
        </w:tabs>
        <w:adjustRightInd w:val="0"/>
        <w:snapToGrid w:val="0"/>
        <w:spacing w:line="360" w:lineRule="auto"/>
        <w:ind w:left="425" w:hanging="424" w:hangingChars="177"/>
        <w:rPr>
          <w:rFonts w:ascii="宋体" w:hAnsi="宋体"/>
          <w:sz w:val="24"/>
        </w:rPr>
      </w:pPr>
      <w:r>
        <w:rPr>
          <w:rFonts w:hint="eastAsia" w:ascii="宋体" w:hAnsi="宋体"/>
          <w:sz w:val="24"/>
        </w:rPr>
        <w:t>2.2.</w:t>
      </w:r>
      <w:r>
        <w:rPr>
          <w:rFonts w:hint="eastAsia" w:ascii="宋体" w:hAnsi="宋体"/>
          <w:b/>
          <w:bCs/>
          <w:sz w:val="24"/>
        </w:rPr>
        <w:t xml:space="preserve"> </w:t>
      </w:r>
      <w:r>
        <w:rPr>
          <w:rFonts w:hint="eastAsia" w:ascii="宋体" w:hAnsi="宋体"/>
          <w:color w:val="FF0000"/>
          <w:sz w:val="24"/>
        </w:rPr>
        <w:t xml:space="preserve"> </w:t>
      </w:r>
      <w:r>
        <w:rPr>
          <w:rFonts w:hint="eastAsia" w:ascii="宋体" w:hAnsi="宋体"/>
          <w:sz w:val="24"/>
        </w:rPr>
        <w:t>★中标人派驻场维保人员总人数不少于10名，其中其中中标人需固定儿童院区6人、妇婴院区2人、珠江新城2人进行现场维修保养,要求提供7×24小时全天候服务。中标人在收到采购人报障通知后30分钟内到场处理，2个小时内修复。大故障或需等待零件时应向采购人说明原因，并提出维修方案及工期，中标人提出的工期不得超过3天，如超过3天中标人需向采购人提交书面说明，否则将按医院规定的满意度调查进行扣分，采购人为中标人提供驻场办公点。</w:t>
      </w:r>
    </w:p>
    <w:p>
      <w:pPr>
        <w:pStyle w:val="9"/>
        <w:tabs>
          <w:tab w:val="left" w:pos="840"/>
        </w:tabs>
        <w:adjustRightInd w:val="0"/>
        <w:snapToGrid w:val="0"/>
        <w:spacing w:line="360" w:lineRule="auto"/>
        <w:ind w:left="468" w:hanging="468" w:hangingChars="195"/>
        <w:rPr>
          <w:rFonts w:ascii="宋体" w:hAnsi="宋体" w:cs="Arial"/>
          <w:sz w:val="24"/>
        </w:rPr>
      </w:pPr>
      <w:r>
        <w:rPr>
          <w:rFonts w:hint="eastAsia" w:ascii="宋体" w:hAnsi="宋体"/>
          <w:sz w:val="24"/>
        </w:rPr>
        <w:t xml:space="preserve">2.3. </w:t>
      </w:r>
      <w:r>
        <w:rPr>
          <w:rFonts w:hint="eastAsia" w:ascii="宋体" w:hAnsi="宋体"/>
          <w:b/>
          <w:bCs/>
          <w:sz w:val="24"/>
        </w:rPr>
        <w:t>★</w:t>
      </w:r>
      <w:r>
        <w:rPr>
          <w:rFonts w:hint="eastAsia" w:ascii="宋体" w:hAnsi="宋体" w:cs="Arial"/>
          <w:sz w:val="24"/>
        </w:rPr>
        <w:t>维保人员需具有作业资质，需持证上岗，所有驻场维保人员须持有《特种作业操作证》（作业类别：制冷与空调操作证）。</w:t>
      </w:r>
    </w:p>
    <w:p>
      <w:pPr>
        <w:pStyle w:val="9"/>
        <w:tabs>
          <w:tab w:val="left" w:pos="840"/>
        </w:tabs>
        <w:adjustRightInd w:val="0"/>
        <w:snapToGrid w:val="0"/>
        <w:spacing w:line="360" w:lineRule="auto"/>
        <w:ind w:left="600" w:hanging="600" w:hangingChars="250"/>
        <w:rPr>
          <w:rFonts w:ascii="宋体" w:hAnsi="宋体"/>
          <w:sz w:val="24"/>
        </w:rPr>
      </w:pPr>
      <w:r>
        <w:rPr>
          <w:rFonts w:hint="eastAsia" w:ascii="宋体" w:hAnsi="宋体"/>
          <w:sz w:val="24"/>
        </w:rPr>
        <w:t>2.4.中标人需每周提供维护报表，月度结束后，次月5号前提供月度维护报表。</w:t>
      </w:r>
    </w:p>
    <w:p>
      <w:pPr>
        <w:pStyle w:val="9"/>
        <w:tabs>
          <w:tab w:val="left" w:pos="840"/>
        </w:tabs>
        <w:adjustRightInd w:val="0"/>
        <w:snapToGrid w:val="0"/>
        <w:spacing w:line="360" w:lineRule="auto"/>
        <w:ind w:left="425" w:hanging="424" w:hangingChars="177"/>
        <w:rPr>
          <w:rFonts w:ascii="宋体" w:hAnsi="宋体"/>
          <w:sz w:val="24"/>
        </w:rPr>
      </w:pPr>
      <w:r>
        <w:rPr>
          <w:rFonts w:hint="eastAsia" w:ascii="宋体" w:hAnsi="宋体"/>
          <w:sz w:val="24"/>
        </w:rPr>
        <w:t>2.5.驻场维保人员严格执行操作规程，做到安全、文明施工、做好防火、防盗工作。中标人负责维修现场的安全，在维修过程中因中标人原因发生的安全事故，由中标人全部负责。</w:t>
      </w:r>
    </w:p>
    <w:p>
      <w:pPr>
        <w:pStyle w:val="9"/>
        <w:tabs>
          <w:tab w:val="left" w:pos="840"/>
        </w:tabs>
        <w:adjustRightInd w:val="0"/>
        <w:snapToGrid w:val="0"/>
        <w:spacing w:line="360" w:lineRule="auto"/>
        <w:ind w:left="425" w:hanging="424" w:hangingChars="177"/>
        <w:jc w:val="left"/>
        <w:rPr>
          <w:rFonts w:ascii="宋体" w:hAnsi="宋体"/>
          <w:strike/>
          <w:sz w:val="24"/>
        </w:rPr>
      </w:pPr>
      <w:r>
        <w:rPr>
          <w:rFonts w:hint="eastAsia" w:ascii="宋体" w:hAnsi="宋体"/>
          <w:sz w:val="24"/>
        </w:rPr>
        <w:t>2.6.采购人部分空调设备在质保期内，理应由设备供应商进行售后维护，但经采购人同意后限于紧急状况下中标人也可进行维修。质保期内空调维修需要更换的配件，必须经采购人审批后，方可进行配件的更换，同时更换后的使用情况必须要报障科室签名确认，否则不予以结算。</w:t>
      </w:r>
    </w:p>
    <w:p>
      <w:pPr>
        <w:pStyle w:val="9"/>
        <w:tabs>
          <w:tab w:val="left" w:pos="840"/>
        </w:tabs>
        <w:adjustRightInd w:val="0"/>
        <w:snapToGrid w:val="0"/>
        <w:spacing w:line="360" w:lineRule="auto"/>
        <w:ind w:left="353" w:hanging="352" w:hangingChars="147"/>
        <w:jc w:val="left"/>
        <w:rPr>
          <w:rFonts w:ascii="宋体" w:hAnsi="宋体"/>
          <w:sz w:val="24"/>
        </w:rPr>
      </w:pPr>
      <w:r>
        <w:rPr>
          <w:rFonts w:hint="eastAsia" w:ascii="宋体" w:hAnsi="宋体"/>
          <w:sz w:val="24"/>
        </w:rPr>
        <w:t>2.7.同一台机器同一故障经维修后保养三个月内保证不重复出现，若出现一次扣500元，如此类推不设上限。</w:t>
      </w:r>
    </w:p>
    <w:p>
      <w:pPr>
        <w:pStyle w:val="9"/>
        <w:spacing w:line="360" w:lineRule="auto"/>
        <w:rPr>
          <w:rFonts w:ascii="宋体" w:hAnsi="宋体"/>
          <w:b/>
          <w:sz w:val="24"/>
        </w:rPr>
      </w:pPr>
      <w:r>
        <w:rPr>
          <w:rFonts w:hint="eastAsia" w:ascii="宋体" w:hAnsi="宋体"/>
          <w:sz w:val="24"/>
        </w:rPr>
        <w:t>2.8.★空调（含新购并在厂商质保期内的空调）清洗按照《通风空调系统清洗服务标准》和采购人院感管理要求执行。投标人需知悉，因服务点为医院属性，受疫情控制要求，采购人将随时改变空调的清洗及消毒频率，投标人需无条件服从且采购人不再对本项目增加任何费用支出。空调清洗不合格每台次扣罚1000元、不按时完成清洗每台次扣罚200元，所有保养、清洗均提供书面的记录，交由所在院区的总务科作为结算依据。</w:t>
      </w:r>
    </w:p>
    <w:p>
      <w:pPr>
        <w:pStyle w:val="12"/>
        <w:adjustRightInd w:val="0"/>
        <w:snapToGrid w:val="0"/>
        <w:spacing w:line="360" w:lineRule="auto"/>
        <w:ind w:left="480" w:hanging="480" w:hangingChars="200"/>
        <w:rPr>
          <w:rFonts w:ascii="宋体" w:hAnsi="宋体" w:cs="Times New Roman"/>
          <w:sz w:val="24"/>
        </w:rPr>
      </w:pPr>
      <w:r>
        <w:rPr>
          <w:rFonts w:hint="eastAsia" w:ascii="宋体" w:hAnsi="宋体"/>
          <w:sz w:val="24"/>
          <w:szCs w:val="24"/>
        </w:rPr>
        <w:t>2.9.中标人指定的维护及送货专员必须穿着便于辨认的工衣和配戴胸卡，维护及送货专员在院内活动必须严格遵守医院各项规章制度，不得做出有损采购人形象和利益的事情。</w:t>
      </w:r>
    </w:p>
    <w:p>
      <w:pPr>
        <w:pStyle w:val="9"/>
        <w:spacing w:line="360" w:lineRule="auto"/>
        <w:rPr>
          <w:rFonts w:ascii="宋体" w:hAnsi="宋体" w:cs="Arial"/>
          <w:sz w:val="24"/>
        </w:rPr>
      </w:pPr>
      <w:r>
        <w:rPr>
          <w:rFonts w:hint="eastAsia" w:ascii="宋体" w:hAnsi="宋体" w:cs="Arial"/>
          <w:sz w:val="24"/>
        </w:rPr>
        <w:t>3</w:t>
      </w:r>
      <w:r>
        <w:rPr>
          <w:rFonts w:ascii="宋体" w:hAnsi="宋体" w:cs="Arial"/>
          <w:sz w:val="24"/>
        </w:rPr>
        <w:t>、</w:t>
      </w:r>
      <w:r>
        <w:rPr>
          <w:rFonts w:hint="eastAsia" w:ascii="宋体" w:hAnsi="宋体" w:cs="Arial"/>
          <w:sz w:val="24"/>
        </w:rPr>
        <w:t>服务范围</w:t>
      </w:r>
    </w:p>
    <w:p>
      <w:pPr>
        <w:pStyle w:val="9"/>
        <w:spacing w:line="360" w:lineRule="auto"/>
        <w:ind w:right="-189"/>
        <w:rPr>
          <w:rFonts w:hint="eastAsia" w:ascii="宋体" w:hAnsi="宋体"/>
          <w:b/>
          <w:sz w:val="24"/>
          <w:u w:val="double"/>
        </w:rPr>
      </w:pPr>
      <w:r>
        <w:rPr>
          <w:rFonts w:hint="eastAsia" w:ascii="宋体" w:hAnsi="宋体"/>
          <w:b/>
          <w:sz w:val="24"/>
          <w:u w:val="double"/>
        </w:rPr>
        <w:t>四院区分体空调及多联机空调基本情况，如有出入，最终数据以实际为准。</w:t>
      </w:r>
    </w:p>
    <w:tbl>
      <w:tblPr>
        <w:tblStyle w:val="6"/>
        <w:tblW w:w="8612" w:type="dxa"/>
        <w:jc w:val="center"/>
        <w:tblLayout w:type="fixed"/>
        <w:tblCellMar>
          <w:top w:w="0" w:type="dxa"/>
          <w:left w:w="108" w:type="dxa"/>
          <w:bottom w:w="0" w:type="dxa"/>
          <w:right w:w="108" w:type="dxa"/>
        </w:tblCellMar>
      </w:tblPr>
      <w:tblGrid>
        <w:gridCol w:w="1034"/>
        <w:gridCol w:w="3656"/>
        <w:gridCol w:w="2788"/>
        <w:gridCol w:w="1134"/>
      </w:tblGrid>
      <w:tr>
        <w:tblPrEx>
          <w:tblCellMar>
            <w:top w:w="0" w:type="dxa"/>
            <w:left w:w="108" w:type="dxa"/>
            <w:bottom w:w="0" w:type="dxa"/>
            <w:right w:w="108" w:type="dxa"/>
          </w:tblCellMar>
        </w:tblPrEx>
        <w:trPr>
          <w:trHeight w:val="545" w:hRule="atLeast"/>
          <w:jc w:val="center"/>
        </w:trPr>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院区</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机型</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品牌</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数量（台）</w:t>
            </w:r>
          </w:p>
        </w:tc>
      </w:tr>
      <w:tr>
        <w:tblPrEx>
          <w:tblCellMar>
            <w:top w:w="0" w:type="dxa"/>
            <w:left w:w="108" w:type="dxa"/>
            <w:bottom w:w="0" w:type="dxa"/>
            <w:right w:w="108" w:type="dxa"/>
          </w:tblCellMar>
        </w:tblPrEx>
        <w:trPr>
          <w:trHeight w:val="420" w:hRule="atLeast"/>
          <w:jc w:val="center"/>
        </w:trPr>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儿童院区</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3匹-5匹天花机内外机</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格力、美的、志高、海尔</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480</w:t>
            </w:r>
          </w:p>
        </w:tc>
      </w:tr>
      <w:tr>
        <w:tblPrEx>
          <w:tblCellMar>
            <w:top w:w="0" w:type="dxa"/>
            <w:left w:w="108" w:type="dxa"/>
            <w:bottom w:w="0" w:type="dxa"/>
            <w:right w:w="108" w:type="dxa"/>
          </w:tblCellMar>
        </w:tblPrEx>
        <w:trPr>
          <w:trHeight w:val="4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多联机内机</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美的、大金、格力、海信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432</w:t>
            </w:r>
          </w:p>
        </w:tc>
      </w:tr>
      <w:tr>
        <w:tblPrEx>
          <w:tblCellMar>
            <w:top w:w="0" w:type="dxa"/>
            <w:left w:w="108" w:type="dxa"/>
            <w:bottom w:w="0" w:type="dxa"/>
            <w:right w:w="108" w:type="dxa"/>
          </w:tblCellMar>
        </w:tblPrEx>
        <w:trPr>
          <w:trHeight w:val="4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多联机主机</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美的、大金、格力、海信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94</w:t>
            </w:r>
          </w:p>
        </w:tc>
      </w:tr>
      <w:tr>
        <w:tblPrEx>
          <w:tblCellMar>
            <w:top w:w="0" w:type="dxa"/>
            <w:left w:w="108" w:type="dxa"/>
            <w:bottom w:w="0" w:type="dxa"/>
            <w:right w:w="108" w:type="dxa"/>
          </w:tblCellMar>
        </w:tblPrEx>
        <w:trPr>
          <w:trHeight w:val="4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1匹-2匹挂机内外机</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格力、美的、志高、海尔、华凌</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368</w:t>
            </w:r>
          </w:p>
        </w:tc>
      </w:tr>
      <w:tr>
        <w:tblPrEx>
          <w:tblCellMar>
            <w:top w:w="0" w:type="dxa"/>
            <w:left w:w="108" w:type="dxa"/>
            <w:bottom w:w="0" w:type="dxa"/>
            <w:right w:w="108" w:type="dxa"/>
          </w:tblCellMar>
        </w:tblPrEx>
        <w:trPr>
          <w:trHeight w:val="4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3匹-5匹柜机内外机</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格力、美的</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27</w:t>
            </w:r>
          </w:p>
        </w:tc>
      </w:tr>
      <w:tr>
        <w:tblPrEx>
          <w:tblCellMar>
            <w:top w:w="0" w:type="dxa"/>
            <w:left w:w="108" w:type="dxa"/>
            <w:bottom w:w="0" w:type="dxa"/>
            <w:right w:w="108" w:type="dxa"/>
          </w:tblCellMar>
        </w:tblPrEx>
        <w:trPr>
          <w:trHeight w:val="4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多联机新风机出风口</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美的</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264</w:t>
            </w:r>
          </w:p>
        </w:tc>
      </w:tr>
      <w:tr>
        <w:tblPrEx>
          <w:tblCellMar>
            <w:top w:w="0" w:type="dxa"/>
            <w:left w:w="108" w:type="dxa"/>
            <w:bottom w:w="0" w:type="dxa"/>
            <w:right w:w="108" w:type="dxa"/>
          </w:tblCellMar>
        </w:tblPrEx>
        <w:trPr>
          <w:trHeight w:val="539"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直接膨胀式洁净空调机外组</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（中心实验室使用）</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艾美康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tblPrEx>
          <w:tblCellMar>
            <w:top w:w="0" w:type="dxa"/>
            <w:left w:w="108" w:type="dxa"/>
            <w:bottom w:w="0" w:type="dxa"/>
            <w:right w:w="108" w:type="dxa"/>
          </w:tblCellMar>
        </w:tblPrEx>
        <w:trPr>
          <w:trHeight w:val="58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直接膨胀式洁净空调机风口</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（中心实验室使用）</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雅士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r>
      <w:tr>
        <w:tblPrEx>
          <w:tblCellMar>
            <w:top w:w="0" w:type="dxa"/>
            <w:left w:w="108" w:type="dxa"/>
            <w:bottom w:w="0" w:type="dxa"/>
            <w:right w:w="108" w:type="dxa"/>
          </w:tblCellMar>
        </w:tblPrEx>
        <w:trPr>
          <w:trHeight w:val="4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小计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1670</w:t>
            </w:r>
          </w:p>
        </w:tc>
      </w:tr>
      <w:tr>
        <w:tblPrEx>
          <w:tblCellMar>
            <w:top w:w="0" w:type="dxa"/>
            <w:left w:w="108" w:type="dxa"/>
            <w:bottom w:w="0" w:type="dxa"/>
            <w:right w:w="108" w:type="dxa"/>
          </w:tblCellMar>
        </w:tblPrEx>
        <w:trPr>
          <w:trHeight w:val="420" w:hRule="atLeast"/>
          <w:jc w:val="center"/>
        </w:trPr>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妇婴院区</w:t>
            </w:r>
          </w:p>
        </w:tc>
        <w:tc>
          <w:tcPr>
            <w:tcW w:w="3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多联机室内机</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大金、美的、三菱重工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336</w:t>
            </w:r>
          </w:p>
        </w:tc>
      </w:tr>
      <w:tr>
        <w:tblPrEx>
          <w:tblCellMar>
            <w:top w:w="0" w:type="dxa"/>
            <w:left w:w="108" w:type="dxa"/>
            <w:bottom w:w="0" w:type="dxa"/>
            <w:right w:w="108" w:type="dxa"/>
          </w:tblCellMar>
        </w:tblPrEx>
        <w:trPr>
          <w:trHeight w:val="4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多联机主机</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大金、美的、三菱重工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90</w:t>
            </w:r>
          </w:p>
        </w:tc>
      </w:tr>
      <w:tr>
        <w:tblPrEx>
          <w:tblCellMar>
            <w:top w:w="0" w:type="dxa"/>
            <w:left w:w="108" w:type="dxa"/>
            <w:bottom w:w="0" w:type="dxa"/>
            <w:right w:w="108" w:type="dxa"/>
          </w:tblCellMar>
        </w:tblPrEx>
        <w:trPr>
          <w:trHeight w:val="4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1匹-2匹挂壁式分体空调</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格力、美的、志高、海尔</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182</w:t>
            </w:r>
          </w:p>
        </w:tc>
      </w:tr>
      <w:tr>
        <w:tblPrEx>
          <w:tblCellMar>
            <w:top w:w="0" w:type="dxa"/>
            <w:left w:w="108" w:type="dxa"/>
            <w:bottom w:w="0" w:type="dxa"/>
            <w:right w:w="108" w:type="dxa"/>
          </w:tblCellMar>
        </w:tblPrEx>
        <w:trPr>
          <w:trHeight w:val="4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3匹-5匹柜机内外机</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格力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r>
      <w:tr>
        <w:tblPrEx>
          <w:tblCellMar>
            <w:top w:w="0" w:type="dxa"/>
            <w:left w:w="108" w:type="dxa"/>
            <w:bottom w:w="0" w:type="dxa"/>
            <w:right w:w="108" w:type="dxa"/>
          </w:tblCellMar>
        </w:tblPrEx>
        <w:trPr>
          <w:trHeight w:val="4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3匹-5匹天花机内外机</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格力、美的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r>
      <w:tr>
        <w:tblPrEx>
          <w:tblCellMar>
            <w:top w:w="0" w:type="dxa"/>
            <w:left w:w="108" w:type="dxa"/>
            <w:bottom w:w="0" w:type="dxa"/>
            <w:right w:w="108" w:type="dxa"/>
          </w:tblCellMar>
        </w:tblPrEx>
        <w:trPr>
          <w:trHeight w:val="60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bidi="ar"/>
              </w:rPr>
              <w:t>直接膨胀式洁净空调机外组</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（产房、新生儿科、NICU使用）</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三菱重工</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r>
      <w:tr>
        <w:tblPrEx>
          <w:tblCellMar>
            <w:top w:w="0" w:type="dxa"/>
            <w:left w:w="108" w:type="dxa"/>
            <w:bottom w:w="0" w:type="dxa"/>
            <w:right w:w="108" w:type="dxa"/>
          </w:tblCellMar>
        </w:tblPrEx>
        <w:trPr>
          <w:trHeight w:val="60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直接膨胀式洁净空调机风口直接膨胀式洁净空调机外组（产房、新生儿科、NICU使用）</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雅士</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33</w:t>
            </w:r>
          </w:p>
        </w:tc>
      </w:tr>
      <w:tr>
        <w:tblPrEx>
          <w:tblCellMar>
            <w:top w:w="0" w:type="dxa"/>
            <w:left w:w="108" w:type="dxa"/>
            <w:bottom w:w="0" w:type="dxa"/>
            <w:right w:w="108" w:type="dxa"/>
          </w:tblCellMar>
        </w:tblPrEx>
        <w:trPr>
          <w:trHeight w:val="4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宁家里宿舍分体空调</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格力、美的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r>
      <w:tr>
        <w:tblPrEx>
          <w:tblCellMar>
            <w:top w:w="0" w:type="dxa"/>
            <w:left w:w="108" w:type="dxa"/>
            <w:bottom w:w="0" w:type="dxa"/>
            <w:right w:w="108" w:type="dxa"/>
          </w:tblCellMar>
        </w:tblPrEx>
        <w:trPr>
          <w:trHeight w:val="4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光塔路宿舍分体空调</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格力、美的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r>
      <w:tr>
        <w:tblPrEx>
          <w:tblCellMar>
            <w:top w:w="0" w:type="dxa"/>
            <w:left w:w="108" w:type="dxa"/>
            <w:bottom w:w="0" w:type="dxa"/>
            <w:right w:w="108" w:type="dxa"/>
          </w:tblCellMar>
        </w:tblPrEx>
        <w:trPr>
          <w:trHeight w:val="4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人民路484号宿舍分体空调</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格力、美的</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43</w:t>
            </w:r>
          </w:p>
        </w:tc>
      </w:tr>
      <w:tr>
        <w:tblPrEx>
          <w:tblCellMar>
            <w:top w:w="0" w:type="dxa"/>
            <w:left w:w="108" w:type="dxa"/>
            <w:bottom w:w="0" w:type="dxa"/>
            <w:right w:w="108" w:type="dxa"/>
          </w:tblCellMar>
        </w:tblPrEx>
        <w:trPr>
          <w:trHeight w:val="4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小计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731</w:t>
            </w:r>
          </w:p>
        </w:tc>
      </w:tr>
      <w:tr>
        <w:tblPrEx>
          <w:tblCellMar>
            <w:top w:w="0" w:type="dxa"/>
            <w:left w:w="108" w:type="dxa"/>
            <w:bottom w:w="0" w:type="dxa"/>
            <w:right w:w="108" w:type="dxa"/>
          </w:tblCellMar>
        </w:tblPrEx>
        <w:trPr>
          <w:trHeight w:val="420" w:hRule="atLeast"/>
          <w:jc w:val="center"/>
        </w:trPr>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珠江新城</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1匹-2匹挂机内外机</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格力、美的</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32</w:t>
            </w:r>
          </w:p>
        </w:tc>
      </w:tr>
      <w:tr>
        <w:tblPrEx>
          <w:tblCellMar>
            <w:top w:w="0" w:type="dxa"/>
            <w:left w:w="108" w:type="dxa"/>
            <w:bottom w:w="0" w:type="dxa"/>
            <w:right w:w="108" w:type="dxa"/>
          </w:tblCellMar>
        </w:tblPrEx>
        <w:trPr>
          <w:trHeight w:val="4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3匹-5匹天花机内外机</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格力、美的</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r>
      <w:tr>
        <w:tblPrEx>
          <w:tblCellMar>
            <w:top w:w="0" w:type="dxa"/>
            <w:left w:w="108" w:type="dxa"/>
            <w:bottom w:w="0" w:type="dxa"/>
            <w:right w:w="108" w:type="dxa"/>
          </w:tblCellMar>
        </w:tblPrEx>
        <w:trPr>
          <w:trHeight w:val="4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员村宿舍分体空调</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格力、美的、华凌</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w:t>
            </w:r>
          </w:p>
        </w:tc>
      </w:tr>
      <w:tr>
        <w:tblPrEx>
          <w:tblCellMar>
            <w:top w:w="0" w:type="dxa"/>
            <w:left w:w="108" w:type="dxa"/>
            <w:bottom w:w="0" w:type="dxa"/>
            <w:right w:w="108" w:type="dxa"/>
          </w:tblCellMar>
        </w:tblPrEx>
        <w:trPr>
          <w:trHeight w:val="4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多联机内机</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海尔、大金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52</w:t>
            </w:r>
          </w:p>
        </w:tc>
      </w:tr>
      <w:tr>
        <w:tblPrEx>
          <w:tblCellMar>
            <w:top w:w="0" w:type="dxa"/>
            <w:left w:w="108" w:type="dxa"/>
            <w:bottom w:w="0" w:type="dxa"/>
            <w:right w:w="108" w:type="dxa"/>
          </w:tblCellMar>
        </w:tblPrEx>
        <w:trPr>
          <w:trHeight w:val="4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多联机主机</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海尔、大金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r>
      <w:tr>
        <w:tblPrEx>
          <w:tblCellMar>
            <w:top w:w="0" w:type="dxa"/>
            <w:left w:w="108" w:type="dxa"/>
            <w:bottom w:w="0" w:type="dxa"/>
            <w:right w:w="108" w:type="dxa"/>
          </w:tblCellMar>
        </w:tblPrEx>
        <w:trPr>
          <w:trHeight w:val="4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小计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122</w:t>
            </w:r>
          </w:p>
        </w:tc>
      </w:tr>
      <w:tr>
        <w:tblPrEx>
          <w:tblCellMar>
            <w:top w:w="0" w:type="dxa"/>
            <w:left w:w="108" w:type="dxa"/>
            <w:bottom w:w="0" w:type="dxa"/>
            <w:right w:w="108" w:type="dxa"/>
          </w:tblCellMar>
        </w:tblPrEx>
        <w:trPr>
          <w:trHeight w:val="420" w:hRule="atLeast"/>
          <w:jc w:val="center"/>
        </w:trPr>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白云院区</w:t>
            </w:r>
          </w:p>
        </w:tc>
        <w:tc>
          <w:tcPr>
            <w:tcW w:w="3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1匹-2匹挂壁式分体空调</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格力、美的、华凌</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27</w:t>
            </w:r>
          </w:p>
        </w:tc>
      </w:tr>
      <w:tr>
        <w:tblPrEx>
          <w:tblCellMar>
            <w:top w:w="0" w:type="dxa"/>
            <w:left w:w="108" w:type="dxa"/>
            <w:bottom w:w="0" w:type="dxa"/>
            <w:right w:w="108" w:type="dxa"/>
          </w:tblCellMar>
        </w:tblPrEx>
        <w:trPr>
          <w:trHeight w:val="4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3匹-5匹天花机内外机</w:t>
            </w:r>
          </w:p>
        </w:tc>
        <w:tc>
          <w:tcPr>
            <w:tcW w:w="2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格力、美的、华凌</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w:t>
            </w:r>
          </w:p>
        </w:tc>
      </w:tr>
      <w:tr>
        <w:tblPrEx>
          <w:tblCellMar>
            <w:top w:w="0" w:type="dxa"/>
            <w:left w:w="108" w:type="dxa"/>
            <w:bottom w:w="0" w:type="dxa"/>
            <w:right w:w="108" w:type="dxa"/>
          </w:tblCellMar>
        </w:tblPrEx>
        <w:trPr>
          <w:trHeight w:val="4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小计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49</w:t>
            </w:r>
          </w:p>
        </w:tc>
      </w:tr>
      <w:tr>
        <w:tblPrEx>
          <w:tblCellMar>
            <w:top w:w="0" w:type="dxa"/>
            <w:left w:w="108" w:type="dxa"/>
            <w:bottom w:w="0" w:type="dxa"/>
            <w:right w:w="108" w:type="dxa"/>
          </w:tblCellMar>
        </w:tblPrEx>
        <w:trPr>
          <w:trHeight w:val="420" w:hRule="atLeast"/>
          <w:jc w:val="center"/>
        </w:trPr>
        <w:tc>
          <w:tcPr>
            <w:tcW w:w="10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增城院区</w:t>
            </w: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1匹挂机内外机</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格力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r>
      <w:tr>
        <w:tblPrEx>
          <w:tblCellMar>
            <w:top w:w="0" w:type="dxa"/>
            <w:left w:w="108" w:type="dxa"/>
            <w:bottom w:w="0" w:type="dxa"/>
            <w:right w:w="108" w:type="dxa"/>
          </w:tblCellMar>
        </w:tblPrEx>
        <w:trPr>
          <w:trHeight w:val="4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2匹挂壁式分体</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格力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tblPrEx>
          <w:tblCellMar>
            <w:top w:w="0" w:type="dxa"/>
            <w:left w:w="108" w:type="dxa"/>
            <w:bottom w:w="0" w:type="dxa"/>
            <w:right w:w="108" w:type="dxa"/>
          </w:tblCellMar>
        </w:tblPrEx>
        <w:trPr>
          <w:trHeight w:val="4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2匹挂机内外机</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格力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r>
      <w:tr>
        <w:tblPrEx>
          <w:tblCellMar>
            <w:top w:w="0" w:type="dxa"/>
            <w:left w:w="108" w:type="dxa"/>
            <w:bottom w:w="0" w:type="dxa"/>
            <w:right w:w="108" w:type="dxa"/>
          </w:tblCellMar>
        </w:tblPrEx>
        <w:trPr>
          <w:trHeight w:val="4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3匹多联内机</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格力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r>
      <w:tr>
        <w:tblPrEx>
          <w:tblCellMar>
            <w:top w:w="0" w:type="dxa"/>
            <w:left w:w="108" w:type="dxa"/>
            <w:bottom w:w="0" w:type="dxa"/>
            <w:right w:w="108" w:type="dxa"/>
          </w:tblCellMar>
        </w:tblPrEx>
        <w:trPr>
          <w:trHeight w:val="4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3匹挂壁式分体</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格力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r>
      <w:tr>
        <w:tblPrEx>
          <w:tblCellMar>
            <w:top w:w="0" w:type="dxa"/>
            <w:left w:w="108" w:type="dxa"/>
            <w:bottom w:w="0" w:type="dxa"/>
            <w:right w:w="108" w:type="dxa"/>
          </w:tblCellMar>
        </w:tblPrEx>
        <w:trPr>
          <w:trHeight w:val="4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3匹挂机内外机</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格力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r>
      <w:tr>
        <w:tblPrEx>
          <w:tblCellMar>
            <w:top w:w="0" w:type="dxa"/>
            <w:left w:w="108" w:type="dxa"/>
            <w:bottom w:w="0" w:type="dxa"/>
            <w:right w:w="108" w:type="dxa"/>
          </w:tblCellMar>
        </w:tblPrEx>
        <w:trPr>
          <w:trHeight w:val="4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3匹柜机内外机</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格力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r>
      <w:tr>
        <w:tblPrEx>
          <w:tblCellMar>
            <w:top w:w="0" w:type="dxa"/>
            <w:left w:w="108" w:type="dxa"/>
            <w:bottom w:w="0" w:type="dxa"/>
            <w:right w:w="108" w:type="dxa"/>
          </w:tblCellMar>
        </w:tblPrEx>
        <w:trPr>
          <w:trHeight w:val="4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5匹天花机内外机</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格力</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r>
      <w:tr>
        <w:tblPrEx>
          <w:tblCellMar>
            <w:top w:w="0" w:type="dxa"/>
            <w:left w:w="108" w:type="dxa"/>
            <w:bottom w:w="0" w:type="dxa"/>
            <w:right w:w="108" w:type="dxa"/>
          </w:tblCellMar>
        </w:tblPrEx>
        <w:trPr>
          <w:trHeight w:val="4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5匹冷风机</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百尔</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r>
      <w:tr>
        <w:tblPrEx>
          <w:tblCellMar>
            <w:top w:w="0" w:type="dxa"/>
            <w:left w:w="108" w:type="dxa"/>
            <w:bottom w:w="0" w:type="dxa"/>
            <w:right w:w="108" w:type="dxa"/>
          </w:tblCellMar>
        </w:tblPrEx>
        <w:trPr>
          <w:trHeight w:val="420" w:hRule="atLeast"/>
          <w:jc w:val="center"/>
        </w:trPr>
        <w:tc>
          <w:tcPr>
            <w:tcW w:w="10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64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小计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52</w:t>
            </w:r>
          </w:p>
        </w:tc>
      </w:tr>
      <w:tr>
        <w:tblPrEx>
          <w:tblCellMar>
            <w:top w:w="0" w:type="dxa"/>
            <w:left w:w="108" w:type="dxa"/>
            <w:bottom w:w="0" w:type="dxa"/>
            <w:right w:w="108" w:type="dxa"/>
          </w:tblCellMar>
        </w:tblPrEx>
        <w:trPr>
          <w:trHeight w:val="480" w:hRule="atLeast"/>
          <w:jc w:val="center"/>
        </w:trPr>
        <w:tc>
          <w:tcPr>
            <w:tcW w:w="74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总计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2624</w:t>
            </w:r>
          </w:p>
        </w:tc>
      </w:tr>
    </w:tbl>
    <w:p>
      <w:pPr>
        <w:pStyle w:val="9"/>
        <w:spacing w:line="360" w:lineRule="auto"/>
        <w:ind w:right="-189"/>
        <w:rPr>
          <w:rFonts w:ascii="宋体" w:hAnsi="宋体"/>
          <w:b/>
          <w:sz w:val="24"/>
          <w:u w:val="double"/>
        </w:rPr>
      </w:pPr>
    </w:p>
    <w:p>
      <w:pPr>
        <w:pStyle w:val="13"/>
        <w:spacing w:line="360" w:lineRule="auto"/>
        <w:outlineLvl w:val="3"/>
        <w:rPr>
          <w:rFonts w:hAnsi="宋体" w:cs="宋体"/>
          <w:sz w:val="24"/>
          <w:szCs w:val="24"/>
          <w:highlight w:val="yellow"/>
        </w:rPr>
      </w:pPr>
      <w:r>
        <w:rPr>
          <w:rFonts w:hint="eastAsia" w:hAnsi="宋体"/>
          <w:sz w:val="24"/>
          <w:szCs w:val="24"/>
        </w:rPr>
        <w:t>备注：</w:t>
      </w:r>
      <w:r>
        <w:rPr>
          <w:rFonts w:hint="eastAsia" w:hAnsi="宋体" w:cs="宋体"/>
          <w:sz w:val="24"/>
          <w:szCs w:val="24"/>
        </w:rPr>
        <w:t xml:space="preserve"> 5个院区分别位于广州市人民中路318号、402号、金穗路9号、新达路91号、93号，</w:t>
      </w:r>
      <w:r>
        <w:rPr>
          <w:sz w:val="24"/>
        </w:rPr>
        <w:t>增城大道</w:t>
      </w:r>
      <w:r>
        <w:rPr>
          <w:rFonts w:hint="eastAsia"/>
          <w:sz w:val="24"/>
        </w:rPr>
        <w:t>293</w:t>
      </w:r>
      <w:r>
        <w:rPr>
          <w:sz w:val="24"/>
        </w:rPr>
        <w:t>号</w:t>
      </w:r>
      <w:r>
        <w:rPr>
          <w:rFonts w:hint="eastAsia" w:hAnsi="宋体" w:cs="宋体"/>
          <w:sz w:val="24"/>
          <w:szCs w:val="24"/>
        </w:rPr>
        <w:t>。本次计划维保空调2624台，其中约占总数60%空调使用时间超过6年，投标人注意考虑空调使用年限进行报价。</w:t>
      </w:r>
    </w:p>
    <w:p>
      <w:pPr>
        <w:pStyle w:val="13"/>
        <w:spacing w:line="360" w:lineRule="auto"/>
        <w:outlineLvl w:val="3"/>
        <w:rPr>
          <w:rFonts w:hAnsi="宋体" w:cs="宋体"/>
          <w:sz w:val="24"/>
          <w:szCs w:val="24"/>
        </w:rPr>
      </w:pPr>
      <w:r>
        <w:rPr>
          <w:rFonts w:hint="eastAsia" w:hAnsi="宋体" w:cs="宋体"/>
          <w:sz w:val="24"/>
          <w:szCs w:val="24"/>
        </w:rPr>
        <w:t>4</w:t>
      </w:r>
      <w:r>
        <w:rPr>
          <w:rFonts w:hAnsi="宋体" w:cs="宋体"/>
          <w:sz w:val="24"/>
          <w:szCs w:val="24"/>
        </w:rPr>
        <w:t>、</w:t>
      </w:r>
      <w:r>
        <w:rPr>
          <w:rFonts w:hint="eastAsia" w:hAnsi="宋体" w:cs="宋体"/>
          <w:bCs/>
          <w:sz w:val="24"/>
          <w:szCs w:val="24"/>
          <w:lang w:val="zh-CN"/>
        </w:rPr>
        <w:t>维护保养工作内容</w:t>
      </w:r>
    </w:p>
    <w:p>
      <w:pPr>
        <w:pStyle w:val="16"/>
        <w:snapToGrid w:val="0"/>
        <w:spacing w:line="360" w:lineRule="auto"/>
        <w:ind w:firstLine="480" w:firstLineChars="200"/>
        <w:rPr>
          <w:rFonts w:ascii="宋体" w:hAnsi="宋体" w:cs="宋体"/>
          <w:sz w:val="24"/>
          <w:szCs w:val="24"/>
          <w:lang w:val="zh-CN"/>
        </w:rPr>
      </w:pPr>
      <w:r>
        <w:rPr>
          <w:rFonts w:ascii="宋体" w:hAnsi="宋体" w:cs="宋体"/>
          <w:sz w:val="24"/>
          <w:szCs w:val="24"/>
        </w:rPr>
        <w:t>4.</w:t>
      </w:r>
      <w:r>
        <w:rPr>
          <w:rFonts w:hint="eastAsia" w:ascii="宋体" w:hAnsi="宋体" w:cs="宋体"/>
          <w:sz w:val="24"/>
          <w:szCs w:val="24"/>
        </w:rPr>
        <w:t>1、</w:t>
      </w:r>
      <w:r>
        <w:rPr>
          <w:rFonts w:hint="eastAsia" w:ascii="宋体" w:hAnsi="宋体" w:cs="宋体"/>
          <w:sz w:val="24"/>
          <w:szCs w:val="24"/>
          <w:lang w:val="zh-CN"/>
        </w:rPr>
        <w:t>每天维保项目：</w:t>
      </w:r>
    </w:p>
    <w:p>
      <w:pPr>
        <w:pStyle w:val="16"/>
        <w:numPr>
          <w:ilvl w:val="0"/>
          <w:numId w:val="1"/>
        </w:numPr>
        <w:snapToGrid w:val="0"/>
        <w:spacing w:line="360" w:lineRule="auto"/>
        <w:ind w:left="0" w:firstLine="480" w:firstLineChars="200"/>
        <w:rPr>
          <w:rFonts w:ascii="宋体" w:hAnsi="宋体" w:cs="宋体"/>
          <w:sz w:val="24"/>
          <w:szCs w:val="24"/>
          <w:lang w:val="zh-CN"/>
        </w:rPr>
      </w:pPr>
      <w:r>
        <w:rPr>
          <w:rFonts w:hint="eastAsia" w:ascii="宋体" w:hAnsi="宋体" w:cs="宋体"/>
          <w:sz w:val="24"/>
          <w:szCs w:val="24"/>
          <w:lang w:val="zh-CN"/>
        </w:rPr>
        <w:t>巡查全院各区域分体空调的投入运行状况；</w:t>
      </w:r>
    </w:p>
    <w:p>
      <w:pPr>
        <w:pStyle w:val="16"/>
        <w:numPr>
          <w:ilvl w:val="0"/>
          <w:numId w:val="1"/>
        </w:numPr>
        <w:snapToGrid w:val="0"/>
        <w:spacing w:line="360" w:lineRule="auto"/>
        <w:ind w:left="0" w:firstLine="480" w:firstLineChars="200"/>
        <w:rPr>
          <w:rFonts w:ascii="宋体" w:hAnsi="宋体" w:cs="宋体"/>
          <w:sz w:val="24"/>
          <w:szCs w:val="24"/>
          <w:lang w:val="zh-CN"/>
        </w:rPr>
      </w:pPr>
      <w:r>
        <w:rPr>
          <w:rFonts w:hint="eastAsia" w:ascii="宋体" w:hAnsi="宋体" w:cs="宋体"/>
          <w:sz w:val="24"/>
          <w:szCs w:val="24"/>
          <w:lang w:val="zh-CN"/>
        </w:rPr>
        <w:t>安排维修人员处理日常故障问题。</w:t>
      </w:r>
    </w:p>
    <w:p>
      <w:pPr>
        <w:pStyle w:val="16"/>
        <w:snapToGrid w:val="0"/>
        <w:spacing w:line="360" w:lineRule="auto"/>
        <w:ind w:firstLine="480" w:firstLineChars="200"/>
        <w:rPr>
          <w:rFonts w:ascii="宋体" w:hAnsi="宋体" w:cs="宋体"/>
          <w:sz w:val="24"/>
          <w:szCs w:val="24"/>
          <w:lang w:val="zh-CN"/>
        </w:rPr>
      </w:pPr>
      <w:r>
        <w:rPr>
          <w:rFonts w:ascii="宋体" w:hAnsi="宋体" w:cs="宋体"/>
          <w:sz w:val="24"/>
          <w:szCs w:val="24"/>
        </w:rPr>
        <w:t>4.</w:t>
      </w:r>
      <w:r>
        <w:rPr>
          <w:rFonts w:hint="eastAsia" w:ascii="宋体" w:hAnsi="宋体" w:cs="宋体"/>
          <w:sz w:val="24"/>
          <w:szCs w:val="24"/>
        </w:rPr>
        <w:t>2、</w:t>
      </w:r>
      <w:r>
        <w:rPr>
          <w:rFonts w:hint="eastAsia" w:ascii="宋体" w:hAnsi="宋体" w:cs="宋体"/>
          <w:sz w:val="24"/>
          <w:szCs w:val="24"/>
          <w:lang w:val="zh-CN"/>
        </w:rPr>
        <w:t>每月维保工作项目：</w:t>
      </w:r>
    </w:p>
    <w:p>
      <w:pPr>
        <w:pStyle w:val="16"/>
        <w:numPr>
          <w:ilvl w:val="0"/>
          <w:numId w:val="2"/>
        </w:numPr>
        <w:snapToGrid w:val="0"/>
        <w:spacing w:line="360" w:lineRule="auto"/>
        <w:ind w:left="0" w:firstLine="480" w:firstLineChars="200"/>
        <w:rPr>
          <w:rFonts w:ascii="宋体" w:hAnsi="宋体" w:cs="宋体"/>
          <w:sz w:val="24"/>
          <w:szCs w:val="24"/>
          <w:lang w:val="zh-CN"/>
        </w:rPr>
      </w:pPr>
      <w:r>
        <w:rPr>
          <w:rFonts w:hint="eastAsia" w:ascii="宋体" w:hAnsi="宋体" w:cs="宋体"/>
          <w:sz w:val="24"/>
          <w:szCs w:val="24"/>
          <w:lang w:val="zh-CN"/>
        </w:rPr>
        <w:t>检查室内机运行情况是否正常；</w:t>
      </w:r>
    </w:p>
    <w:p>
      <w:pPr>
        <w:pStyle w:val="16"/>
        <w:numPr>
          <w:ilvl w:val="0"/>
          <w:numId w:val="2"/>
        </w:numPr>
        <w:snapToGrid w:val="0"/>
        <w:spacing w:line="360" w:lineRule="auto"/>
        <w:ind w:left="0" w:firstLine="480" w:firstLineChars="200"/>
        <w:rPr>
          <w:rFonts w:ascii="宋体" w:hAnsi="宋体" w:cs="宋体"/>
          <w:sz w:val="24"/>
          <w:szCs w:val="24"/>
          <w:lang w:val="zh-CN"/>
        </w:rPr>
      </w:pPr>
      <w:r>
        <w:rPr>
          <w:rFonts w:hint="eastAsia" w:ascii="宋体" w:hAnsi="宋体" w:cs="宋体"/>
          <w:sz w:val="24"/>
          <w:szCs w:val="24"/>
          <w:lang w:val="zh-CN"/>
        </w:rPr>
        <w:t>检查室内风轮电机是否有异常噪音；</w:t>
      </w:r>
    </w:p>
    <w:p>
      <w:pPr>
        <w:pStyle w:val="16"/>
        <w:numPr>
          <w:ilvl w:val="0"/>
          <w:numId w:val="2"/>
        </w:numPr>
        <w:snapToGrid w:val="0"/>
        <w:spacing w:line="360" w:lineRule="auto"/>
        <w:ind w:left="0" w:firstLine="480" w:firstLineChars="200"/>
        <w:rPr>
          <w:rFonts w:ascii="宋体" w:hAnsi="宋体" w:cs="宋体"/>
          <w:sz w:val="24"/>
          <w:szCs w:val="24"/>
          <w:lang w:val="zh-CN"/>
        </w:rPr>
      </w:pPr>
      <w:r>
        <w:rPr>
          <w:rFonts w:hint="eastAsia" w:ascii="宋体" w:hAnsi="宋体" w:cs="宋体"/>
          <w:sz w:val="24"/>
          <w:szCs w:val="24"/>
          <w:lang w:val="zh-CN"/>
        </w:rPr>
        <w:t>检查接水口是否渗漏；</w:t>
      </w:r>
    </w:p>
    <w:p>
      <w:pPr>
        <w:pStyle w:val="16"/>
        <w:numPr>
          <w:ilvl w:val="0"/>
          <w:numId w:val="2"/>
        </w:numPr>
        <w:snapToGrid w:val="0"/>
        <w:spacing w:line="360" w:lineRule="auto"/>
        <w:ind w:left="0" w:firstLine="480" w:firstLineChars="200"/>
        <w:rPr>
          <w:rFonts w:ascii="宋体" w:hAnsi="宋体" w:cs="宋体"/>
          <w:sz w:val="24"/>
          <w:szCs w:val="24"/>
          <w:lang w:val="zh-CN"/>
        </w:rPr>
      </w:pPr>
      <w:r>
        <w:rPr>
          <w:rFonts w:hint="eastAsia" w:ascii="宋体" w:hAnsi="宋体" w:cs="宋体"/>
          <w:sz w:val="24"/>
          <w:szCs w:val="24"/>
          <w:lang w:val="zh-CN"/>
        </w:rPr>
        <w:t>检查控制器的显示是否正常，以及控制器内的各参数设置是否正常。</w:t>
      </w:r>
    </w:p>
    <w:p>
      <w:pPr>
        <w:pStyle w:val="16"/>
        <w:snapToGrid w:val="0"/>
        <w:spacing w:line="360" w:lineRule="auto"/>
        <w:ind w:firstLine="480" w:firstLineChars="200"/>
        <w:rPr>
          <w:rFonts w:ascii="宋体" w:hAnsi="宋体" w:cs="宋体"/>
          <w:sz w:val="24"/>
          <w:szCs w:val="24"/>
          <w:lang w:val="zh-CN"/>
        </w:rPr>
      </w:pPr>
      <w:r>
        <w:rPr>
          <w:rFonts w:ascii="宋体" w:hAnsi="宋体" w:cs="宋体"/>
          <w:sz w:val="24"/>
          <w:szCs w:val="24"/>
        </w:rPr>
        <w:t>4.</w:t>
      </w:r>
      <w:r>
        <w:rPr>
          <w:rFonts w:hint="eastAsia" w:ascii="宋体" w:hAnsi="宋体" w:cs="宋体"/>
          <w:sz w:val="24"/>
          <w:szCs w:val="24"/>
        </w:rPr>
        <w:t>3、</w:t>
      </w:r>
      <w:r>
        <w:rPr>
          <w:rFonts w:hint="eastAsia" w:ascii="宋体" w:hAnsi="宋体" w:cs="宋体"/>
          <w:sz w:val="24"/>
          <w:szCs w:val="24"/>
          <w:lang w:val="zh-CN"/>
        </w:rPr>
        <w:t>每季度维保工作项目：</w:t>
      </w:r>
    </w:p>
    <w:p>
      <w:pPr>
        <w:pStyle w:val="16"/>
        <w:numPr>
          <w:ilvl w:val="0"/>
          <w:numId w:val="3"/>
        </w:numPr>
        <w:tabs>
          <w:tab w:val="left" w:pos="0"/>
        </w:tabs>
        <w:snapToGrid w:val="0"/>
        <w:spacing w:line="360" w:lineRule="auto"/>
        <w:ind w:left="0" w:firstLine="480" w:firstLineChars="200"/>
        <w:rPr>
          <w:rFonts w:ascii="宋体" w:hAnsi="宋体" w:cs="宋体"/>
          <w:sz w:val="24"/>
          <w:szCs w:val="24"/>
          <w:lang w:val="zh-CN"/>
        </w:rPr>
      </w:pPr>
      <w:r>
        <w:rPr>
          <w:rFonts w:hint="eastAsia" w:ascii="宋体" w:hAnsi="宋体" w:cs="宋体"/>
          <w:sz w:val="24"/>
          <w:szCs w:val="24"/>
          <w:lang w:val="zh-CN"/>
        </w:rPr>
        <w:t>检查室外机的电源开关工作是否正常，绝缘是否可靠，电气接点是否紧固；</w:t>
      </w:r>
    </w:p>
    <w:p>
      <w:pPr>
        <w:pStyle w:val="16"/>
        <w:numPr>
          <w:ilvl w:val="0"/>
          <w:numId w:val="3"/>
        </w:numPr>
        <w:tabs>
          <w:tab w:val="left" w:pos="0"/>
        </w:tabs>
        <w:snapToGrid w:val="0"/>
        <w:spacing w:line="360" w:lineRule="auto"/>
        <w:ind w:left="0" w:firstLine="480" w:firstLineChars="200"/>
        <w:rPr>
          <w:rFonts w:ascii="宋体" w:hAnsi="宋体" w:cs="宋体"/>
          <w:sz w:val="24"/>
          <w:szCs w:val="24"/>
          <w:lang w:val="zh-CN"/>
        </w:rPr>
      </w:pPr>
      <w:r>
        <w:rPr>
          <w:rFonts w:hint="eastAsia" w:ascii="宋体" w:hAnsi="宋体" w:cs="宋体"/>
          <w:sz w:val="24"/>
          <w:szCs w:val="24"/>
          <w:lang w:val="zh-CN"/>
        </w:rPr>
        <w:t>检查主电源及各支路的各相电压，开机测试机器的运行情况，测量运转电流等，保证空调能够正常运转使用；</w:t>
      </w:r>
    </w:p>
    <w:p>
      <w:pPr>
        <w:pStyle w:val="16"/>
        <w:numPr>
          <w:ilvl w:val="0"/>
          <w:numId w:val="3"/>
        </w:numPr>
        <w:tabs>
          <w:tab w:val="left" w:pos="0"/>
        </w:tabs>
        <w:snapToGrid w:val="0"/>
        <w:spacing w:line="360" w:lineRule="auto"/>
        <w:ind w:left="0" w:firstLine="480" w:firstLineChars="200"/>
        <w:rPr>
          <w:rFonts w:ascii="宋体" w:hAnsi="宋体" w:cs="宋体"/>
          <w:sz w:val="24"/>
          <w:szCs w:val="24"/>
          <w:lang w:val="zh-CN"/>
        </w:rPr>
      </w:pPr>
      <w:r>
        <w:rPr>
          <w:rFonts w:hint="eastAsia" w:ascii="宋体" w:hAnsi="宋体" w:cs="宋体"/>
          <w:sz w:val="24"/>
          <w:szCs w:val="24"/>
          <w:lang w:val="zh-CN"/>
        </w:rPr>
        <w:t>检查所有的接触器，触点是否清洁，接触是否可靠、检测吸合时的瞬间电流，对各接点进行紧固，确保安全；</w:t>
      </w:r>
    </w:p>
    <w:p>
      <w:pPr>
        <w:pStyle w:val="16"/>
        <w:numPr>
          <w:ilvl w:val="0"/>
          <w:numId w:val="3"/>
        </w:numPr>
        <w:tabs>
          <w:tab w:val="left" w:pos="0"/>
        </w:tabs>
        <w:snapToGrid w:val="0"/>
        <w:spacing w:line="360" w:lineRule="auto"/>
        <w:ind w:left="0" w:firstLine="480" w:firstLineChars="200"/>
        <w:rPr>
          <w:rFonts w:ascii="宋体" w:hAnsi="宋体" w:cs="宋体"/>
          <w:sz w:val="24"/>
          <w:szCs w:val="24"/>
          <w:lang w:val="zh-CN"/>
        </w:rPr>
      </w:pPr>
      <w:r>
        <w:rPr>
          <w:rFonts w:hint="eastAsia" w:ascii="宋体" w:hAnsi="宋体" w:cs="宋体"/>
          <w:sz w:val="24"/>
          <w:szCs w:val="24"/>
          <w:lang w:val="zh-CN"/>
        </w:rPr>
        <w:t>检查压缩机运转是否有异常噪声；</w:t>
      </w:r>
    </w:p>
    <w:p>
      <w:pPr>
        <w:pStyle w:val="16"/>
        <w:numPr>
          <w:ilvl w:val="0"/>
          <w:numId w:val="3"/>
        </w:numPr>
        <w:tabs>
          <w:tab w:val="left" w:pos="0"/>
        </w:tabs>
        <w:snapToGrid w:val="0"/>
        <w:spacing w:line="360" w:lineRule="auto"/>
        <w:ind w:left="0" w:firstLine="480" w:firstLineChars="200"/>
        <w:rPr>
          <w:rFonts w:ascii="宋体" w:hAnsi="宋体" w:cs="宋体"/>
          <w:sz w:val="24"/>
          <w:szCs w:val="24"/>
          <w:lang w:val="zh-CN"/>
        </w:rPr>
      </w:pPr>
      <w:r>
        <w:rPr>
          <w:rFonts w:hint="eastAsia" w:ascii="宋体" w:hAnsi="宋体" w:cs="宋体"/>
          <w:sz w:val="24"/>
          <w:szCs w:val="24"/>
          <w:lang w:val="zh-CN"/>
        </w:rPr>
        <w:t>检查室外风扇电机转动是否有异常噪声；</w:t>
      </w:r>
    </w:p>
    <w:p>
      <w:pPr>
        <w:pStyle w:val="16"/>
        <w:numPr>
          <w:ilvl w:val="0"/>
          <w:numId w:val="3"/>
        </w:numPr>
        <w:tabs>
          <w:tab w:val="left" w:pos="0"/>
        </w:tabs>
        <w:snapToGrid w:val="0"/>
        <w:spacing w:line="360" w:lineRule="auto"/>
        <w:ind w:left="0" w:firstLine="480" w:firstLineChars="200"/>
        <w:rPr>
          <w:rFonts w:ascii="宋体" w:hAnsi="宋体" w:cs="宋体"/>
          <w:sz w:val="24"/>
          <w:szCs w:val="24"/>
          <w:lang w:val="zh-CN"/>
        </w:rPr>
      </w:pPr>
      <w:r>
        <w:rPr>
          <w:rFonts w:hint="eastAsia" w:ascii="宋体" w:hAnsi="宋体" w:cs="宋体"/>
          <w:sz w:val="24"/>
          <w:szCs w:val="24"/>
          <w:lang w:val="zh-CN"/>
        </w:rPr>
        <w:t>检查电源接线端子及控制线端子是否紧固；</w:t>
      </w:r>
    </w:p>
    <w:p>
      <w:pPr>
        <w:pStyle w:val="16"/>
        <w:numPr>
          <w:ilvl w:val="0"/>
          <w:numId w:val="3"/>
        </w:numPr>
        <w:tabs>
          <w:tab w:val="left" w:pos="0"/>
        </w:tabs>
        <w:snapToGrid w:val="0"/>
        <w:spacing w:line="360" w:lineRule="auto"/>
        <w:ind w:left="0" w:firstLine="480" w:firstLineChars="200"/>
        <w:rPr>
          <w:rFonts w:ascii="宋体" w:hAnsi="宋体" w:cs="宋体"/>
          <w:sz w:val="24"/>
          <w:szCs w:val="24"/>
          <w:lang w:val="zh-CN"/>
        </w:rPr>
      </w:pPr>
      <w:r>
        <w:rPr>
          <w:rFonts w:hint="eastAsia" w:ascii="宋体" w:hAnsi="宋体" w:cs="宋体"/>
          <w:sz w:val="24"/>
          <w:szCs w:val="24"/>
          <w:lang w:val="zh-CN"/>
        </w:rPr>
        <w:t>检查压缩机工作电压是否正常；</w:t>
      </w:r>
    </w:p>
    <w:p>
      <w:pPr>
        <w:pStyle w:val="16"/>
        <w:numPr>
          <w:ilvl w:val="0"/>
          <w:numId w:val="3"/>
        </w:numPr>
        <w:tabs>
          <w:tab w:val="left" w:pos="0"/>
        </w:tabs>
        <w:snapToGrid w:val="0"/>
        <w:spacing w:line="360" w:lineRule="auto"/>
        <w:ind w:left="0" w:firstLine="480" w:firstLineChars="200"/>
        <w:rPr>
          <w:rFonts w:ascii="宋体" w:hAnsi="宋体" w:cs="宋体"/>
          <w:sz w:val="24"/>
          <w:szCs w:val="24"/>
          <w:lang w:val="zh-CN"/>
        </w:rPr>
      </w:pPr>
      <w:r>
        <w:rPr>
          <w:rFonts w:hint="eastAsia" w:ascii="宋体" w:hAnsi="宋体" w:cs="宋体"/>
          <w:sz w:val="24"/>
          <w:szCs w:val="24"/>
          <w:lang w:val="zh-CN"/>
        </w:rPr>
        <w:t>检查压缩机电容是否变值；</w:t>
      </w:r>
    </w:p>
    <w:p>
      <w:pPr>
        <w:pStyle w:val="16"/>
        <w:numPr>
          <w:ilvl w:val="0"/>
          <w:numId w:val="3"/>
        </w:numPr>
        <w:tabs>
          <w:tab w:val="left" w:pos="0"/>
        </w:tabs>
        <w:snapToGrid w:val="0"/>
        <w:spacing w:line="360" w:lineRule="auto"/>
        <w:ind w:left="0" w:firstLine="480" w:firstLineChars="200"/>
        <w:rPr>
          <w:rFonts w:ascii="宋体" w:hAnsi="宋体" w:cs="宋体"/>
          <w:sz w:val="24"/>
          <w:szCs w:val="24"/>
          <w:lang w:val="zh-CN"/>
        </w:rPr>
      </w:pPr>
      <w:r>
        <w:rPr>
          <w:rFonts w:hint="eastAsia" w:ascii="宋体" w:hAnsi="宋体" w:cs="宋体"/>
          <w:sz w:val="24"/>
          <w:szCs w:val="24"/>
          <w:lang w:val="zh-CN"/>
        </w:rPr>
        <w:t>检查室外风机电容是否变值；</w:t>
      </w:r>
    </w:p>
    <w:p>
      <w:pPr>
        <w:pStyle w:val="16"/>
        <w:numPr>
          <w:ilvl w:val="0"/>
          <w:numId w:val="3"/>
        </w:numPr>
        <w:tabs>
          <w:tab w:val="left" w:pos="0"/>
        </w:tabs>
        <w:snapToGrid w:val="0"/>
        <w:spacing w:line="360" w:lineRule="auto"/>
        <w:ind w:left="0" w:firstLine="480" w:firstLineChars="200"/>
        <w:rPr>
          <w:rFonts w:ascii="宋体" w:hAnsi="宋体" w:cs="宋体"/>
          <w:sz w:val="24"/>
          <w:szCs w:val="24"/>
          <w:lang w:val="zh-CN"/>
        </w:rPr>
      </w:pPr>
      <w:r>
        <w:rPr>
          <w:rFonts w:hint="eastAsia" w:ascii="宋体" w:hAnsi="宋体" w:cs="宋体"/>
          <w:sz w:val="24"/>
          <w:szCs w:val="24"/>
          <w:lang w:val="zh-CN"/>
        </w:rPr>
        <w:t>检查排水管道排水情况，遇到堵塞的管道，及时修理，确保排水顺畅。</w:t>
      </w:r>
    </w:p>
    <w:p>
      <w:pPr>
        <w:pStyle w:val="16"/>
        <w:numPr>
          <w:ilvl w:val="0"/>
          <w:numId w:val="3"/>
        </w:numPr>
        <w:tabs>
          <w:tab w:val="left" w:pos="0"/>
        </w:tabs>
        <w:snapToGrid w:val="0"/>
        <w:spacing w:line="360" w:lineRule="auto"/>
        <w:ind w:left="0" w:firstLine="480" w:firstLineChars="200"/>
        <w:rPr>
          <w:rFonts w:ascii="宋体" w:hAnsi="宋体" w:cs="宋体"/>
          <w:sz w:val="24"/>
          <w:szCs w:val="24"/>
          <w:lang w:val="zh-CN"/>
        </w:rPr>
      </w:pPr>
      <w:r>
        <w:rPr>
          <w:rFonts w:hint="eastAsia" w:ascii="宋体" w:hAnsi="宋体"/>
          <w:sz w:val="24"/>
        </w:rPr>
        <w:t>空调（含新购并在厂商质保期内的空调）保证每季度一次的内外机清洗、保养。</w:t>
      </w:r>
    </w:p>
    <w:p>
      <w:pPr>
        <w:pStyle w:val="16"/>
        <w:snapToGrid w:val="0"/>
        <w:spacing w:line="360" w:lineRule="auto"/>
        <w:ind w:firstLine="480" w:firstLineChars="200"/>
        <w:rPr>
          <w:rFonts w:ascii="宋体" w:hAnsi="宋体" w:cs="宋体"/>
          <w:sz w:val="24"/>
          <w:szCs w:val="24"/>
          <w:lang w:val="zh-CN"/>
        </w:rPr>
      </w:pPr>
      <w:r>
        <w:rPr>
          <w:rFonts w:ascii="宋体" w:hAnsi="宋体" w:cs="宋体"/>
          <w:sz w:val="24"/>
          <w:szCs w:val="24"/>
        </w:rPr>
        <w:t>4.</w:t>
      </w:r>
      <w:r>
        <w:rPr>
          <w:rFonts w:hint="eastAsia" w:ascii="宋体" w:hAnsi="宋体" w:cs="宋体"/>
          <w:sz w:val="24"/>
          <w:szCs w:val="24"/>
        </w:rPr>
        <w:t>4、</w:t>
      </w:r>
      <w:r>
        <w:rPr>
          <w:rFonts w:hint="eastAsia" w:ascii="宋体" w:hAnsi="宋体" w:cs="宋体"/>
          <w:sz w:val="24"/>
          <w:szCs w:val="24"/>
          <w:lang w:val="zh-CN"/>
        </w:rPr>
        <w:t>每年维保工作项目：</w:t>
      </w:r>
    </w:p>
    <w:p>
      <w:pPr>
        <w:pStyle w:val="16"/>
        <w:numPr>
          <w:ilvl w:val="0"/>
          <w:numId w:val="4"/>
        </w:numPr>
        <w:snapToGrid w:val="0"/>
        <w:spacing w:line="360" w:lineRule="auto"/>
        <w:ind w:left="0" w:firstLine="480" w:firstLineChars="200"/>
        <w:rPr>
          <w:rFonts w:ascii="宋体" w:hAnsi="宋体" w:cs="宋体"/>
          <w:sz w:val="24"/>
          <w:szCs w:val="24"/>
          <w:lang w:val="zh-CN"/>
        </w:rPr>
      </w:pPr>
      <w:r>
        <w:rPr>
          <w:rFonts w:hint="eastAsia" w:ascii="宋体" w:hAnsi="宋体" w:cs="宋体"/>
          <w:sz w:val="24"/>
          <w:szCs w:val="24"/>
          <w:lang w:val="zh-CN"/>
        </w:rPr>
        <w:t>检查空调内、外机牢固性和安全性，发现问题立即进行紧固,确保安全；</w:t>
      </w:r>
    </w:p>
    <w:p>
      <w:pPr>
        <w:pStyle w:val="16"/>
        <w:numPr>
          <w:ilvl w:val="0"/>
          <w:numId w:val="4"/>
        </w:numPr>
        <w:snapToGrid w:val="0"/>
        <w:spacing w:line="360" w:lineRule="auto"/>
        <w:ind w:left="0" w:firstLine="480" w:firstLineChars="200"/>
        <w:rPr>
          <w:rFonts w:ascii="宋体" w:hAnsi="宋体" w:cs="宋体"/>
          <w:sz w:val="24"/>
          <w:szCs w:val="24"/>
          <w:lang w:val="zh-CN"/>
        </w:rPr>
      </w:pPr>
      <w:r>
        <w:rPr>
          <w:rFonts w:hint="eastAsia" w:ascii="宋体" w:hAnsi="宋体" w:cs="宋体"/>
          <w:sz w:val="24"/>
          <w:szCs w:val="24"/>
          <w:lang w:val="zh-CN"/>
        </w:rPr>
        <w:t>检查空调设备的绝缘情况；</w:t>
      </w:r>
    </w:p>
    <w:p>
      <w:pPr>
        <w:pStyle w:val="16"/>
        <w:numPr>
          <w:ilvl w:val="0"/>
          <w:numId w:val="4"/>
        </w:numPr>
        <w:snapToGrid w:val="0"/>
        <w:spacing w:line="360" w:lineRule="auto"/>
        <w:ind w:left="0" w:firstLine="480" w:firstLineChars="200"/>
        <w:rPr>
          <w:rFonts w:ascii="宋体" w:hAnsi="宋体" w:cs="宋体"/>
          <w:sz w:val="24"/>
          <w:szCs w:val="24"/>
          <w:lang w:val="zh-CN"/>
        </w:rPr>
      </w:pPr>
      <w:r>
        <w:rPr>
          <w:rFonts w:hint="eastAsia" w:ascii="宋体" w:hAnsi="宋体" w:cs="宋体"/>
          <w:sz w:val="24"/>
          <w:szCs w:val="24"/>
          <w:lang w:val="zh-CN"/>
        </w:rPr>
        <w:t>检查系统冷媒压力，必要时追加冷媒；</w:t>
      </w:r>
    </w:p>
    <w:p>
      <w:pPr>
        <w:pStyle w:val="16"/>
        <w:numPr>
          <w:ilvl w:val="0"/>
          <w:numId w:val="4"/>
        </w:numPr>
        <w:snapToGrid w:val="0"/>
        <w:spacing w:line="360" w:lineRule="auto"/>
        <w:ind w:left="0" w:firstLine="480" w:firstLineChars="200"/>
        <w:rPr>
          <w:rFonts w:ascii="宋体" w:hAnsi="宋体" w:cs="宋体"/>
          <w:sz w:val="24"/>
          <w:szCs w:val="24"/>
          <w:lang w:val="zh-CN"/>
        </w:rPr>
      </w:pPr>
      <w:r>
        <w:rPr>
          <w:rFonts w:hint="eastAsia" w:ascii="宋体" w:hAnsi="宋体" w:cs="宋体"/>
          <w:sz w:val="24"/>
          <w:szCs w:val="24"/>
          <w:lang w:val="zh-CN"/>
        </w:rPr>
        <w:t>检查设备外观情况，必要时做防锈处理；</w:t>
      </w:r>
    </w:p>
    <w:p>
      <w:pPr>
        <w:pStyle w:val="16"/>
        <w:numPr>
          <w:ilvl w:val="0"/>
          <w:numId w:val="4"/>
        </w:numPr>
        <w:snapToGrid w:val="0"/>
        <w:spacing w:line="360" w:lineRule="auto"/>
        <w:ind w:left="0" w:firstLine="480" w:firstLineChars="200"/>
        <w:rPr>
          <w:rFonts w:ascii="宋体" w:hAnsi="宋体" w:cs="宋体"/>
          <w:sz w:val="24"/>
          <w:szCs w:val="24"/>
          <w:lang w:val="zh-CN"/>
        </w:rPr>
      </w:pPr>
      <w:r>
        <w:rPr>
          <w:rFonts w:hint="eastAsia" w:ascii="宋体" w:hAnsi="宋体" w:cs="宋体"/>
          <w:sz w:val="24"/>
          <w:szCs w:val="24"/>
          <w:lang w:val="zh-CN"/>
        </w:rPr>
        <w:t>每</w:t>
      </w:r>
      <w:r>
        <w:rPr>
          <w:rFonts w:hint="eastAsia" w:ascii="宋体" w:hAnsi="宋体" w:cs="宋体"/>
          <w:sz w:val="24"/>
          <w:szCs w:val="24"/>
        </w:rPr>
        <w:t>月</w:t>
      </w:r>
      <w:r>
        <w:rPr>
          <w:rFonts w:hint="eastAsia" w:ascii="宋体" w:hAnsi="宋体" w:cs="宋体"/>
          <w:sz w:val="24"/>
          <w:szCs w:val="24"/>
          <w:lang w:val="zh-CN"/>
        </w:rPr>
        <w:t>对办公区分体空调室内机滤网进行清洗消毒</w:t>
      </w:r>
      <w:r>
        <w:rPr>
          <w:rFonts w:hint="eastAsia" w:ascii="宋体" w:hAnsi="宋体" w:cs="宋体"/>
          <w:sz w:val="24"/>
          <w:szCs w:val="24"/>
        </w:rPr>
        <w:t>一次（注：滤网先冲洗后浸泡消毒，采用含氯浓度500mg/L消毒液浸泡15分钟）</w:t>
      </w:r>
      <w:r>
        <w:rPr>
          <w:rFonts w:hint="eastAsia" w:ascii="宋体" w:hAnsi="宋体" w:cs="宋体"/>
          <w:sz w:val="24"/>
          <w:szCs w:val="24"/>
          <w:lang w:val="zh-CN"/>
        </w:rPr>
        <w:t>、</w:t>
      </w:r>
      <w:r>
        <w:rPr>
          <w:rFonts w:hint="eastAsia" w:ascii="宋体" w:hAnsi="宋体" w:cs="宋体"/>
          <w:sz w:val="24"/>
          <w:szCs w:val="24"/>
        </w:rPr>
        <w:t>每季度对</w:t>
      </w:r>
      <w:r>
        <w:rPr>
          <w:rFonts w:hint="eastAsia" w:ascii="宋体" w:hAnsi="宋体" w:cs="宋体"/>
          <w:sz w:val="24"/>
          <w:szCs w:val="24"/>
          <w:lang w:val="zh-CN"/>
        </w:rPr>
        <w:t>主机冷凝器、内机蒸发器、风轮等全面清洗消毒</w:t>
      </w:r>
      <w:r>
        <w:rPr>
          <w:rFonts w:hint="eastAsia" w:ascii="宋体" w:hAnsi="宋体" w:cs="宋体"/>
          <w:sz w:val="24"/>
          <w:szCs w:val="24"/>
        </w:rPr>
        <w:t>1</w:t>
      </w:r>
      <w:r>
        <w:rPr>
          <w:rFonts w:hint="eastAsia" w:ascii="宋体" w:hAnsi="宋体" w:cs="宋体"/>
          <w:sz w:val="24"/>
          <w:szCs w:val="24"/>
          <w:lang w:val="zh-CN"/>
        </w:rPr>
        <w:t>次；</w:t>
      </w:r>
    </w:p>
    <w:p>
      <w:pPr>
        <w:pStyle w:val="16"/>
        <w:numPr>
          <w:ilvl w:val="0"/>
          <w:numId w:val="4"/>
        </w:numPr>
        <w:snapToGrid w:val="0"/>
        <w:spacing w:line="360" w:lineRule="auto"/>
        <w:ind w:left="0" w:firstLine="480" w:firstLineChars="200"/>
        <w:rPr>
          <w:rFonts w:ascii="宋体" w:hAnsi="宋体" w:cs="宋体"/>
          <w:sz w:val="24"/>
          <w:szCs w:val="24"/>
          <w:lang w:val="zh-CN"/>
        </w:rPr>
      </w:pPr>
      <w:r>
        <w:rPr>
          <w:rFonts w:hint="eastAsia" w:ascii="宋体" w:hAnsi="宋体" w:cs="宋体"/>
          <w:sz w:val="24"/>
          <w:szCs w:val="24"/>
        </w:rPr>
        <w:t>每月</w:t>
      </w:r>
      <w:r>
        <w:rPr>
          <w:rFonts w:hint="eastAsia" w:ascii="宋体" w:hAnsi="宋体" w:cs="宋体"/>
          <w:sz w:val="24"/>
          <w:szCs w:val="24"/>
          <w:lang w:val="zh-CN"/>
        </w:rPr>
        <w:t>对</w:t>
      </w:r>
      <w:r>
        <w:rPr>
          <w:rFonts w:hint="eastAsia" w:ascii="宋体" w:hAnsi="宋体" w:cs="宋体"/>
          <w:sz w:val="24"/>
          <w:szCs w:val="24"/>
        </w:rPr>
        <w:t>普通病区及门诊</w:t>
      </w:r>
      <w:r>
        <w:rPr>
          <w:rFonts w:hint="eastAsia" w:ascii="宋体" w:hAnsi="宋体" w:cs="宋体"/>
          <w:sz w:val="24"/>
          <w:szCs w:val="24"/>
          <w:lang w:val="zh-CN"/>
        </w:rPr>
        <w:t>分体空调室内机滤网进行清洗消毒</w:t>
      </w:r>
      <w:r>
        <w:rPr>
          <w:rFonts w:hint="eastAsia" w:ascii="宋体" w:hAnsi="宋体" w:cs="宋体"/>
          <w:sz w:val="24"/>
          <w:szCs w:val="24"/>
        </w:rPr>
        <w:t>一次（注：滤网先冲洗后浸泡消毒，采用浓度500mg/L消毒液浸泡15分钟）</w:t>
      </w:r>
      <w:r>
        <w:rPr>
          <w:rFonts w:hint="eastAsia" w:ascii="宋体" w:hAnsi="宋体" w:cs="宋体"/>
          <w:sz w:val="24"/>
          <w:szCs w:val="24"/>
          <w:lang w:val="zh-CN"/>
        </w:rPr>
        <w:t>、</w:t>
      </w:r>
      <w:r>
        <w:rPr>
          <w:rFonts w:hint="eastAsia" w:ascii="宋体" w:hAnsi="宋体" w:cs="宋体"/>
          <w:sz w:val="24"/>
          <w:szCs w:val="24"/>
        </w:rPr>
        <w:t>每季度对</w:t>
      </w:r>
      <w:r>
        <w:rPr>
          <w:rFonts w:hint="eastAsia" w:ascii="宋体" w:hAnsi="宋体" w:cs="宋体"/>
          <w:sz w:val="24"/>
          <w:szCs w:val="24"/>
          <w:lang w:val="zh-CN"/>
        </w:rPr>
        <w:t>主机冷凝器、内机蒸发器、风轮等全面清洗消毒</w:t>
      </w:r>
      <w:r>
        <w:rPr>
          <w:rFonts w:hint="eastAsia" w:ascii="宋体" w:hAnsi="宋体" w:cs="宋体"/>
          <w:sz w:val="24"/>
          <w:szCs w:val="24"/>
        </w:rPr>
        <w:t>1</w:t>
      </w:r>
      <w:r>
        <w:rPr>
          <w:rFonts w:hint="eastAsia" w:ascii="宋体" w:hAnsi="宋体" w:cs="宋体"/>
          <w:sz w:val="24"/>
          <w:szCs w:val="24"/>
          <w:lang w:val="zh-CN"/>
        </w:rPr>
        <w:t>次；</w:t>
      </w:r>
    </w:p>
    <w:p>
      <w:pPr>
        <w:pStyle w:val="16"/>
        <w:numPr>
          <w:ilvl w:val="0"/>
          <w:numId w:val="4"/>
        </w:numPr>
        <w:snapToGrid w:val="0"/>
        <w:spacing w:line="360" w:lineRule="auto"/>
        <w:ind w:left="0" w:firstLine="480" w:firstLineChars="200"/>
        <w:rPr>
          <w:rFonts w:ascii="宋体" w:hAnsi="宋体" w:cs="宋体"/>
          <w:sz w:val="24"/>
          <w:szCs w:val="24"/>
          <w:lang w:val="zh-CN"/>
        </w:rPr>
      </w:pPr>
      <w:r>
        <w:rPr>
          <w:rFonts w:hint="eastAsia" w:ascii="宋体" w:hAnsi="宋体" w:cs="宋体"/>
          <w:sz w:val="24"/>
          <w:szCs w:val="24"/>
          <w:lang w:val="zh-CN"/>
        </w:rPr>
        <w:t>重点部门：ICU、产房等</w:t>
      </w:r>
      <w:r>
        <w:rPr>
          <w:rFonts w:hint="eastAsia" w:ascii="宋体" w:hAnsi="宋体" w:cs="宋体"/>
          <w:sz w:val="24"/>
          <w:szCs w:val="24"/>
        </w:rPr>
        <w:t>净化区域</w:t>
      </w:r>
      <w:r>
        <w:rPr>
          <w:rFonts w:hint="eastAsia" w:ascii="宋体" w:hAnsi="宋体" w:cs="宋体"/>
          <w:sz w:val="24"/>
          <w:szCs w:val="24"/>
          <w:lang w:val="zh-CN"/>
        </w:rPr>
        <w:t>空调（</w:t>
      </w:r>
      <w:r>
        <w:rPr>
          <w:rFonts w:hint="eastAsia" w:ascii="宋体" w:hAnsi="宋体" w:cs="宋体"/>
          <w:sz w:val="24"/>
          <w:szCs w:val="24"/>
        </w:rPr>
        <w:t>不包含手术室</w:t>
      </w:r>
      <w:r>
        <w:rPr>
          <w:rFonts w:hint="eastAsia" w:ascii="宋体" w:hAnsi="宋体" w:cs="宋体"/>
          <w:sz w:val="24"/>
          <w:szCs w:val="24"/>
          <w:lang w:val="zh-CN"/>
        </w:rPr>
        <w:t>），</w:t>
      </w:r>
      <w:r>
        <w:rPr>
          <w:rFonts w:hint="eastAsia" w:ascii="宋体" w:hAnsi="宋体" w:cs="宋体"/>
          <w:sz w:val="24"/>
          <w:szCs w:val="24"/>
        </w:rPr>
        <w:t>每周对室内机滤网进行清洗消毒一次（注：滤网先冲洗后浸泡消毒，采用含氯浓度500mg/L消毒液浸泡15分钟）</w:t>
      </w:r>
      <w:r>
        <w:rPr>
          <w:rFonts w:hint="eastAsia" w:ascii="宋体" w:hAnsi="宋体" w:cs="宋体"/>
          <w:sz w:val="24"/>
          <w:szCs w:val="24"/>
          <w:lang w:val="zh-CN"/>
        </w:rPr>
        <w:t>、</w:t>
      </w:r>
      <w:r>
        <w:rPr>
          <w:rFonts w:hint="eastAsia" w:ascii="宋体" w:hAnsi="宋体" w:cs="宋体"/>
          <w:sz w:val="24"/>
          <w:szCs w:val="24"/>
        </w:rPr>
        <w:t>每季度对</w:t>
      </w:r>
      <w:r>
        <w:rPr>
          <w:rFonts w:hint="eastAsia" w:ascii="宋体" w:hAnsi="宋体" w:cs="宋体"/>
          <w:sz w:val="24"/>
          <w:szCs w:val="24"/>
          <w:lang w:val="zh-CN"/>
        </w:rPr>
        <w:t>主机、</w:t>
      </w:r>
      <w:r>
        <w:rPr>
          <w:rFonts w:hint="eastAsia" w:ascii="宋体" w:hAnsi="宋体" w:cs="宋体"/>
          <w:sz w:val="24"/>
          <w:szCs w:val="24"/>
        </w:rPr>
        <w:t>风柜的</w:t>
      </w:r>
      <w:r>
        <w:rPr>
          <w:rFonts w:hint="eastAsia" w:ascii="宋体" w:hAnsi="宋体" w:cs="宋体"/>
          <w:sz w:val="24"/>
          <w:szCs w:val="24"/>
          <w:lang w:val="zh-CN"/>
        </w:rPr>
        <w:t>冷凝器、蒸发器、风轮等全面清洗消毒</w:t>
      </w:r>
      <w:r>
        <w:rPr>
          <w:rFonts w:hint="eastAsia" w:ascii="宋体" w:hAnsi="宋体" w:cs="宋体"/>
          <w:sz w:val="24"/>
          <w:szCs w:val="24"/>
        </w:rPr>
        <w:t>1</w:t>
      </w:r>
      <w:r>
        <w:rPr>
          <w:rFonts w:hint="eastAsia" w:ascii="宋体" w:hAnsi="宋体" w:cs="宋体"/>
          <w:sz w:val="24"/>
          <w:szCs w:val="24"/>
          <w:lang w:val="zh-CN"/>
        </w:rPr>
        <w:t>次；</w:t>
      </w:r>
    </w:p>
    <w:p>
      <w:pPr>
        <w:pStyle w:val="16"/>
        <w:numPr>
          <w:ilvl w:val="0"/>
          <w:numId w:val="4"/>
        </w:numPr>
        <w:snapToGrid w:val="0"/>
        <w:spacing w:line="360" w:lineRule="auto"/>
        <w:ind w:left="0" w:firstLine="480" w:firstLineChars="200"/>
        <w:rPr>
          <w:rFonts w:ascii="宋体" w:hAnsi="宋体" w:cs="宋体"/>
          <w:sz w:val="24"/>
          <w:szCs w:val="24"/>
          <w:lang w:val="zh-CN"/>
        </w:rPr>
      </w:pPr>
      <w:r>
        <w:rPr>
          <w:rFonts w:hint="eastAsia" w:ascii="宋体" w:hAnsi="宋体" w:cs="宋体"/>
          <w:sz w:val="24"/>
          <w:szCs w:val="24"/>
        </w:rPr>
        <w:t>重点部门：发热门诊及隔离病房每天对分体空调内机滤网喷洒消毒一次（注：采用含氯1000mg/L消毒液喷洒）、每周对分体空调内机滤网清洗消毒一次（注：滤网先冲洗后浸泡消毒，采用含氯浓度1000mg/L消毒液浸泡15分钟）</w:t>
      </w:r>
      <w:r>
        <w:rPr>
          <w:rFonts w:hint="eastAsia" w:ascii="宋体" w:hAnsi="宋体" w:cs="宋体"/>
          <w:sz w:val="24"/>
          <w:szCs w:val="24"/>
          <w:lang w:val="zh-CN"/>
        </w:rPr>
        <w:t>、</w:t>
      </w:r>
      <w:r>
        <w:rPr>
          <w:rFonts w:hint="eastAsia" w:ascii="宋体" w:hAnsi="宋体" w:cs="宋体"/>
          <w:sz w:val="24"/>
          <w:szCs w:val="24"/>
        </w:rPr>
        <w:t>每季度对</w:t>
      </w:r>
      <w:r>
        <w:rPr>
          <w:rFonts w:hint="eastAsia" w:ascii="宋体" w:hAnsi="宋体" w:cs="宋体"/>
          <w:sz w:val="24"/>
          <w:szCs w:val="24"/>
          <w:lang w:val="zh-CN"/>
        </w:rPr>
        <w:t>主机冷凝器、内机蒸发器、风轮等全面清洗消毒</w:t>
      </w:r>
      <w:r>
        <w:rPr>
          <w:rFonts w:hint="eastAsia" w:ascii="宋体" w:hAnsi="宋体" w:cs="宋体"/>
          <w:sz w:val="24"/>
          <w:szCs w:val="24"/>
        </w:rPr>
        <w:t>1</w:t>
      </w:r>
      <w:r>
        <w:rPr>
          <w:rFonts w:hint="eastAsia" w:ascii="宋体" w:hAnsi="宋体" w:cs="宋体"/>
          <w:sz w:val="24"/>
          <w:szCs w:val="24"/>
          <w:lang w:val="zh-CN"/>
        </w:rPr>
        <w:t>次；</w:t>
      </w:r>
    </w:p>
    <w:p>
      <w:pPr>
        <w:pStyle w:val="16"/>
        <w:numPr>
          <w:ilvl w:val="0"/>
          <w:numId w:val="4"/>
        </w:numPr>
        <w:snapToGrid w:val="0"/>
        <w:spacing w:line="360" w:lineRule="auto"/>
        <w:ind w:left="0" w:firstLine="480" w:firstLineChars="200"/>
        <w:rPr>
          <w:rFonts w:ascii="宋体" w:hAnsi="宋体" w:cs="宋体"/>
          <w:sz w:val="24"/>
          <w:szCs w:val="24"/>
          <w:lang w:val="zh-CN"/>
        </w:rPr>
      </w:pPr>
      <w:r>
        <w:rPr>
          <w:rFonts w:hint="eastAsia" w:ascii="宋体" w:hAnsi="宋体" w:cs="宋体"/>
          <w:sz w:val="24"/>
          <w:szCs w:val="24"/>
          <w:lang w:val="zh-CN"/>
        </w:rPr>
        <w:t>空调的清洗消毒要求按采购人需求进行，所有清洗消毒的空调均需电工、科室负责人签字确认；</w:t>
      </w:r>
    </w:p>
    <w:p>
      <w:pPr>
        <w:pStyle w:val="16"/>
        <w:numPr>
          <w:ilvl w:val="0"/>
          <w:numId w:val="4"/>
        </w:numPr>
        <w:snapToGrid w:val="0"/>
        <w:spacing w:line="360" w:lineRule="auto"/>
        <w:ind w:left="0" w:firstLine="480" w:firstLineChars="200"/>
        <w:rPr>
          <w:rFonts w:ascii="宋体" w:hAnsi="宋体" w:cs="宋体"/>
          <w:sz w:val="24"/>
          <w:szCs w:val="24"/>
          <w:lang w:val="zh-CN"/>
        </w:rPr>
      </w:pPr>
      <w:r>
        <w:rPr>
          <w:rFonts w:hint="eastAsia" w:ascii="宋体" w:hAnsi="宋体" w:cs="宋体"/>
          <w:sz w:val="24"/>
          <w:szCs w:val="24"/>
          <w:lang w:val="zh-CN"/>
        </w:rPr>
        <w:t>中标人必须对采购人在合同期内新购空调的维修、清洗消毒均包含在内；</w:t>
      </w:r>
    </w:p>
    <w:p>
      <w:pPr>
        <w:pStyle w:val="16"/>
        <w:numPr>
          <w:ilvl w:val="0"/>
          <w:numId w:val="4"/>
        </w:numPr>
        <w:snapToGrid w:val="0"/>
        <w:spacing w:line="360" w:lineRule="auto"/>
        <w:ind w:left="0" w:firstLine="480" w:firstLineChars="200"/>
        <w:rPr>
          <w:rFonts w:ascii="宋体" w:hAnsi="宋体" w:cs="宋体"/>
          <w:sz w:val="24"/>
          <w:szCs w:val="24"/>
          <w:lang w:val="zh-CN"/>
        </w:rPr>
      </w:pPr>
      <w:r>
        <w:rPr>
          <w:rFonts w:hint="eastAsia" w:ascii="宋体" w:hAnsi="宋体" w:cs="宋体"/>
          <w:sz w:val="24"/>
          <w:szCs w:val="24"/>
          <w:lang w:val="zh-CN"/>
        </w:rPr>
        <w:t>每年更新核对医院各科室空调分布及数量情况，建立档案明细表并提交采购人。</w:t>
      </w:r>
    </w:p>
    <w:p>
      <w:pPr>
        <w:pStyle w:val="13"/>
        <w:tabs>
          <w:tab w:val="left" w:pos="540"/>
        </w:tabs>
        <w:adjustRightInd w:val="0"/>
        <w:snapToGrid w:val="0"/>
        <w:spacing w:line="360" w:lineRule="auto"/>
        <w:ind w:left="283"/>
        <w:outlineLvl w:val="0"/>
        <w:rPr>
          <w:rFonts w:hAnsi="宋体" w:cs="宋体"/>
          <w:bCs/>
          <w:sz w:val="24"/>
          <w:szCs w:val="24"/>
        </w:rPr>
      </w:pPr>
      <w:bookmarkStart w:id="1" w:name="_Toc12820"/>
      <w:r>
        <w:rPr>
          <w:rFonts w:hint="eastAsia" w:hAnsi="宋体" w:cs="宋体"/>
          <w:bCs/>
          <w:sz w:val="24"/>
          <w:szCs w:val="24"/>
        </w:rPr>
        <w:t>5、工作记录内容</w:t>
      </w:r>
      <w:bookmarkEnd w:id="1"/>
    </w:p>
    <w:p>
      <w:pPr>
        <w:pStyle w:val="4"/>
        <w:tabs>
          <w:tab w:val="left" w:pos="540"/>
          <w:tab w:val="clear" w:pos="916"/>
          <w:tab w:val="clear" w:pos="1832"/>
        </w:tabs>
        <w:snapToGrid w:val="0"/>
        <w:spacing w:line="360" w:lineRule="auto"/>
        <w:ind w:firstLine="480" w:firstLineChars="200"/>
        <w:rPr>
          <w:rFonts w:cs="宋体"/>
          <w:kern w:val="2"/>
        </w:rPr>
      </w:pPr>
      <w:r>
        <w:rPr>
          <w:rFonts w:hint="eastAsia" w:cs="宋体"/>
          <w:kern w:val="2"/>
        </w:rPr>
        <w:t>一）月度总结内容及要求：</w:t>
      </w:r>
    </w:p>
    <w:p>
      <w:pPr>
        <w:pStyle w:val="4"/>
        <w:tabs>
          <w:tab w:val="left" w:pos="540"/>
          <w:tab w:val="clear" w:pos="916"/>
          <w:tab w:val="clear" w:pos="1832"/>
        </w:tabs>
        <w:snapToGrid w:val="0"/>
        <w:spacing w:line="360" w:lineRule="auto"/>
        <w:ind w:firstLine="480" w:firstLineChars="200"/>
        <w:rPr>
          <w:rFonts w:cs="宋体"/>
          <w:kern w:val="2"/>
        </w:rPr>
      </w:pPr>
      <w:r>
        <w:rPr>
          <w:rFonts w:hint="eastAsia" w:cs="宋体"/>
          <w:kern w:val="2"/>
        </w:rPr>
        <w:t>1.当月空调设备配件更换记录。</w:t>
      </w:r>
    </w:p>
    <w:p>
      <w:pPr>
        <w:pStyle w:val="4"/>
        <w:tabs>
          <w:tab w:val="left" w:pos="540"/>
          <w:tab w:val="clear" w:pos="916"/>
          <w:tab w:val="clear" w:pos="1832"/>
        </w:tabs>
        <w:snapToGrid w:val="0"/>
        <w:spacing w:line="360" w:lineRule="auto"/>
        <w:ind w:firstLine="480" w:firstLineChars="200"/>
        <w:rPr>
          <w:rFonts w:cs="宋体"/>
          <w:kern w:val="2"/>
        </w:rPr>
      </w:pPr>
      <w:r>
        <w:rPr>
          <w:rFonts w:hint="eastAsia" w:cs="宋体"/>
          <w:kern w:val="2"/>
        </w:rPr>
        <w:t>2.当月空调设备项目安全巡检记录汇总。</w:t>
      </w:r>
    </w:p>
    <w:p>
      <w:pPr>
        <w:pStyle w:val="4"/>
        <w:tabs>
          <w:tab w:val="left" w:pos="540"/>
          <w:tab w:val="clear" w:pos="916"/>
          <w:tab w:val="clear" w:pos="1832"/>
        </w:tabs>
        <w:snapToGrid w:val="0"/>
        <w:spacing w:line="360" w:lineRule="auto"/>
        <w:ind w:firstLine="480" w:firstLineChars="200"/>
        <w:rPr>
          <w:rFonts w:cs="宋体"/>
          <w:kern w:val="2"/>
        </w:rPr>
      </w:pPr>
      <w:r>
        <w:rPr>
          <w:rFonts w:hint="eastAsia" w:cs="宋体"/>
          <w:kern w:val="2"/>
        </w:rPr>
        <w:t xml:space="preserve">3.当月空调设备配件更换费用、改造项目费用汇总。 </w:t>
      </w:r>
    </w:p>
    <w:p>
      <w:pPr>
        <w:pStyle w:val="4"/>
        <w:tabs>
          <w:tab w:val="left" w:pos="540"/>
          <w:tab w:val="clear" w:pos="916"/>
          <w:tab w:val="clear" w:pos="1832"/>
        </w:tabs>
        <w:snapToGrid w:val="0"/>
        <w:spacing w:line="360" w:lineRule="auto"/>
        <w:ind w:firstLine="480" w:firstLineChars="200"/>
        <w:rPr>
          <w:rFonts w:cs="宋体"/>
          <w:kern w:val="2"/>
        </w:rPr>
      </w:pPr>
      <w:r>
        <w:rPr>
          <w:rFonts w:hint="eastAsia" w:cs="宋体"/>
          <w:kern w:val="2"/>
        </w:rPr>
        <w:t>4.当月空调设备维保项目情况汇总及建议要求包含：反映空调设备当月使用状况、待修项、完成项、改造项、合理建议、次月工作计划。</w:t>
      </w:r>
    </w:p>
    <w:p>
      <w:pPr>
        <w:pStyle w:val="4"/>
        <w:tabs>
          <w:tab w:val="left" w:pos="540"/>
          <w:tab w:val="clear" w:pos="916"/>
          <w:tab w:val="clear" w:pos="1832"/>
        </w:tabs>
        <w:snapToGrid w:val="0"/>
        <w:spacing w:line="360" w:lineRule="auto"/>
        <w:ind w:firstLine="480" w:firstLineChars="200"/>
        <w:rPr>
          <w:rFonts w:cs="宋体"/>
          <w:kern w:val="2"/>
        </w:rPr>
      </w:pPr>
      <w:r>
        <w:rPr>
          <w:rFonts w:hint="eastAsia" w:cs="宋体"/>
          <w:kern w:val="2"/>
        </w:rPr>
        <w:t>二）年度总结内容及要求：</w:t>
      </w:r>
    </w:p>
    <w:p>
      <w:pPr>
        <w:pStyle w:val="4"/>
        <w:tabs>
          <w:tab w:val="left" w:pos="540"/>
          <w:tab w:val="clear" w:pos="916"/>
          <w:tab w:val="clear" w:pos="1832"/>
        </w:tabs>
        <w:snapToGrid w:val="0"/>
        <w:spacing w:line="360" w:lineRule="auto"/>
        <w:ind w:firstLine="480" w:firstLineChars="200"/>
        <w:rPr>
          <w:rFonts w:cs="宋体"/>
          <w:kern w:val="2"/>
        </w:rPr>
      </w:pPr>
      <w:r>
        <w:rPr>
          <w:rFonts w:hint="eastAsia" w:cs="宋体"/>
          <w:kern w:val="2"/>
        </w:rPr>
        <w:t xml:space="preserve"> 1.年度空调设备维保项目情况汇总及建议。</w:t>
      </w:r>
    </w:p>
    <w:p>
      <w:pPr>
        <w:pStyle w:val="4"/>
        <w:tabs>
          <w:tab w:val="left" w:pos="540"/>
          <w:tab w:val="clear" w:pos="916"/>
          <w:tab w:val="clear" w:pos="1832"/>
        </w:tabs>
        <w:snapToGrid w:val="0"/>
        <w:spacing w:line="360" w:lineRule="auto"/>
        <w:ind w:firstLine="480" w:firstLineChars="200"/>
        <w:rPr>
          <w:rFonts w:cs="宋体"/>
          <w:kern w:val="2"/>
        </w:rPr>
      </w:pPr>
      <w:r>
        <w:rPr>
          <w:rFonts w:hint="eastAsia" w:cs="宋体"/>
          <w:kern w:val="2"/>
        </w:rPr>
        <w:t xml:space="preserve"> 2.年度空调设备配件更换记录。</w:t>
      </w:r>
    </w:p>
    <w:p>
      <w:pPr>
        <w:pStyle w:val="4"/>
        <w:tabs>
          <w:tab w:val="left" w:pos="540"/>
          <w:tab w:val="clear" w:pos="916"/>
          <w:tab w:val="clear" w:pos="1832"/>
        </w:tabs>
        <w:snapToGrid w:val="0"/>
        <w:spacing w:line="360" w:lineRule="auto"/>
        <w:ind w:firstLine="480" w:firstLineChars="200"/>
        <w:rPr>
          <w:rFonts w:cs="宋体"/>
          <w:kern w:val="2"/>
        </w:rPr>
      </w:pPr>
      <w:r>
        <w:rPr>
          <w:rFonts w:hint="eastAsia" w:cs="宋体"/>
          <w:kern w:val="2"/>
        </w:rPr>
        <w:t xml:space="preserve"> 3.年度空调设备配件更换费用、改造项目费用汇总。</w:t>
      </w:r>
    </w:p>
    <w:p>
      <w:pPr>
        <w:pStyle w:val="4"/>
        <w:tabs>
          <w:tab w:val="left" w:pos="540"/>
          <w:tab w:val="clear" w:pos="916"/>
          <w:tab w:val="clear" w:pos="1832"/>
        </w:tabs>
        <w:snapToGrid w:val="0"/>
        <w:spacing w:line="360" w:lineRule="auto"/>
        <w:ind w:firstLine="480" w:firstLineChars="200"/>
        <w:rPr>
          <w:rFonts w:cs="宋体"/>
          <w:kern w:val="2"/>
        </w:rPr>
      </w:pPr>
      <w:r>
        <w:rPr>
          <w:rFonts w:hint="eastAsia" w:cs="宋体"/>
          <w:kern w:val="2"/>
        </w:rPr>
        <w:t xml:space="preserve"> 4.年度空调设备临床科室满意度调查表情况汇总及回复，次年提高服务质量方案。</w:t>
      </w:r>
    </w:p>
    <w:p>
      <w:pPr>
        <w:pStyle w:val="4"/>
        <w:tabs>
          <w:tab w:val="left" w:pos="540"/>
          <w:tab w:val="clear" w:pos="916"/>
          <w:tab w:val="clear" w:pos="1832"/>
        </w:tabs>
        <w:snapToGrid w:val="0"/>
        <w:spacing w:line="360" w:lineRule="auto"/>
        <w:ind w:firstLine="480" w:firstLineChars="200"/>
        <w:rPr>
          <w:rFonts w:cs="宋体"/>
          <w:kern w:val="2"/>
        </w:rPr>
      </w:pPr>
      <w:r>
        <w:rPr>
          <w:rFonts w:hint="eastAsia" w:cs="宋体"/>
          <w:kern w:val="2"/>
        </w:rPr>
        <w:t xml:space="preserve"> 5.空调设备维保项目年度使用情况汇总及建议要求：反映空调设备当年度使用状况、待修项、完成项、改造项、合理建议优化方案、次年度工作计划。</w:t>
      </w:r>
    </w:p>
    <w:p>
      <w:pPr>
        <w:pStyle w:val="13"/>
        <w:tabs>
          <w:tab w:val="left" w:pos="540"/>
        </w:tabs>
        <w:adjustRightInd w:val="0"/>
        <w:snapToGrid w:val="0"/>
        <w:spacing w:line="360" w:lineRule="auto"/>
        <w:outlineLvl w:val="0"/>
        <w:rPr>
          <w:rFonts w:hAnsi="宋体" w:cs="宋体"/>
          <w:b/>
          <w:bCs/>
          <w:sz w:val="24"/>
          <w:szCs w:val="24"/>
        </w:rPr>
      </w:pPr>
      <w:bookmarkStart w:id="2" w:name="_Toc23861"/>
      <w:r>
        <w:rPr>
          <w:rFonts w:hint="eastAsia" w:hAnsi="宋体" w:cs="宋体"/>
          <w:b/>
          <w:bCs/>
          <w:sz w:val="24"/>
          <w:szCs w:val="24"/>
        </w:rPr>
        <w:t>四</w:t>
      </w:r>
      <w:r>
        <w:rPr>
          <w:rFonts w:hAnsi="宋体" w:cs="宋体"/>
          <w:b/>
          <w:bCs/>
          <w:sz w:val="24"/>
          <w:szCs w:val="24"/>
        </w:rPr>
        <w:t>、</w:t>
      </w:r>
      <w:r>
        <w:rPr>
          <w:rFonts w:hint="eastAsia" w:hAnsi="宋体" w:cs="宋体"/>
          <w:b/>
          <w:bCs/>
          <w:sz w:val="24"/>
          <w:szCs w:val="24"/>
        </w:rPr>
        <w:t>责任及风险处理</w:t>
      </w:r>
      <w:bookmarkEnd w:id="2"/>
    </w:p>
    <w:p>
      <w:pPr>
        <w:pStyle w:val="4"/>
        <w:tabs>
          <w:tab w:val="left" w:pos="540"/>
        </w:tabs>
        <w:snapToGrid w:val="0"/>
        <w:spacing w:line="360" w:lineRule="auto"/>
        <w:ind w:firstLine="480" w:firstLineChars="200"/>
        <w:rPr>
          <w:rFonts w:cs="宋体"/>
        </w:rPr>
      </w:pPr>
      <w:r>
        <w:rPr>
          <w:rFonts w:hint="eastAsia" w:cs="宋体"/>
        </w:rPr>
        <w:t>1.</w:t>
      </w:r>
      <w:r>
        <w:rPr>
          <w:rFonts w:hint="eastAsia"/>
          <w:b/>
          <w:bCs/>
        </w:rPr>
        <w:t xml:space="preserve"> </w:t>
      </w:r>
      <w:r>
        <w:rPr>
          <w:rFonts w:hint="eastAsia" w:cs="宋体"/>
        </w:rPr>
        <w:t>中标人在合同期内不得损坏采购人的任何公共设施，如果在维修过程中不慎损坏设施的，中标人应负责相应的责任。</w:t>
      </w:r>
    </w:p>
    <w:p>
      <w:pPr>
        <w:pStyle w:val="4"/>
        <w:tabs>
          <w:tab w:val="left" w:pos="540"/>
        </w:tabs>
        <w:snapToGrid w:val="0"/>
        <w:spacing w:line="360" w:lineRule="auto"/>
        <w:ind w:firstLine="480" w:firstLineChars="200"/>
        <w:rPr>
          <w:rFonts w:cs="宋体"/>
          <w:lang w:val="en-US"/>
        </w:rPr>
      </w:pPr>
      <w:r>
        <w:rPr>
          <w:rFonts w:hint="eastAsia" w:cs="宋体"/>
          <w:lang w:val="en-US"/>
        </w:rPr>
        <w:t>2.</w:t>
      </w:r>
      <w:r>
        <w:rPr>
          <w:rFonts w:hint="eastAsia"/>
        </w:rPr>
        <w:t>中标人如不按期对其维保范围内的空调系统完成其全部维修保养工作或不达标的，按每缺一个月扣减二个月维修保养费，超过二个月不按期对其维保范围内的空调系统完成其全部维修保养工作的，</w:t>
      </w:r>
      <w:r>
        <w:rPr>
          <w:rFonts w:hint="eastAsia"/>
          <w:szCs w:val="22"/>
        </w:rPr>
        <w:t>采购人有权报监管部门，追究中标人相应责任</w:t>
      </w:r>
      <w:r>
        <w:rPr>
          <w:rFonts w:hint="eastAsia"/>
        </w:rPr>
        <w:t>。同时中标人如未能履行合同导致空调系统缺乏维修保养而发生故障，对由此而发生事故所造成的后果负全部责任。</w:t>
      </w:r>
    </w:p>
    <w:p>
      <w:pPr>
        <w:pStyle w:val="9"/>
        <w:spacing w:line="360" w:lineRule="auto"/>
        <w:rPr>
          <w:rFonts w:ascii="宋体" w:hAnsi="宋体" w:cs="Arial"/>
          <w:sz w:val="24"/>
          <w:highlight w:val="yellow"/>
        </w:rPr>
      </w:pPr>
      <w:r>
        <w:rPr>
          <w:rFonts w:hint="eastAsia" w:ascii="宋体" w:hAnsi="宋体" w:cs="Arial"/>
          <w:b/>
          <w:sz w:val="24"/>
        </w:rPr>
        <w:t>五</w:t>
      </w:r>
      <w:r>
        <w:rPr>
          <w:rFonts w:ascii="宋体" w:hAnsi="宋体" w:cs="Arial"/>
          <w:b/>
          <w:sz w:val="24"/>
        </w:rPr>
        <w:t>、</w:t>
      </w:r>
      <w:r>
        <w:rPr>
          <w:rFonts w:hint="eastAsia" w:ascii="宋体" w:hAnsi="宋体" w:cs="Arial"/>
          <w:b/>
          <w:sz w:val="24"/>
        </w:rPr>
        <w:t>付款方式及结算标准</w:t>
      </w:r>
    </w:p>
    <w:p>
      <w:pPr>
        <w:pStyle w:val="9"/>
        <w:spacing w:line="360" w:lineRule="auto"/>
        <w:ind w:firstLine="480"/>
        <w:rPr>
          <w:rFonts w:ascii="宋体" w:hAnsi="宋体"/>
          <w:sz w:val="24"/>
        </w:rPr>
      </w:pPr>
      <w:r>
        <w:rPr>
          <w:rFonts w:hint="eastAsia" w:ascii="宋体" w:hAnsi="宋体"/>
          <w:sz w:val="24"/>
        </w:rPr>
        <w:t>按合同约定金额，按月度结算。该费用含中标人的维修保养人工费、检测调试费、设施更换施工费、设备工具使用费、交通运输费，以及更换设施、配件、零件、耗材所需的材料费等所有费用，中标人需提供以上支出费用的书面记录文件、清单和发票，同时由采购人代表进行确认和签署“维保满意”方能支付。</w:t>
      </w:r>
    </w:p>
    <w:p>
      <w:pPr>
        <w:pStyle w:val="9"/>
        <w:spacing w:line="360" w:lineRule="auto"/>
        <w:rPr>
          <w:rFonts w:ascii="宋体" w:hAnsi="宋体"/>
          <w:strike/>
          <w:color w:val="FF0000"/>
          <w:sz w:val="24"/>
        </w:rPr>
      </w:pPr>
    </w:p>
    <w:p>
      <w:pPr>
        <w:pStyle w:val="9"/>
        <w:spacing w:line="360" w:lineRule="auto"/>
        <w:rPr>
          <w:rFonts w:ascii="宋体" w:hAnsi="宋体"/>
          <w:sz w:val="24"/>
        </w:rPr>
      </w:pPr>
      <w:r>
        <w:rPr>
          <w:rFonts w:hint="eastAsia" w:ascii="宋体" w:hAnsi="宋体"/>
          <w:sz w:val="24"/>
        </w:rPr>
        <w:t>六、服务验收标准和履约评价</w:t>
      </w:r>
    </w:p>
    <w:p>
      <w:r>
        <w:rPr>
          <w:rFonts w:hint="eastAsia"/>
        </w:rPr>
        <w:t>1.项目管理和服务月度质量考评： 从病人满意度（10%）、院方管理人员满意度（90%）（见附表）两个维度对服务质量检查进行综合考评，综合考评分≥90分为合格，＜90分的为不合格，低于90分每下降1分（相应分值是整数）扣当月服务费2000元。中标人连续三个月综合考评分均低于90分，或一年内累计有4个月综合考评分均低于90分，采购人可根据合同情况视为违约，并报相关行政主管部门；违约责任由中标人负责，由此造成的一切损失均由中标人负责。</w:t>
      </w:r>
    </w:p>
    <w:p>
      <w:r>
        <w:rPr>
          <w:rFonts w:hint="eastAsia"/>
        </w:rPr>
        <w:t>2、中标人违反采购人的服务要求条款而产生的赔偿费或罚款，在当月的服务费中扣除，若当月的服务费金额不足以扣除赔偿费金额的，超出的部分在次月的服务费中继续扣除。</w:t>
      </w:r>
    </w:p>
    <w:p/>
    <w:p>
      <w:r>
        <w:rPr>
          <w:rFonts w:hint="eastAsia"/>
        </w:rPr>
        <w:t>附件：</w:t>
      </w:r>
    </w:p>
    <w:tbl>
      <w:tblPr>
        <w:tblStyle w:val="6"/>
        <w:tblW w:w="8539" w:type="dxa"/>
        <w:tblInd w:w="93" w:type="dxa"/>
        <w:tblLayout w:type="fixed"/>
        <w:tblCellMar>
          <w:top w:w="0" w:type="dxa"/>
          <w:left w:w="108" w:type="dxa"/>
          <w:bottom w:w="0" w:type="dxa"/>
          <w:right w:w="108" w:type="dxa"/>
        </w:tblCellMar>
      </w:tblPr>
      <w:tblGrid>
        <w:gridCol w:w="647"/>
        <w:gridCol w:w="764"/>
        <w:gridCol w:w="648"/>
        <w:gridCol w:w="3805"/>
        <w:gridCol w:w="1175"/>
        <w:gridCol w:w="788"/>
        <w:gridCol w:w="712"/>
      </w:tblGrid>
      <w:tr>
        <w:tblPrEx>
          <w:tblCellMar>
            <w:top w:w="0" w:type="dxa"/>
            <w:left w:w="108" w:type="dxa"/>
            <w:bottom w:w="0" w:type="dxa"/>
            <w:right w:w="108" w:type="dxa"/>
          </w:tblCellMar>
        </w:tblPrEx>
        <w:trPr>
          <w:trHeight w:val="918" w:hRule="atLeast"/>
        </w:trPr>
        <w:tc>
          <w:tcPr>
            <w:tcW w:w="8539" w:type="dxa"/>
            <w:gridSpan w:val="7"/>
            <w:tcBorders>
              <w:top w:val="nil"/>
              <w:left w:val="nil"/>
              <w:bottom w:val="nil"/>
              <w:right w:val="nil"/>
            </w:tcBorders>
            <w:shd w:val="clear" w:color="auto" w:fill="auto"/>
            <w:vAlign w:val="center"/>
          </w:tcPr>
          <w:p>
            <w:pPr>
              <w:widowControl/>
              <w:jc w:val="center"/>
              <w:textAlignment w:val="center"/>
              <w:rPr>
                <w:rFonts w:hint="eastAsia" w:ascii="宋体" w:hAnsi="宋体" w:eastAsia="宋体" w:cs="宋体"/>
                <w:b/>
                <w:bCs/>
                <w:kern w:val="0"/>
                <w:sz w:val="28"/>
                <w:szCs w:val="28"/>
                <w:lang w:eastAsia="zh-CN" w:bidi="ar"/>
              </w:rPr>
            </w:pPr>
            <w:r>
              <w:rPr>
                <w:rFonts w:hint="eastAsia" w:ascii="宋体" w:hAnsi="宋体" w:eastAsia="宋体" w:cs="宋体"/>
                <w:b/>
                <w:bCs/>
                <w:kern w:val="0"/>
                <w:sz w:val="28"/>
                <w:szCs w:val="28"/>
                <w:lang w:bidi="ar"/>
              </w:rPr>
              <w:t>分体空调维保服务满意度评分表（2019年版）</w:t>
            </w:r>
          </w:p>
          <w:p>
            <w:pPr>
              <w:widowControl/>
              <w:jc w:val="center"/>
              <w:textAlignment w:val="center"/>
              <w:rPr>
                <w:rFonts w:ascii="宋体" w:hAnsi="宋体" w:eastAsia="宋体" w:cs="宋体"/>
                <w:b/>
                <w:bCs/>
                <w:sz w:val="28"/>
                <w:szCs w:val="28"/>
              </w:rPr>
            </w:pPr>
            <w:r>
              <w:rPr>
                <w:rStyle w:val="21"/>
                <w:rFonts w:hint="default"/>
                <w:color w:val="auto"/>
                <w:lang w:bidi="ar"/>
              </w:rPr>
              <w:t xml:space="preserve">    </w:t>
            </w:r>
            <w:r>
              <w:rPr>
                <w:rStyle w:val="22"/>
                <w:rFonts w:hint="default"/>
                <w:color w:val="auto"/>
                <w:lang w:bidi="ar"/>
              </w:rPr>
              <w:t>年</w:t>
            </w:r>
            <w:r>
              <w:rPr>
                <w:rStyle w:val="21"/>
                <w:rFonts w:hint="default"/>
                <w:color w:val="auto"/>
                <w:lang w:bidi="ar"/>
              </w:rPr>
              <w:t xml:space="preserve">   </w:t>
            </w:r>
            <w:r>
              <w:rPr>
                <w:rStyle w:val="22"/>
                <w:rFonts w:hint="default"/>
                <w:color w:val="auto"/>
                <w:lang w:bidi="ar"/>
              </w:rPr>
              <w:t>月</w:t>
            </w:r>
          </w:p>
        </w:tc>
      </w:tr>
      <w:tr>
        <w:tblPrEx>
          <w:tblCellMar>
            <w:top w:w="0" w:type="dxa"/>
            <w:left w:w="108" w:type="dxa"/>
            <w:bottom w:w="0" w:type="dxa"/>
            <w:right w:w="108" w:type="dxa"/>
          </w:tblCellMar>
        </w:tblPrEx>
        <w:trPr>
          <w:trHeight w:val="435" w:hRule="atLeast"/>
        </w:trPr>
        <w:tc>
          <w:tcPr>
            <w:tcW w:w="1411" w:type="dxa"/>
            <w:gridSpan w:val="2"/>
            <w:tcBorders>
              <w:top w:val="nil"/>
              <w:left w:val="nil"/>
              <w:bottom w:val="nil"/>
              <w:right w:val="nil"/>
            </w:tcBorders>
            <w:shd w:val="clear" w:color="auto" w:fill="auto"/>
            <w:noWrap/>
            <w:vAlign w:val="center"/>
          </w:tcPr>
          <w:p>
            <w:pPr>
              <w:widowControl/>
              <w:jc w:val="left"/>
              <w:textAlignment w:val="center"/>
              <w:rPr>
                <w:rFonts w:ascii="宋体" w:hAnsi="宋体" w:eastAsia="宋体" w:cs="宋体"/>
                <w:b/>
                <w:bCs/>
                <w:sz w:val="24"/>
              </w:rPr>
            </w:pPr>
            <w:r>
              <w:rPr>
                <w:rFonts w:hint="eastAsia" w:ascii="宋体" w:hAnsi="宋体" w:eastAsia="宋体" w:cs="宋体"/>
                <w:b/>
                <w:bCs/>
                <w:kern w:val="0"/>
                <w:sz w:val="24"/>
                <w:lang w:bidi="ar"/>
              </w:rPr>
              <w:t>院区：</w:t>
            </w:r>
          </w:p>
        </w:tc>
        <w:tc>
          <w:tcPr>
            <w:tcW w:w="648" w:type="dxa"/>
            <w:tcBorders>
              <w:top w:val="nil"/>
              <w:left w:val="nil"/>
              <w:bottom w:val="nil"/>
              <w:right w:val="nil"/>
            </w:tcBorders>
            <w:shd w:val="clear" w:color="auto" w:fill="auto"/>
            <w:noWrap/>
            <w:vAlign w:val="center"/>
          </w:tcPr>
          <w:p>
            <w:pPr>
              <w:jc w:val="center"/>
              <w:rPr>
                <w:rFonts w:ascii="宋体" w:hAnsi="宋体" w:eastAsia="宋体" w:cs="宋体"/>
                <w:b/>
                <w:bCs/>
                <w:sz w:val="24"/>
              </w:rPr>
            </w:pPr>
          </w:p>
        </w:tc>
        <w:tc>
          <w:tcPr>
            <w:tcW w:w="3805" w:type="dxa"/>
            <w:tcBorders>
              <w:top w:val="nil"/>
              <w:left w:val="nil"/>
              <w:bottom w:val="single" w:color="000000" w:sz="4" w:space="0"/>
              <w:right w:val="nil"/>
            </w:tcBorders>
            <w:shd w:val="clear" w:color="auto" w:fill="auto"/>
            <w:noWrap/>
            <w:vAlign w:val="center"/>
          </w:tcPr>
          <w:p>
            <w:pPr>
              <w:widowControl/>
              <w:jc w:val="left"/>
              <w:textAlignment w:val="center"/>
              <w:rPr>
                <w:rFonts w:ascii="宋体" w:hAnsi="宋体" w:eastAsia="宋体" w:cs="宋体"/>
                <w:b/>
                <w:bCs/>
                <w:sz w:val="24"/>
              </w:rPr>
            </w:pPr>
            <w:r>
              <w:rPr>
                <w:rFonts w:hint="eastAsia" w:ascii="宋体" w:hAnsi="宋体" w:eastAsia="宋体" w:cs="宋体"/>
                <w:b/>
                <w:bCs/>
                <w:kern w:val="0"/>
                <w:sz w:val="24"/>
                <w:lang w:bidi="ar"/>
              </w:rPr>
              <w:t>评分人签名：</w:t>
            </w:r>
          </w:p>
        </w:tc>
        <w:tc>
          <w:tcPr>
            <w:tcW w:w="1175" w:type="dxa"/>
            <w:tcBorders>
              <w:top w:val="nil"/>
              <w:left w:val="nil"/>
              <w:bottom w:val="single" w:color="000000" w:sz="4" w:space="0"/>
              <w:right w:val="nil"/>
            </w:tcBorders>
            <w:shd w:val="clear" w:color="auto" w:fill="auto"/>
            <w:noWrap/>
            <w:vAlign w:val="center"/>
          </w:tcPr>
          <w:p>
            <w:pPr>
              <w:widowControl/>
              <w:jc w:val="left"/>
              <w:textAlignment w:val="center"/>
              <w:rPr>
                <w:rFonts w:ascii="宋体" w:hAnsi="宋体" w:eastAsia="宋体" w:cs="宋体"/>
                <w:b/>
                <w:bCs/>
                <w:sz w:val="24"/>
              </w:rPr>
            </w:pPr>
            <w:r>
              <w:rPr>
                <w:rFonts w:hint="eastAsia" w:ascii="宋体" w:hAnsi="宋体" w:eastAsia="宋体" w:cs="宋体"/>
                <w:b/>
                <w:bCs/>
                <w:kern w:val="0"/>
                <w:sz w:val="24"/>
                <w:lang w:bidi="ar"/>
              </w:rPr>
              <w:t>填表时间：年 月 日</w:t>
            </w:r>
          </w:p>
        </w:tc>
        <w:tc>
          <w:tcPr>
            <w:tcW w:w="788" w:type="dxa"/>
            <w:tcBorders>
              <w:top w:val="nil"/>
              <w:left w:val="nil"/>
              <w:bottom w:val="single" w:color="000000" w:sz="4" w:space="0"/>
              <w:right w:val="nil"/>
            </w:tcBorders>
            <w:shd w:val="clear" w:color="auto" w:fill="auto"/>
            <w:noWrap/>
            <w:vAlign w:val="center"/>
          </w:tcPr>
          <w:p>
            <w:pPr>
              <w:rPr>
                <w:rFonts w:ascii="宋体" w:hAnsi="宋体" w:eastAsia="宋体" w:cs="宋体"/>
                <w:b/>
                <w:bCs/>
                <w:sz w:val="24"/>
              </w:rPr>
            </w:pPr>
          </w:p>
        </w:tc>
        <w:tc>
          <w:tcPr>
            <w:tcW w:w="712" w:type="dxa"/>
            <w:tcBorders>
              <w:top w:val="nil"/>
              <w:left w:val="nil"/>
              <w:bottom w:val="single" w:color="000000" w:sz="4" w:space="0"/>
              <w:right w:val="nil"/>
            </w:tcBorders>
            <w:shd w:val="clear" w:color="auto" w:fill="auto"/>
            <w:noWrap/>
            <w:vAlign w:val="center"/>
          </w:tcPr>
          <w:p>
            <w:pPr>
              <w:rPr>
                <w:rFonts w:ascii="宋体" w:hAnsi="宋体" w:eastAsia="宋体" w:cs="宋体"/>
                <w:b/>
                <w:bCs/>
                <w:sz w:val="24"/>
              </w:rPr>
            </w:pPr>
          </w:p>
        </w:tc>
      </w:tr>
      <w:tr>
        <w:tblPrEx>
          <w:tblCellMar>
            <w:top w:w="0" w:type="dxa"/>
            <w:left w:w="108" w:type="dxa"/>
            <w:bottom w:w="0" w:type="dxa"/>
            <w:right w:w="108" w:type="dxa"/>
          </w:tblCellMar>
        </w:tblPrEx>
        <w:trPr>
          <w:trHeight w:val="420" w:hRule="atLeast"/>
        </w:trPr>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2"/>
                <w:szCs w:val="22"/>
                <w:lang w:bidi="ar"/>
              </w:rPr>
              <w:t>方向</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2"/>
                <w:szCs w:val="22"/>
                <w:lang w:bidi="ar"/>
              </w:rPr>
              <w:t>项目</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2"/>
                <w:szCs w:val="22"/>
                <w:lang w:bidi="ar"/>
              </w:rPr>
              <w:t>序号</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2"/>
                <w:szCs w:val="22"/>
                <w:lang w:bidi="ar"/>
              </w:rPr>
              <w:t>评分细则</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2"/>
                <w:szCs w:val="22"/>
                <w:lang w:bidi="ar"/>
              </w:rPr>
              <w:t>分值</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2"/>
                <w:szCs w:val="22"/>
                <w:lang w:bidi="ar"/>
              </w:rPr>
              <w:t>扣分</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2"/>
                <w:szCs w:val="22"/>
                <w:lang w:bidi="ar"/>
              </w:rPr>
              <w:t>扣分原因</w:t>
            </w:r>
          </w:p>
        </w:tc>
      </w:tr>
      <w:tr>
        <w:tblPrEx>
          <w:tblCellMar>
            <w:top w:w="0" w:type="dxa"/>
            <w:left w:w="108" w:type="dxa"/>
            <w:bottom w:w="0" w:type="dxa"/>
            <w:right w:w="108" w:type="dxa"/>
          </w:tblCellMar>
        </w:tblPrEx>
        <w:trPr>
          <w:trHeight w:val="360"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2"/>
                <w:szCs w:val="22"/>
                <w:lang w:bidi="ar"/>
              </w:rPr>
              <w:t>管理方面（45分）</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服务形象</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统一整齐着装，佩戴工作证</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总分45分，公司某个评分点服务不到位的，可酌情扣分。</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36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b/>
                <w:bCs/>
                <w:sz w:val="22"/>
                <w:szCs w:val="22"/>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2</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衣着整齐干净、仪态端正</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36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b/>
                <w:bCs/>
                <w:sz w:val="22"/>
                <w:szCs w:val="22"/>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服务态度</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3</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热情服务，耐心回答客户咨询</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36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b/>
                <w:bCs/>
                <w:sz w:val="22"/>
                <w:szCs w:val="22"/>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4</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语言得体有礼貌，微笑服务</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36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b/>
                <w:bCs/>
                <w:sz w:val="22"/>
                <w:szCs w:val="22"/>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5</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经常与科室联系沟通</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36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b/>
                <w:bCs/>
                <w:sz w:val="22"/>
                <w:szCs w:val="22"/>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6</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及时提供服务</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36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b/>
                <w:bCs/>
                <w:sz w:val="22"/>
                <w:szCs w:val="22"/>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人员情况</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7</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检查人员培训记录、内容、资料</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27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b/>
                <w:bCs/>
                <w:sz w:val="22"/>
                <w:szCs w:val="22"/>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制度执行情况</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8</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是否擅自带公司、院方科室、物资、材料外出</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66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b/>
                <w:bCs/>
                <w:sz w:val="22"/>
                <w:szCs w:val="22"/>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9</w:t>
            </w:r>
          </w:p>
        </w:tc>
        <w:tc>
          <w:tcPr>
            <w:tcW w:w="3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工作安全措施落实到位，有安全工作监督机制，无安全隐患。</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36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b/>
                <w:bCs/>
                <w:sz w:val="22"/>
                <w:szCs w:val="22"/>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公司配合情况</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10</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及时向院方反馈设备隐患</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36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b/>
                <w:bCs/>
                <w:sz w:val="22"/>
                <w:szCs w:val="22"/>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11</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配合院方开展节能管理</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36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ascii="宋体" w:hAnsi="宋体" w:eastAsia="宋体" w:cs="宋体"/>
                <w:b/>
                <w:bCs/>
                <w:sz w:val="22"/>
                <w:szCs w:val="22"/>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12</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管理人员及时跟进及回复报修情况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360" w:hRule="atLeast"/>
        </w:trPr>
        <w:tc>
          <w:tcPr>
            <w:tcW w:w="647" w:type="dxa"/>
            <w:vMerge w:val="restart"/>
            <w:tcBorders>
              <w:top w:val="single" w:color="000000" w:sz="4" w:space="0"/>
              <w:left w:val="single" w:color="000000" w:sz="4" w:space="0"/>
              <w:bottom w:val="nil"/>
              <w:right w:val="single" w:color="000000" w:sz="4" w:space="0"/>
            </w:tcBorders>
            <w:shd w:val="clear" w:color="auto" w:fill="auto"/>
            <w:noWrap/>
            <w:textDirection w:val="tbRlV"/>
            <w:vAlign w:val="center"/>
          </w:tcPr>
          <w:p>
            <w:pPr>
              <w:widowControl/>
              <w:jc w:val="center"/>
              <w:textAlignment w:val="center"/>
              <w:rPr>
                <w:rFonts w:ascii="宋体" w:hAnsi="宋体" w:eastAsia="宋体" w:cs="宋体"/>
                <w:b/>
                <w:bCs/>
                <w:sz w:val="22"/>
                <w:szCs w:val="22"/>
              </w:rPr>
            </w:pPr>
            <w:r>
              <w:rPr>
                <w:rFonts w:hint="eastAsia" w:ascii="宋体" w:hAnsi="宋体" w:eastAsia="宋体" w:cs="宋体"/>
                <w:b/>
                <w:bCs/>
                <w:kern w:val="0"/>
                <w:sz w:val="22"/>
                <w:szCs w:val="22"/>
                <w:lang w:bidi="ar"/>
              </w:rPr>
              <w:t>技术方面（45分）</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人员技能</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定期组织安全培训</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总分45分，公司某个评分点服务不到位的，可酌情扣分。</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360" w:hRule="atLeast"/>
        </w:trPr>
        <w:tc>
          <w:tcPr>
            <w:tcW w:w="647"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ascii="宋体" w:hAnsi="宋体" w:eastAsia="宋体" w:cs="宋体"/>
                <w:b/>
                <w:bCs/>
                <w:sz w:val="22"/>
                <w:szCs w:val="22"/>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2</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维保人员持证上岗</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360" w:hRule="atLeast"/>
        </w:trPr>
        <w:tc>
          <w:tcPr>
            <w:tcW w:w="647"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ascii="宋体" w:hAnsi="宋体" w:eastAsia="宋体" w:cs="宋体"/>
                <w:b/>
                <w:bCs/>
                <w:sz w:val="22"/>
                <w:szCs w:val="22"/>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监测项目</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3</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定期监测消毒液配比达标情况</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360" w:hRule="atLeast"/>
        </w:trPr>
        <w:tc>
          <w:tcPr>
            <w:tcW w:w="647"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ascii="宋体" w:hAnsi="宋体" w:eastAsia="宋体" w:cs="宋体"/>
                <w:b/>
                <w:bCs/>
                <w:sz w:val="22"/>
                <w:szCs w:val="22"/>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设备维保</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4</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按时提交保养计划</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360" w:hRule="atLeast"/>
        </w:trPr>
        <w:tc>
          <w:tcPr>
            <w:tcW w:w="647"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ascii="宋体" w:hAnsi="宋体" w:eastAsia="宋体" w:cs="宋体"/>
                <w:b/>
                <w:bCs/>
                <w:sz w:val="22"/>
                <w:szCs w:val="22"/>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5</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按时完成设备维保及提交维保资料</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360" w:hRule="atLeast"/>
        </w:trPr>
        <w:tc>
          <w:tcPr>
            <w:tcW w:w="647"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ascii="宋体" w:hAnsi="宋体" w:eastAsia="宋体" w:cs="宋体"/>
                <w:b/>
                <w:bCs/>
                <w:sz w:val="22"/>
                <w:szCs w:val="22"/>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6</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空调室外/内机按管理规定及时清洗消毒</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360" w:hRule="atLeast"/>
        </w:trPr>
        <w:tc>
          <w:tcPr>
            <w:tcW w:w="647"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ascii="宋体" w:hAnsi="宋体" w:eastAsia="宋体" w:cs="宋体"/>
                <w:b/>
                <w:bCs/>
                <w:sz w:val="22"/>
                <w:szCs w:val="22"/>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7</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设备维保有PM报告单</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360" w:hRule="atLeast"/>
        </w:trPr>
        <w:tc>
          <w:tcPr>
            <w:tcW w:w="647"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ascii="宋体" w:hAnsi="宋体" w:eastAsia="宋体" w:cs="宋体"/>
                <w:b/>
                <w:bCs/>
                <w:sz w:val="22"/>
                <w:szCs w:val="22"/>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8</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维保标签张贴整齐清晰</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360" w:hRule="atLeast"/>
        </w:trPr>
        <w:tc>
          <w:tcPr>
            <w:tcW w:w="647"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ascii="宋体" w:hAnsi="宋体" w:eastAsia="宋体" w:cs="宋体"/>
                <w:b/>
                <w:bCs/>
                <w:sz w:val="22"/>
                <w:szCs w:val="22"/>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9</w:t>
            </w:r>
          </w:p>
        </w:tc>
        <w:tc>
          <w:tcPr>
            <w:tcW w:w="3805" w:type="dxa"/>
            <w:tcBorders>
              <w:top w:val="nil"/>
              <w:left w:val="nil"/>
              <w:bottom w:val="nil"/>
              <w:right w:val="nil"/>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配合院方及时配备或者安装应急空调设备</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360" w:hRule="atLeast"/>
        </w:trPr>
        <w:tc>
          <w:tcPr>
            <w:tcW w:w="647"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ascii="宋体" w:hAnsi="宋体" w:eastAsia="宋体" w:cs="宋体"/>
                <w:b/>
                <w:bCs/>
                <w:sz w:val="22"/>
                <w:szCs w:val="22"/>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设备维修</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10</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故障设备维修是否及时</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360" w:hRule="atLeast"/>
        </w:trPr>
        <w:tc>
          <w:tcPr>
            <w:tcW w:w="647"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ascii="宋体" w:hAnsi="宋体" w:eastAsia="宋体" w:cs="宋体"/>
                <w:b/>
                <w:bCs/>
                <w:sz w:val="22"/>
                <w:szCs w:val="22"/>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11</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故障设备返修情况是否合理</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360" w:hRule="atLeast"/>
        </w:trPr>
        <w:tc>
          <w:tcPr>
            <w:tcW w:w="647"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ascii="宋体" w:hAnsi="宋体" w:eastAsia="宋体" w:cs="宋体"/>
                <w:b/>
                <w:bCs/>
                <w:sz w:val="22"/>
                <w:szCs w:val="22"/>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设备状况</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12</w:t>
            </w:r>
          </w:p>
        </w:tc>
        <w:tc>
          <w:tcPr>
            <w:tcW w:w="3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空调运行状况是否良好</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360" w:hRule="atLeast"/>
        </w:trPr>
        <w:tc>
          <w:tcPr>
            <w:tcW w:w="647" w:type="dxa"/>
            <w:vMerge w:val="continue"/>
            <w:tcBorders>
              <w:top w:val="single" w:color="000000" w:sz="4" w:space="0"/>
              <w:left w:val="single" w:color="000000" w:sz="4" w:space="0"/>
              <w:bottom w:val="nil"/>
              <w:right w:val="single" w:color="000000" w:sz="4" w:space="0"/>
            </w:tcBorders>
            <w:shd w:val="clear" w:color="auto" w:fill="auto"/>
            <w:noWrap/>
            <w:textDirection w:val="tbRlV"/>
            <w:vAlign w:val="center"/>
          </w:tcPr>
          <w:p>
            <w:pPr>
              <w:jc w:val="center"/>
              <w:rPr>
                <w:rFonts w:ascii="宋体" w:hAnsi="宋体" w:eastAsia="宋体" w:cs="宋体"/>
                <w:b/>
                <w:bCs/>
                <w:sz w:val="22"/>
                <w:szCs w:val="22"/>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13</w:t>
            </w:r>
          </w:p>
        </w:tc>
        <w:tc>
          <w:tcPr>
            <w:tcW w:w="3805" w:type="dxa"/>
            <w:tcBorders>
              <w:top w:val="single" w:color="000000" w:sz="4" w:space="0"/>
              <w:left w:val="single" w:color="000000" w:sz="4" w:space="0"/>
              <w:bottom w:val="nil"/>
              <w:right w:val="single" w:color="000000" w:sz="4" w:space="0"/>
            </w:tcBorders>
            <w:shd w:val="clear" w:color="auto" w:fill="auto"/>
            <w:noWrap/>
            <w:vAlign w:val="center"/>
          </w:tcPr>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风柜运行状况是否良好</w:t>
            </w: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szCs w:val="22"/>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510" w:hRule="atLeast"/>
        </w:trPr>
        <w:tc>
          <w:tcPr>
            <w:tcW w:w="58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 w:val="24"/>
              </w:rPr>
            </w:pPr>
            <w:r>
              <w:rPr>
                <w:rFonts w:hint="eastAsia" w:ascii="宋体" w:hAnsi="宋体" w:eastAsia="宋体" w:cs="宋体"/>
                <w:b/>
                <w:bCs/>
                <w:kern w:val="0"/>
                <w:sz w:val="24"/>
                <w:lang w:bidi="ar"/>
              </w:rPr>
              <w:t>总得分：</w:t>
            </w:r>
          </w:p>
        </w:tc>
        <w:tc>
          <w:tcPr>
            <w:tcW w:w="2675" w:type="dxa"/>
            <w:gridSpan w:val="3"/>
            <w:tcBorders>
              <w:top w:val="single" w:color="000000" w:sz="4" w:space="0"/>
              <w:left w:val="single" w:color="000000" w:sz="4" w:space="0"/>
              <w:bottom w:val="single" w:color="000000" w:sz="4" w:space="0"/>
              <w:right w:val="single" w:color="000000" w:sz="4" w:space="0"/>
            </w:tcBorders>
            <w:shd w:val="clear" w:color="auto" w:fill="A6A6A6"/>
            <w:noWrap/>
            <w:vAlign w:val="center"/>
          </w:tcPr>
          <w:p>
            <w:pPr>
              <w:jc w:val="center"/>
              <w:rPr>
                <w:rFonts w:ascii="宋体" w:hAnsi="宋体" w:eastAsia="宋体" w:cs="宋体"/>
                <w:sz w:val="22"/>
                <w:szCs w:val="22"/>
              </w:rPr>
            </w:pPr>
          </w:p>
        </w:tc>
      </w:tr>
      <w:tr>
        <w:tblPrEx>
          <w:tblCellMar>
            <w:top w:w="0" w:type="dxa"/>
            <w:left w:w="108" w:type="dxa"/>
            <w:bottom w:w="0" w:type="dxa"/>
            <w:right w:w="108" w:type="dxa"/>
          </w:tblCellMar>
        </w:tblPrEx>
        <w:trPr>
          <w:trHeight w:val="1275" w:hRule="atLeast"/>
        </w:trPr>
        <w:tc>
          <w:tcPr>
            <w:tcW w:w="85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kern w:val="0"/>
                <w:sz w:val="22"/>
                <w:szCs w:val="22"/>
                <w:lang w:eastAsia="zh-CN" w:bidi="ar"/>
              </w:rPr>
            </w:pPr>
            <w:r>
              <w:rPr>
                <w:rFonts w:hint="eastAsia" w:ascii="宋体" w:hAnsi="宋体" w:eastAsia="宋体" w:cs="宋体"/>
                <w:kern w:val="0"/>
                <w:sz w:val="22"/>
                <w:szCs w:val="22"/>
                <w:lang w:bidi="ar"/>
              </w:rPr>
              <w:t>填表说明：</w:t>
            </w:r>
          </w:p>
          <w:p>
            <w:pPr>
              <w:widowControl/>
              <w:jc w:val="left"/>
              <w:textAlignment w:val="center"/>
              <w:rPr>
                <w:rFonts w:hint="eastAsia" w:ascii="宋体" w:hAnsi="宋体" w:eastAsia="宋体" w:cs="宋体"/>
                <w:kern w:val="0"/>
                <w:sz w:val="22"/>
                <w:szCs w:val="22"/>
                <w:lang w:eastAsia="zh-CN" w:bidi="ar"/>
              </w:rPr>
            </w:pPr>
            <w:r>
              <w:rPr>
                <w:rFonts w:hint="eastAsia" w:ascii="宋体" w:hAnsi="宋体" w:eastAsia="宋体" w:cs="宋体"/>
                <w:kern w:val="0"/>
                <w:sz w:val="22"/>
                <w:szCs w:val="22"/>
                <w:lang w:bidi="ar"/>
              </w:rPr>
              <w:t>1、本表由各院区总务科机电管理人员填写。</w:t>
            </w:r>
          </w:p>
          <w:p>
            <w:pPr>
              <w:widowControl/>
              <w:jc w:val="left"/>
              <w:textAlignment w:val="center"/>
              <w:rPr>
                <w:rFonts w:hint="eastAsia" w:ascii="宋体" w:hAnsi="宋体" w:eastAsia="宋体" w:cs="宋体"/>
                <w:kern w:val="0"/>
                <w:sz w:val="22"/>
                <w:szCs w:val="22"/>
                <w:lang w:eastAsia="zh-CN" w:bidi="ar"/>
              </w:rPr>
            </w:pPr>
            <w:r>
              <w:rPr>
                <w:rFonts w:hint="eastAsia" w:ascii="宋体" w:hAnsi="宋体" w:eastAsia="宋体" w:cs="宋体"/>
                <w:kern w:val="0"/>
                <w:sz w:val="22"/>
                <w:szCs w:val="22"/>
                <w:lang w:bidi="ar"/>
              </w:rPr>
              <w:t>2、本表服务总评分90分，在每月总体评分总分中占比90%。</w:t>
            </w:r>
          </w:p>
          <w:p>
            <w:pPr>
              <w:widowControl/>
              <w:jc w:val="left"/>
              <w:textAlignment w:val="center"/>
              <w:rPr>
                <w:rFonts w:ascii="宋体" w:hAnsi="宋体" w:eastAsia="宋体" w:cs="宋体"/>
                <w:sz w:val="22"/>
                <w:szCs w:val="22"/>
              </w:rPr>
            </w:pPr>
            <w:r>
              <w:rPr>
                <w:rFonts w:hint="eastAsia" w:ascii="宋体" w:hAnsi="宋体" w:eastAsia="宋体" w:cs="宋体"/>
                <w:kern w:val="0"/>
                <w:sz w:val="22"/>
                <w:szCs w:val="22"/>
                <w:lang w:bidi="ar"/>
              </w:rPr>
              <w:t>3、如收到投诉，待后勤部核实为有效投诉后，在本表部分扣分，每次3分，上不封顶。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68498"/>
    <w:multiLevelType w:val="multilevel"/>
    <w:tmpl w:val="81F68498"/>
    <w:lvl w:ilvl="0" w:tentative="0">
      <w:start w:val="1"/>
      <w:numFmt w:val="decimalEnclosedCircle"/>
      <w:suff w:val="nothing"/>
      <w:lvlText w:val="%1."/>
      <w:lvlJc w:val="left"/>
      <w:pPr>
        <w:tabs>
          <w:tab w:val="left" w:pos="0"/>
        </w:tabs>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A519B85D"/>
    <w:multiLevelType w:val="multilevel"/>
    <w:tmpl w:val="A519B85D"/>
    <w:lvl w:ilvl="0" w:tentative="0">
      <w:start w:val="1"/>
      <w:numFmt w:val="decimalEnclosedCircle"/>
      <w:suff w:val="nothing"/>
      <w:lvlText w:val="%1."/>
      <w:lvlJc w:val="left"/>
      <w:pPr>
        <w:tabs>
          <w:tab w:val="left" w:pos="567"/>
        </w:tabs>
        <w:ind w:left="927" w:hanging="36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E8D3DE72"/>
    <w:multiLevelType w:val="multilevel"/>
    <w:tmpl w:val="E8D3DE72"/>
    <w:lvl w:ilvl="0" w:tentative="0">
      <w:start w:val="1"/>
      <w:numFmt w:val="decimalEnclosedCircle"/>
      <w:suff w:val="nothing"/>
      <w:lvlText w:val="%1."/>
      <w:lvlJc w:val="left"/>
      <w:pPr>
        <w:tabs>
          <w:tab w:val="left" w:pos="0"/>
        </w:tabs>
        <w:ind w:left="360" w:hanging="36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F747E7DA"/>
    <w:multiLevelType w:val="multilevel"/>
    <w:tmpl w:val="F747E7DA"/>
    <w:lvl w:ilvl="0" w:tentative="0">
      <w:start w:val="1"/>
      <w:numFmt w:val="decimalEnclosedCircle"/>
      <w:suff w:val="nothing"/>
      <w:lvlText w:val="%1."/>
      <w:lvlJc w:val="left"/>
      <w:pPr>
        <w:tabs>
          <w:tab w:val="left" w:pos="0"/>
        </w:tabs>
        <w:ind w:left="360" w:hanging="36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N2QxNTMyNzY0ZTFiMzkyY2E5NzMyZWRkMTI2NDcifQ=="/>
  </w:docVars>
  <w:rsids>
    <w:rsidRoot w:val="4BA51F43"/>
    <w:rsid w:val="00113C9D"/>
    <w:rsid w:val="00152071"/>
    <w:rsid w:val="0018606B"/>
    <w:rsid w:val="0038008D"/>
    <w:rsid w:val="004C6E38"/>
    <w:rsid w:val="007E6E00"/>
    <w:rsid w:val="00B350BE"/>
    <w:rsid w:val="00BB0D34"/>
    <w:rsid w:val="00D23FFE"/>
    <w:rsid w:val="00D728C1"/>
    <w:rsid w:val="00DB425E"/>
    <w:rsid w:val="00E47FEE"/>
    <w:rsid w:val="06EB6825"/>
    <w:rsid w:val="0AC77E15"/>
    <w:rsid w:val="14820E14"/>
    <w:rsid w:val="2666380C"/>
    <w:rsid w:val="33776D1F"/>
    <w:rsid w:val="4004348A"/>
    <w:rsid w:val="4BA51F43"/>
    <w:rsid w:val="4F1C15A2"/>
    <w:rsid w:val="56024BA5"/>
    <w:rsid w:val="6F2F24AC"/>
    <w:rsid w:val="70D20FC7"/>
    <w:rsid w:val="778E6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9"/>
    <w:autoRedefine/>
    <w:qFormat/>
    <w:uiPriority w:val="0"/>
    <w:pPr>
      <w:jc w:val="left"/>
    </w:pPr>
  </w:style>
  <w:style w:type="paragraph" w:styleId="3">
    <w:name w:val="Balloon Text"/>
    <w:basedOn w:val="1"/>
    <w:link w:val="18"/>
    <w:autoRedefine/>
    <w:qFormat/>
    <w:uiPriority w:val="0"/>
    <w:rPr>
      <w:sz w:val="18"/>
      <w:szCs w:val="18"/>
    </w:rPr>
  </w:style>
  <w:style w:type="paragraph" w:styleId="4">
    <w:name w:val="HTML Preformatted"/>
    <w:basedOn w:val="1"/>
    <w:link w:val="1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lang w:val="zh-CN"/>
    </w:rPr>
  </w:style>
  <w:style w:type="paragraph" w:styleId="5">
    <w:name w:val="annotation subject"/>
    <w:basedOn w:val="2"/>
    <w:next w:val="2"/>
    <w:link w:val="20"/>
    <w:autoRedefine/>
    <w:qFormat/>
    <w:uiPriority w:val="0"/>
    <w:rPr>
      <w:b/>
      <w:bCs/>
    </w:rPr>
  </w:style>
  <w:style w:type="character" w:styleId="8">
    <w:name w:val="annotation reference"/>
    <w:basedOn w:val="7"/>
    <w:autoRedefine/>
    <w:qFormat/>
    <w:uiPriority w:val="0"/>
    <w:rPr>
      <w:sz w:val="21"/>
      <w:szCs w:val="21"/>
    </w:rPr>
  </w:style>
  <w:style w:type="paragraph" w:customStyle="1" w:styleId="9">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图_0"/>
    <w:basedOn w:val="9"/>
    <w:autoRedefine/>
    <w:qFormat/>
    <w:uiPriority w:val="0"/>
    <w:pPr>
      <w:keepNext/>
      <w:adjustRightInd w:val="0"/>
      <w:snapToGrid w:val="0"/>
      <w:spacing w:before="60" w:after="60" w:line="300" w:lineRule="auto"/>
      <w:jc w:val="center"/>
    </w:pPr>
    <w:rPr>
      <w:rFonts w:ascii="Calibri" w:hAnsi="Calibri"/>
      <w:spacing w:val="20"/>
      <w:kern w:val="0"/>
      <w:sz w:val="24"/>
      <w:szCs w:val="20"/>
    </w:rPr>
  </w:style>
  <w:style w:type="paragraph" w:customStyle="1" w:styleId="11">
    <w:name w:val="标题 3_0"/>
    <w:basedOn w:val="9"/>
    <w:next w:val="9"/>
    <w:autoRedefine/>
    <w:qFormat/>
    <w:uiPriority w:val="0"/>
    <w:pPr>
      <w:keepNext/>
      <w:keepLines/>
      <w:widowControl/>
      <w:spacing w:before="260" w:after="260" w:line="416" w:lineRule="auto"/>
      <w:jc w:val="left"/>
      <w:outlineLvl w:val="2"/>
    </w:pPr>
    <w:rPr>
      <w:rFonts w:ascii="Calibri" w:hAnsi="Calibri"/>
      <w:b/>
      <w:bCs/>
      <w:kern w:val="0"/>
      <w:sz w:val="32"/>
      <w:szCs w:val="32"/>
    </w:rPr>
  </w:style>
  <w:style w:type="paragraph" w:customStyle="1" w:styleId="12">
    <w:name w:val="正文_1_0"/>
    <w:basedOn w:val="9"/>
    <w:autoRedefine/>
    <w:qFormat/>
    <w:uiPriority w:val="0"/>
    <w:rPr>
      <w:rFonts w:ascii="Calibri" w:hAnsi="Calibri" w:cs="宋体"/>
      <w:szCs w:val="21"/>
    </w:rPr>
  </w:style>
  <w:style w:type="paragraph" w:customStyle="1" w:styleId="13">
    <w:name w:val="纯文本_0"/>
    <w:basedOn w:val="9"/>
    <w:autoRedefine/>
    <w:qFormat/>
    <w:uiPriority w:val="0"/>
    <w:rPr>
      <w:rFonts w:ascii="宋体" w:hAnsi="Courier New"/>
      <w:kern w:val="0"/>
      <w:sz w:val="20"/>
      <w:szCs w:val="21"/>
    </w:rPr>
  </w:style>
  <w:style w:type="character" w:customStyle="1" w:styleId="14">
    <w:name w:val="批注引用_0"/>
    <w:autoRedefine/>
    <w:unhideWhenUsed/>
    <w:qFormat/>
    <w:uiPriority w:val="99"/>
    <w:rPr>
      <w:rFonts w:ascii="Calibri" w:hAnsi="Calibri"/>
      <w:sz w:val="21"/>
      <w:szCs w:val="21"/>
    </w:rPr>
  </w:style>
  <w:style w:type="paragraph" w:customStyle="1" w:styleId="15">
    <w:name w:val="批注文字_0"/>
    <w:basedOn w:val="9"/>
    <w:autoRedefine/>
    <w:unhideWhenUsed/>
    <w:qFormat/>
    <w:uiPriority w:val="99"/>
    <w:pPr>
      <w:jc w:val="left"/>
    </w:pPr>
    <w:rPr>
      <w:rFonts w:ascii="Calibri" w:hAnsi="Calibri"/>
      <w:kern w:val="0"/>
      <w:sz w:val="20"/>
    </w:rPr>
  </w:style>
  <w:style w:type="paragraph" w:customStyle="1" w:styleId="16">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7">
    <w:name w:val="HTML 预设格式 Char"/>
    <w:basedOn w:val="7"/>
    <w:link w:val="4"/>
    <w:autoRedefine/>
    <w:qFormat/>
    <w:uiPriority w:val="0"/>
    <w:rPr>
      <w:rFonts w:ascii="宋体" w:hAnsi="宋体"/>
      <w:sz w:val="24"/>
      <w:szCs w:val="24"/>
      <w:lang w:val="zh-CN" w:eastAsia="zh-CN"/>
    </w:rPr>
  </w:style>
  <w:style w:type="character" w:customStyle="1" w:styleId="18">
    <w:name w:val="批注框文本 Char"/>
    <w:basedOn w:val="7"/>
    <w:link w:val="3"/>
    <w:autoRedefine/>
    <w:qFormat/>
    <w:uiPriority w:val="0"/>
    <w:rPr>
      <w:rFonts w:asciiTheme="minorHAnsi" w:hAnsiTheme="minorHAnsi" w:eastAsiaTheme="minorEastAsia" w:cstheme="minorBidi"/>
      <w:kern w:val="2"/>
      <w:sz w:val="18"/>
      <w:szCs w:val="18"/>
    </w:rPr>
  </w:style>
  <w:style w:type="character" w:customStyle="1" w:styleId="19">
    <w:name w:val="批注文字 Char"/>
    <w:basedOn w:val="7"/>
    <w:link w:val="2"/>
    <w:autoRedefine/>
    <w:qFormat/>
    <w:uiPriority w:val="0"/>
    <w:rPr>
      <w:rFonts w:asciiTheme="minorHAnsi" w:hAnsiTheme="minorHAnsi" w:eastAsiaTheme="minorEastAsia" w:cstheme="minorBidi"/>
      <w:kern w:val="2"/>
      <w:sz w:val="21"/>
      <w:szCs w:val="24"/>
    </w:rPr>
  </w:style>
  <w:style w:type="character" w:customStyle="1" w:styleId="20">
    <w:name w:val="批注主题 Char"/>
    <w:basedOn w:val="19"/>
    <w:link w:val="5"/>
    <w:autoRedefine/>
    <w:qFormat/>
    <w:uiPriority w:val="0"/>
    <w:rPr>
      <w:rFonts w:asciiTheme="minorHAnsi" w:hAnsiTheme="minorHAnsi" w:eastAsiaTheme="minorEastAsia" w:cstheme="minorBidi"/>
      <w:b/>
      <w:bCs/>
      <w:kern w:val="2"/>
      <w:sz w:val="21"/>
      <w:szCs w:val="24"/>
    </w:rPr>
  </w:style>
  <w:style w:type="character" w:customStyle="1" w:styleId="21">
    <w:name w:val="font11"/>
    <w:basedOn w:val="7"/>
    <w:autoRedefine/>
    <w:qFormat/>
    <w:uiPriority w:val="0"/>
    <w:rPr>
      <w:rFonts w:hint="eastAsia" w:ascii="宋体" w:hAnsi="宋体" w:eastAsia="宋体" w:cs="宋体"/>
      <w:b/>
      <w:bCs/>
      <w:color w:val="000000"/>
      <w:sz w:val="28"/>
      <w:szCs w:val="28"/>
      <w:u w:val="single"/>
    </w:rPr>
  </w:style>
  <w:style w:type="character" w:customStyle="1" w:styleId="22">
    <w:name w:val="font51"/>
    <w:basedOn w:val="7"/>
    <w:autoRedefine/>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广州市妇女儿童医疗中心</Company>
  <Pages>8</Pages>
  <Words>811</Words>
  <Characters>4624</Characters>
  <Lines>38</Lines>
  <Paragraphs>10</Paragraphs>
  <TotalTime>251</TotalTime>
  <ScaleCrop>false</ScaleCrop>
  <LinksUpToDate>false</LinksUpToDate>
  <CharactersWithSpaces>5425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2021-11-29T01:52:00Z</dcterms:created>
  <dc:creator>haidaopk</dc:creator>
  <cp:lastModifiedBy>吴瑞敏</cp:lastModifiedBy>
  <dcterms:modified xsi:type="dcterms:W3CDTF">2024-04-09T04:43:32Z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3EF86AE24D594F06A43EBF3FC5C2666C</vt:lpwstr>
  </property>
</Properties>
</file>