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ind w:firstLine="422" w:firstLineChars="200"/>
        <w:jc w:val="left"/>
        <w:rPr>
          <w:rFonts w:ascii="宋体" w:hAnsi="宋体" w:cs="仿宋_GB2312"/>
          <w:b/>
          <w:szCs w:val="21"/>
        </w:rPr>
      </w:pPr>
      <w:bookmarkStart w:id="0" w:name="_GoBack"/>
      <w:r>
        <w:rPr>
          <w:rFonts w:hint="eastAsia" w:ascii="宋体" w:hAnsi="宋体" w:cs="仿宋_GB2312"/>
          <w:b/>
          <w:szCs w:val="21"/>
        </w:rPr>
        <w:t>附件2：采购需求方案</w:t>
      </w:r>
    </w:p>
    <w:bookmarkEnd w:id="0"/>
    <w:p>
      <w:pPr>
        <w:pStyle w:val="5"/>
        <w:widowControl/>
        <w:ind w:firstLine="422" w:firstLineChars="200"/>
        <w:jc w:val="center"/>
        <w:rPr>
          <w:rFonts w:hint="eastAsia" w:ascii="宋体" w:hAnsi="宋体" w:cs="仿宋_GB2312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广州医科大学附属妇女儿童医疗中心增城院区2</w:t>
      </w:r>
      <w:r>
        <w:rPr>
          <w:rFonts w:ascii="宋体" w:hAnsi="宋体" w:cs="仿宋_GB2312"/>
          <w:b/>
          <w:szCs w:val="21"/>
        </w:rPr>
        <w:t>024-2025</w:t>
      </w:r>
      <w:r>
        <w:rPr>
          <w:rFonts w:hint="eastAsia" w:ascii="宋体" w:hAnsi="宋体" w:cs="仿宋_GB2312"/>
          <w:b/>
          <w:szCs w:val="21"/>
        </w:rPr>
        <w:t>年度建设工程监理服务项目</w:t>
      </w:r>
    </w:p>
    <w:p>
      <w:pPr>
        <w:pStyle w:val="5"/>
        <w:widowControl/>
        <w:ind w:firstLine="422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需求方案（征求意见稿）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项目概况：</w:t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项目编号：********</w:t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 w:cs="宋体"/>
          <w:bCs/>
          <w:szCs w:val="21"/>
        </w:rPr>
        <w:t>广州医科大学附属妇女儿童医疗中心增城院区2</w:t>
      </w:r>
      <w:r>
        <w:rPr>
          <w:rFonts w:ascii="宋体" w:hAnsi="宋体" w:cs="宋体"/>
          <w:bCs/>
          <w:szCs w:val="21"/>
        </w:rPr>
        <w:t>024-2025</w:t>
      </w:r>
      <w:r>
        <w:rPr>
          <w:rFonts w:hint="eastAsia" w:ascii="宋体" w:hAnsi="宋体" w:cs="宋体"/>
          <w:bCs/>
          <w:szCs w:val="21"/>
        </w:rPr>
        <w:t>年度建设工程监理服务项目</w:t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采购预算：</w:t>
      </w:r>
      <w:r>
        <w:rPr>
          <w:rFonts w:hint="eastAsia" w:ascii="宋体" w:hAnsi="宋体" w:cs="宋体"/>
          <w:bCs/>
          <w:szCs w:val="21"/>
          <w:lang w:val="en-US" w:eastAsia="zh-CN"/>
        </w:rPr>
        <w:t>57.42万元。</w:t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服务期限：</w:t>
      </w:r>
      <w:r>
        <w:rPr>
          <w:rFonts w:hint="eastAsia" w:ascii="宋体" w:hAnsi="宋体" w:cs="宋体"/>
          <w:bCs/>
          <w:szCs w:val="21"/>
        </w:rPr>
        <w:t>合同签订之日起至2</w:t>
      </w:r>
      <w:r>
        <w:rPr>
          <w:rFonts w:ascii="宋体" w:hAnsi="宋体" w:cs="宋体"/>
          <w:bCs/>
          <w:szCs w:val="21"/>
        </w:rPr>
        <w:t>025</w:t>
      </w:r>
      <w:r>
        <w:rPr>
          <w:rFonts w:hint="eastAsia" w:ascii="宋体" w:hAnsi="宋体" w:cs="宋体"/>
          <w:bCs/>
          <w:szCs w:val="21"/>
        </w:rPr>
        <w:t>年1</w:t>
      </w: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月5日</w:t>
      </w:r>
      <w:r>
        <w:rPr>
          <w:rFonts w:hint="eastAsia" w:ascii="宋体" w:hAnsi="宋体" w:cs="宋体"/>
          <w:bCs/>
          <w:szCs w:val="21"/>
          <w:lang w:eastAsia="zh-CN"/>
        </w:rPr>
        <w:t>或累计服务金额达到</w:t>
      </w:r>
      <w:r>
        <w:rPr>
          <w:rFonts w:hint="eastAsia" w:ascii="宋体" w:hAnsi="宋体" w:cs="宋体"/>
          <w:bCs/>
          <w:szCs w:val="21"/>
          <w:lang w:val="en-US" w:eastAsia="zh-CN"/>
        </w:rPr>
        <w:t>57.42万元，以先到者为准。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、建设单位：</w:t>
      </w:r>
      <w:r>
        <w:rPr>
          <w:rFonts w:hint="eastAsia" w:ascii="宋体" w:hAnsi="宋体" w:cs="宋体"/>
          <w:bCs/>
          <w:szCs w:val="21"/>
        </w:rPr>
        <w:t>广州医科大学附属妇女儿童医疗中心</w:t>
      </w:r>
      <w:r>
        <w:rPr>
          <w:rFonts w:hint="eastAsia" w:ascii="宋体" w:hAnsi="宋体"/>
          <w:szCs w:val="21"/>
        </w:rPr>
        <w:t xml:space="preserve">； </w:t>
      </w:r>
    </w:p>
    <w:p>
      <w:pPr>
        <w:spacing w:line="240" w:lineRule="auto"/>
        <w:jc w:val="both"/>
        <w:rPr>
          <w:rFonts w:ascii="宋体" w:hAnsi="宋体" w:cs="Tahoma"/>
          <w:kern w:val="28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、服务地点</w:t>
      </w:r>
      <w:r>
        <w:rPr>
          <w:rFonts w:hint="eastAsia" w:ascii="宋体" w:hAnsi="宋体" w:cs="Tahoma"/>
          <w:kern w:val="28"/>
          <w:szCs w:val="21"/>
        </w:rPr>
        <w:t>：广州医科大学附属妇女儿童医疗中心增城院区及其管辖范围。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二、项目服务要求（包括但不限于）：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协助采购人与施工单位签订施工合同并提供必要的咨询服务。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2.审核施工图纸，组织技术交底与施工图会审的工作。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3.监理人员定期主持召开工程协调会议，汇报工程进度，提出监理意见，并形成会议纪要。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4.编写监理日志、阶段月报和最终总结，及时做好施工过程质量记录、竣工记录等。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5.审查材料和设备供应商的资质，对其出厂合格证、检验报告等进行核定并存档。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6.审查工程进度款，严格控制工程质量和工程费用。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7.对各阶段、部位工程进行检验验收，整体工程验收申请报告，组织初验，签署工程验收报告。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8.敦促并检查施工单位完成竣工资料，交委托人归档；对工程结算进行初审。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9.由于监理人员失职造成采购人的经济损失由监理人照价赔偿。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10.监理人选派的专业监理工程师须经采购人认可，依所承担的施工任务进驻现场，每周在现场工作时间不得少于5个工作日，未经采购人批准不得擅自离开工作岗位。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11.监理人不得无故刁难施工单位，不得接受施工单位的吃请、礼品、礼金，不得与施工单位串通一气，弄虚作假，损害采购人利益，一经发现处以重罚，并责令监理单位更换监理人员。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12.采购人现场管理人员应加强对现场监理工作的管理和监督，对监理人违反《监理工作规范》和本办法规定的行为，应提出处理处罚建议，经采购人主管领导批准执行。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对于任何处理处罚决定，总务基建科应出据处理处罚通知书。通知书一式三份，总务基建科、现场管理人员、监理公司各一份。对于经济处罚决定，其处理处罚通知书应另加一份送采购人财务处，由采购人财务处从其监理费中扣除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.监理人在施工期间单项工程驻场监理人员不少于1名，并根据工程需要配备不同专业的监理人员（如消防、空调、给排水、强弱电、土建、医疗气体等专业）到场进行监理，零星工程三个院区不少于一名监理人员驻场监理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15.监理人有下列情形者，给予警告、罚款等处理处罚。情节严重者，取消其单位在采购人处从事监理的资格。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15.1监理人选派的专业监理工程师未保证工作时间，未经采购人主管领导批准擅自离开工作岗位，发现一次给予警告处理，两次以上(含两次)处以 200-500 元的罚款。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15.2监理人员未按采购人委托的监理业务范围履行监理职责，该审查的未审查，该检测的未检测，该记录的未记录，该旁站的未旁站等，一经发现处以 500-2000元的罚款。情节严重者，除给予罚款外，责令监理人更换监理人员。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15.3监理人员无理刁难施工单位，经采购人调查后情况属实，给予警告处理。情节严重者，责令监理人更换监理人员。</w:t>
      </w:r>
    </w:p>
    <w:p>
      <w:pPr>
        <w:autoSpaceDE w:val="0"/>
        <w:autoSpaceDN w:val="0"/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15.4监理人员不得收受监理报酬以外的任何好处。无特殊情况，监理人员接受施工单位的吃请，发现一次处300-500元的罚款。监理人员收受施工单位的礼品、礼金，一经发现处以重罚，并责令监理人更换监理人员。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15.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由于监理人员失职，造成质量、安全事故，除监理人照价赔偿经济损失外，并对监理人处以 10000-20000 元的罚款，且该监理人五年内不准在采购人处从事任何监理项目。监理人未执行采购人《基本建设安全文明施工管理办法》的有关规定，对现场文明施工管理和监督不力，除对施工单位给予处罚外，对监理人应给予经济处罚，可处以500-1000元的罚款。</w:t>
      </w:r>
    </w:p>
    <w:p>
      <w:pPr>
        <w:ind w:left="720"/>
        <w:jc w:val="both"/>
        <w:rPr>
          <w:rFonts w:hint="eastAsia" w:ascii="宋体" w:hAnsi="宋体" w:cs="宋体"/>
          <w:szCs w:val="21"/>
        </w:rPr>
      </w:pPr>
    </w:p>
    <w:p/>
    <w:sectPr>
      <w:footerReference r:id="rId5" w:type="default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66D2E"/>
    <w:multiLevelType w:val="multilevel"/>
    <w:tmpl w:val="2E966D2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73D19"/>
    <w:multiLevelType w:val="multilevel"/>
    <w:tmpl w:val="3EA73D1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389B4B22"/>
    <w:rsid w:val="389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  <w:style w:type="paragraph" w:customStyle="1" w:styleId="5">
    <w:name w:val="正文_0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2024-03-08T03:14:00Z</dcterms:created>
  <dc:creator>许静敏。</dc:creator>
  <cp:lastModifiedBy>许静敏。</cp:lastModifiedBy>
  <dcterms:modified xsi:type="dcterms:W3CDTF">2024-03-08T03:14:59Z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BCF3C0D618744B2F885F096AA2C474B6_11</vt:lpwstr>
  </property>
</Properties>
</file>