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hAnsi="宋体" w:cs="宋体"/>
          <w:b/>
          <w:bCs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 w:val="0"/>
          <w:sz w:val="28"/>
          <w:szCs w:val="28"/>
        </w:rPr>
        <w:t>附件:</w:t>
      </w:r>
    </w:p>
    <w:p>
      <w:pPr>
        <w:spacing w:line="30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广州医科大学附属妇女儿童医疗中心2024-2025年婴幼儿配方奶粉采购项目</w:t>
      </w:r>
      <w:r>
        <w:rPr>
          <w:rFonts w:hint="eastAsia" w:ascii="宋体" w:hAnsi="宋体" w:cs="宋体"/>
          <w:bCs/>
          <w:sz w:val="28"/>
          <w:szCs w:val="28"/>
        </w:rPr>
        <w:t>调研</w:t>
      </w:r>
      <w:r>
        <w:rPr>
          <w:rFonts w:ascii="宋体" w:hAnsi="宋体" w:cs="宋体"/>
          <w:bCs/>
          <w:sz w:val="28"/>
          <w:szCs w:val="28"/>
        </w:rPr>
        <w:t>内容</w:t>
      </w:r>
    </w:p>
    <w:bookmarkEnd w:id="0"/>
    <w:p>
      <w:pPr>
        <w:ind w:firstLine="181" w:firstLineChars="100"/>
        <w:rPr>
          <w:rFonts w:ascii="宋体" w:hAnsi="宋体" w:cs="微软雅黑"/>
          <w:b/>
          <w:bCs/>
          <w:color w:val="333333"/>
          <w:sz w:val="18"/>
          <w:szCs w:val="18"/>
        </w:rPr>
      </w:pPr>
    </w:p>
    <w:p>
      <w:pPr>
        <w:spacing w:line="300" w:lineRule="auto"/>
        <w:ind w:firstLine="360" w:firstLineChars="20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一、项目名称：</w:t>
      </w:r>
      <w:r>
        <w:rPr>
          <w:rFonts w:hint="eastAsia" w:ascii="宋体" w:hAnsi="宋体"/>
          <w:sz w:val="18"/>
          <w:szCs w:val="18"/>
        </w:rPr>
        <w:t>广州医科大学附属妇女儿童医疗中心2024-2025年婴幼儿配方奶粉采购项目</w:t>
      </w:r>
    </w:p>
    <w:p>
      <w:pPr>
        <w:spacing w:line="300" w:lineRule="auto"/>
        <w:ind w:firstLine="360" w:firstLineChars="20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二、项目服务时间：一年</w:t>
      </w:r>
    </w:p>
    <w:p>
      <w:pPr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三</w:t>
      </w:r>
      <w:r>
        <w:rPr>
          <w:rFonts w:ascii="宋体" w:hAnsi="宋体" w:cs="宋体"/>
          <w:bCs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项目实施地点：</w:t>
      </w:r>
      <w:r>
        <w:rPr>
          <w:rFonts w:hint="eastAsia" w:ascii="宋体" w:hAnsi="宋体" w:cs="宋体"/>
          <w:bCs/>
          <w:sz w:val="18"/>
          <w:szCs w:val="18"/>
        </w:rPr>
        <w:t>广州医科</w:t>
      </w:r>
      <w:r>
        <w:rPr>
          <w:rFonts w:ascii="宋体" w:hAnsi="宋体" w:cs="宋体"/>
          <w:bCs/>
          <w:sz w:val="18"/>
          <w:szCs w:val="18"/>
        </w:rPr>
        <w:t>大学附属</w:t>
      </w:r>
      <w:r>
        <w:rPr>
          <w:rFonts w:hint="eastAsia" w:ascii="宋体" w:hAnsi="宋体"/>
          <w:sz w:val="18"/>
          <w:szCs w:val="18"/>
        </w:rPr>
        <w:t>妇女儿童医疗中心四院区，分别为珠江新城院区（广州市金穗路9号）、儿童院区（广州市人民中路318号）、妇婴院区（广州市人民中路402号）、增城院区（广州市增城区新增城大道293号）。</w:t>
      </w:r>
    </w:p>
    <w:p>
      <w:pPr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四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项目预算数量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33"/>
        <w:gridCol w:w="1605"/>
        <w:gridCol w:w="1746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920" w:type="dxa"/>
            <w:gridSpan w:val="5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广州医科大学附属妇女儿童医疗中心四院区 2024.5~2025.5婴幼儿配方奶粉预算数量（供应</w:t>
            </w:r>
            <w: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  <w:t>数量以实际需求为准</w:t>
            </w: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noWrap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包组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类别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参考规格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预算量（罐）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restart"/>
            <w:noWrap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包组一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珠江新城院区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足月配方奶粉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儿童院区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足月配方奶粉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2</w:t>
            </w:r>
            <w: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妇婴院区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足月配方奶粉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增城院区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足月配方奶粉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四院区合计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足月配方奶粉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9</w:t>
            </w:r>
            <w: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restart"/>
            <w:noWrap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包组二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珠江新城院区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早产配方奶粉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2680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儿童院区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早产配方奶粉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2</w:t>
            </w:r>
            <w: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妇婴院区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早产配方奶粉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增城院区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早产配方奶粉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四院区合计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早产配方奶粉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400克/罐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z w:val="18"/>
                <w:szCs w:val="18"/>
              </w:rPr>
              <w:t>7</w:t>
            </w:r>
            <w:r>
              <w:rPr>
                <w:rFonts w:ascii="宋体" w:hAnsi="宋体" w:cs="微软雅黑"/>
                <w:b/>
                <w:bCs/>
                <w:color w:val="333333"/>
                <w:sz w:val="18"/>
                <w:szCs w:val="18"/>
              </w:rPr>
              <w:t>280</w:t>
            </w:r>
          </w:p>
        </w:tc>
      </w:tr>
    </w:tbl>
    <w:p>
      <w:pPr>
        <w:rPr>
          <w:rFonts w:ascii="宋体" w:hAnsi="宋体" w:cs="微软雅黑"/>
          <w:b/>
          <w:bCs/>
          <w:color w:val="333333"/>
          <w:sz w:val="18"/>
          <w:szCs w:val="18"/>
        </w:rPr>
      </w:pPr>
    </w:p>
    <w:p>
      <w:pPr>
        <w:rPr>
          <w:rFonts w:hint="eastAsia" w:ascii="宋体" w:hAnsi="宋体" w:cs="微软雅黑"/>
          <w:b/>
          <w:bCs/>
          <w:color w:val="333333"/>
          <w:sz w:val="18"/>
          <w:szCs w:val="18"/>
        </w:rPr>
      </w:pPr>
    </w:p>
    <w:p>
      <w:pPr>
        <w:ind w:firstLine="181" w:firstLineChars="100"/>
        <w:rPr>
          <w:rFonts w:ascii="宋体" w:hAnsi="宋体" w:cs="微软雅黑"/>
          <w:b/>
          <w:bCs/>
          <w:color w:val="333333"/>
          <w:sz w:val="18"/>
          <w:szCs w:val="18"/>
        </w:rPr>
      </w:pP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五、</w:t>
      </w:r>
      <w:r>
        <w:rPr>
          <w:rFonts w:ascii="宋体" w:hAnsi="宋体" w:cs="微软雅黑"/>
          <w:b/>
          <w:bCs/>
          <w:color w:val="333333"/>
          <w:sz w:val="18"/>
          <w:szCs w:val="18"/>
        </w:rPr>
        <w:t>调研反馈内容</w:t>
      </w:r>
    </w:p>
    <w:p>
      <w:pPr>
        <w:ind w:firstLine="181" w:firstLineChars="100"/>
        <w:rPr>
          <w:rFonts w:ascii="宋体" w:hAnsi="宋体" w:cs="微软雅黑"/>
          <w:b/>
          <w:bCs/>
          <w:color w:val="333333"/>
          <w:sz w:val="18"/>
          <w:szCs w:val="18"/>
        </w:rPr>
      </w:pP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（一）资质要</w:t>
      </w:r>
      <w:r>
        <w:rPr>
          <w:rFonts w:ascii="宋体" w:hAnsi="宋体" w:cs="微软雅黑"/>
          <w:b/>
          <w:bCs/>
          <w:color w:val="333333"/>
          <w:sz w:val="18"/>
          <w:szCs w:val="18"/>
        </w:rPr>
        <w:t>求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90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种类</w:t>
            </w:r>
          </w:p>
        </w:tc>
        <w:tc>
          <w:tcPr>
            <w:tcW w:w="6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索证索票内容（提供资质）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国</w:t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产</w:t>
            </w: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奶粉资质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产品合格证和质检报告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第</w:t>
            </w:r>
            <w:r>
              <w:rPr>
                <w:rFonts w:ascii="宋体" w:hAnsi="宋体" w:cs="微软雅黑"/>
                <w:sz w:val="18"/>
                <w:szCs w:val="18"/>
              </w:rPr>
              <w:t>三方质检报告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进</w:t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口</w:t>
            </w: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奶粉资质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中华人民共和国出入境检验检疫入境货物检验检疫证明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中华人民共和国海关进口货物报关单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国</w:t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产</w:t>
            </w: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奶粉</w:t>
            </w:r>
            <w:r>
              <w:rPr>
                <w:rFonts w:hint="eastAsia" w:ascii="宋体" w:hAnsi="宋体" w:cs="微软雅黑"/>
                <w:sz w:val="18"/>
                <w:szCs w:val="18"/>
              </w:rPr>
              <w:t>厂家资质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食品</w:t>
            </w:r>
            <w:r>
              <w:rPr>
                <w:rFonts w:ascii="宋体" w:hAnsi="宋体" w:cs="微软雅黑"/>
                <w:sz w:val="18"/>
                <w:szCs w:val="18"/>
              </w:rPr>
              <w:t>生产许可证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进口奶粉</w:t>
            </w:r>
            <w:r>
              <w:rPr>
                <w:rFonts w:hint="eastAsia" w:ascii="宋体" w:hAnsi="宋体" w:cs="微软雅黑"/>
                <w:sz w:val="18"/>
                <w:szCs w:val="18"/>
              </w:rPr>
              <w:t>厂家资质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无要</w:t>
            </w:r>
            <w:r>
              <w:rPr>
                <w:rFonts w:ascii="宋体" w:hAnsi="宋体" w:cs="微软雅黑"/>
                <w:sz w:val="18"/>
                <w:szCs w:val="18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21" w:type="dxa"/>
            <w:vMerge w:val="restart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微软雅黑"/>
                <w:color w:val="333333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国</w:t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产</w:t>
            </w: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奶粉供应商资质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120" w:lineRule="auto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营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120" w:lineRule="auto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食品经营许可证/销售</w:t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预包装食品备案证明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120" w:lineRule="auto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有效期内的授权书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进口奶粉供应商资质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品牌经销商营业执照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微软雅黑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120" w:lineRule="auto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有效期内的授权书</w:t>
            </w:r>
          </w:p>
        </w:tc>
      </w:tr>
    </w:tbl>
    <w:p>
      <w:pPr>
        <w:ind w:firstLine="181" w:firstLineChars="100"/>
        <w:rPr>
          <w:rFonts w:ascii="宋体" w:hAnsi="宋体" w:cs="微软雅黑"/>
          <w:b/>
          <w:bCs/>
          <w:color w:val="333333"/>
          <w:sz w:val="18"/>
          <w:szCs w:val="18"/>
        </w:rPr>
      </w:pP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注</w:t>
      </w:r>
      <w:r>
        <w:rPr>
          <w:rFonts w:ascii="宋体" w:hAnsi="宋体" w:cs="微软雅黑"/>
          <w:b/>
          <w:bCs/>
          <w:color w:val="333333"/>
          <w:sz w:val="18"/>
          <w:szCs w:val="18"/>
        </w:rPr>
        <w:t>：需提供相应资质，并</w:t>
      </w: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加</w:t>
      </w:r>
      <w:r>
        <w:rPr>
          <w:rFonts w:ascii="宋体" w:hAnsi="宋体" w:cs="微软雅黑"/>
          <w:b/>
          <w:bCs/>
          <w:color w:val="333333"/>
          <w:sz w:val="18"/>
          <w:szCs w:val="18"/>
        </w:rPr>
        <w:t>盖公章。</w:t>
      </w: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可</w:t>
      </w:r>
      <w:r>
        <w:rPr>
          <w:rFonts w:ascii="宋体" w:hAnsi="宋体" w:cs="微软雅黑"/>
          <w:b/>
          <w:bCs/>
          <w:color w:val="333333"/>
          <w:sz w:val="18"/>
          <w:szCs w:val="18"/>
        </w:rPr>
        <w:t>根据政策要求</w:t>
      </w: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提出反馈需</w:t>
      </w:r>
      <w:r>
        <w:rPr>
          <w:rFonts w:ascii="宋体" w:hAnsi="宋体" w:cs="微软雅黑"/>
          <w:b/>
          <w:bCs/>
          <w:color w:val="333333"/>
          <w:sz w:val="18"/>
          <w:szCs w:val="18"/>
        </w:rPr>
        <w:t>变更内容。</w:t>
      </w:r>
    </w:p>
    <w:p>
      <w:pPr>
        <w:spacing w:line="120" w:lineRule="auto"/>
        <w:rPr>
          <w:rFonts w:ascii="宋体" w:hAnsi="宋体" w:cs="微软雅黑"/>
          <w:b/>
          <w:bCs/>
          <w:color w:val="333333"/>
          <w:sz w:val="18"/>
          <w:szCs w:val="18"/>
        </w:rPr>
      </w:pPr>
    </w:p>
    <w:p>
      <w:pPr>
        <w:spacing w:line="120" w:lineRule="auto"/>
        <w:rPr>
          <w:rFonts w:ascii="宋体" w:hAnsi="宋体" w:cs="微软雅黑"/>
          <w:b/>
          <w:bCs/>
          <w:color w:val="333333"/>
          <w:sz w:val="18"/>
          <w:szCs w:val="18"/>
        </w:rPr>
      </w:pP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（二）奶粉技术参数调研</w:t>
      </w:r>
    </w:p>
    <w:p>
      <w:pPr>
        <w:pStyle w:val="4"/>
        <w:ind w:left="360" w:firstLine="3072" w:firstLineChars="1700"/>
        <w:rPr>
          <w:rFonts w:ascii="宋体" w:hAnsi="宋体" w:cs="微软雅黑"/>
          <w:b/>
          <w:bCs/>
          <w:color w:val="333333"/>
          <w:sz w:val="18"/>
          <w:szCs w:val="18"/>
        </w:rPr>
      </w:pP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供应奶粉营养成分</w:t>
      </w:r>
      <w:r>
        <w:rPr>
          <w:rFonts w:ascii="宋体" w:hAnsi="宋体" w:cs="微软雅黑"/>
          <w:b/>
          <w:bCs/>
          <w:color w:val="333333"/>
          <w:sz w:val="18"/>
          <w:szCs w:val="18"/>
        </w:rPr>
        <w:t>表</w:t>
      </w:r>
    </w:p>
    <w:tbl>
      <w:tblPr>
        <w:tblStyle w:val="2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营养成分</w:t>
            </w:r>
            <w:r>
              <w:rPr>
                <w:rFonts w:hint="eastAsia" w:ascii="宋体" w:hAnsi="宋体" w:cs="微软雅黑"/>
                <w:spacing w:val="-3"/>
                <w:sz w:val="18"/>
                <w:szCs w:val="18"/>
              </w:rPr>
              <w:t>（100ml）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母乳（接近母乳参考值）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足月</w:t>
            </w:r>
            <w:r>
              <w:rPr>
                <w:rFonts w:ascii="宋体" w:hAnsi="宋体" w:cs="微软雅黑"/>
                <w:sz w:val="18"/>
                <w:szCs w:val="18"/>
              </w:rPr>
              <w:t>配方奶粉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早产</w:t>
            </w:r>
            <w:r>
              <w:rPr>
                <w:rFonts w:ascii="宋体" w:hAnsi="宋体" w:cs="微软雅黑"/>
                <w:sz w:val="18"/>
                <w:szCs w:val="18"/>
              </w:rPr>
              <w:t>配方</w:t>
            </w:r>
            <w:r>
              <w:rPr>
                <w:rFonts w:hint="eastAsia" w:ascii="宋体" w:hAnsi="宋体" w:cs="微软雅黑"/>
                <w:sz w:val="18"/>
                <w:szCs w:val="18"/>
              </w:rPr>
              <w:t>奶粉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 xml:space="preserve">能量         kcal             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68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蛋白质          g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1.05-1.58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脂肪            g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钙           mg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磷            mg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镁           mg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 xml:space="preserve">铁           mg               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维生素A       IU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20-48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维生素D       IU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维生素E      mg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维生素K1      μg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二十碳四烯酸（ARA）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二十二碳六（DHA）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 xml:space="preserve">乳糖    </w:t>
            </w:r>
            <w:r>
              <w:rPr>
                <w:rFonts w:ascii="宋体" w:hAnsi="宋体" w:cs="微软雅黑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微软雅黑"/>
                <w:sz w:val="18"/>
                <w:szCs w:val="18"/>
              </w:rPr>
              <w:t xml:space="preserve">   g</w:t>
            </w:r>
            <w:r>
              <w:rPr>
                <w:rFonts w:ascii="宋体" w:hAnsi="宋体" w:cs="微软雅黑"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0" w:beforeAutospacing="0"/>
              <w:ind w:left="0" w:firstLine="0"/>
              <w:rPr>
                <w:rFonts w:ascii="宋体" w:hAnsi="宋体" w:cs="微软雅黑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pacing w:val="-1"/>
                <w:sz w:val="18"/>
                <w:szCs w:val="18"/>
              </w:rPr>
            </w:pPr>
          </w:p>
        </w:tc>
      </w:tr>
    </w:tbl>
    <w:p>
      <w:pPr>
        <w:spacing w:line="120" w:lineRule="auto"/>
        <w:rPr>
          <w:rFonts w:ascii="宋体" w:hAnsi="宋体" w:cs="微软雅黑"/>
          <w:b/>
          <w:bCs/>
          <w:color w:val="333333"/>
          <w:sz w:val="18"/>
          <w:szCs w:val="18"/>
        </w:rPr>
      </w:pPr>
      <w:r>
        <w:rPr>
          <w:rFonts w:hint="eastAsia" w:ascii="宋体" w:hAnsi="宋体" w:cs="微软雅黑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可</w:t>
      </w:r>
      <w:r>
        <w:rPr>
          <w:rFonts w:hint="eastAsia" w:ascii="宋体" w:hAnsi="宋体"/>
          <w:sz w:val="18"/>
          <w:szCs w:val="18"/>
        </w:rPr>
        <w:t>根</w:t>
      </w:r>
      <w:r>
        <w:rPr>
          <w:rFonts w:ascii="宋体" w:hAnsi="宋体"/>
          <w:sz w:val="18"/>
          <w:szCs w:val="18"/>
        </w:rPr>
        <w:t>据实际自行增行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 w:cs="微软雅黑"/>
          <w:sz w:val="18"/>
          <w:szCs w:val="18"/>
        </w:rPr>
        <w:t>所供产品需要含有乳糖，蛋白质无需水解。</w:t>
      </w:r>
    </w:p>
    <w:p>
      <w:pPr>
        <w:spacing w:line="120" w:lineRule="auto"/>
        <w:rPr>
          <w:rFonts w:ascii="宋体" w:hAnsi="宋体" w:cs="微软雅黑"/>
          <w:b/>
          <w:bCs/>
          <w:color w:val="333333"/>
          <w:sz w:val="18"/>
          <w:szCs w:val="18"/>
        </w:rPr>
      </w:pPr>
    </w:p>
    <w:p>
      <w:pPr>
        <w:spacing w:line="120" w:lineRule="auto"/>
        <w:rPr>
          <w:rFonts w:ascii="宋体" w:hAnsi="宋体" w:cs="微软雅黑"/>
          <w:b/>
          <w:bCs/>
          <w:color w:val="333333"/>
          <w:sz w:val="18"/>
          <w:szCs w:val="18"/>
        </w:rPr>
      </w:pPr>
    </w:p>
    <w:p>
      <w:pPr>
        <w:spacing w:line="120" w:lineRule="auto"/>
        <w:rPr>
          <w:rFonts w:hint="eastAsia" w:ascii="宋体" w:hAnsi="宋体" w:cs="微软雅黑"/>
          <w:b/>
          <w:bCs/>
          <w:color w:val="333333"/>
          <w:sz w:val="18"/>
          <w:szCs w:val="18"/>
        </w:rPr>
      </w:pPr>
    </w:p>
    <w:p>
      <w:pPr>
        <w:spacing w:line="120" w:lineRule="auto"/>
        <w:rPr>
          <w:rFonts w:ascii="宋体" w:hAnsi="宋体" w:cs="微软雅黑"/>
          <w:b/>
          <w:bCs/>
          <w:color w:val="333333"/>
          <w:sz w:val="18"/>
          <w:szCs w:val="18"/>
        </w:rPr>
      </w:pPr>
      <w:r>
        <w:rPr>
          <w:rFonts w:hint="eastAsia" w:ascii="宋体" w:hAnsi="宋体" w:cs="微软雅黑"/>
          <w:b/>
          <w:bCs/>
          <w:color w:val="333333"/>
          <w:sz w:val="18"/>
          <w:szCs w:val="18"/>
        </w:rPr>
        <w:t>（三）奶粉价格调研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47"/>
        <w:gridCol w:w="664"/>
        <w:gridCol w:w="749"/>
        <w:gridCol w:w="938"/>
        <w:gridCol w:w="1113"/>
        <w:gridCol w:w="1134"/>
        <w:gridCol w:w="113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99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广州医科大学附属妇女儿童医疗中心四院区 2024.5~2025.5婴幼儿配方奶粉预算数量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1" w:type="dxa"/>
            <w:vMerge w:val="restart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包组</w:t>
            </w:r>
          </w:p>
        </w:tc>
        <w:tc>
          <w:tcPr>
            <w:tcW w:w="309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预算量（仅供参考，以实际需求为准）</w:t>
            </w:r>
          </w:p>
        </w:tc>
        <w:tc>
          <w:tcPr>
            <w:tcW w:w="465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供应商调研反馈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参考规格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预算数量（罐）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奶粉品名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单价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restart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包组一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珠江新城院区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足月配方奶粉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2200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儿童院区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足月配方奶粉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妇婴院区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足月配方奶粉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增城院区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足月配方奶粉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2950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四院区合计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足月配方奶粉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restart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包组二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珠江新城院区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早产配方奶粉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2680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儿童院区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早产配方奶粉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妇婴院区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早产配方奶粉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增城院区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早产配方奶粉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四院区合计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早产配方奶粉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400克/罐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：可</w:t>
      </w:r>
      <w:r>
        <w:rPr>
          <w:rFonts w:hint="eastAsia" w:ascii="宋体" w:hAnsi="宋体"/>
          <w:sz w:val="18"/>
          <w:szCs w:val="18"/>
        </w:rPr>
        <w:t>自行</w:t>
      </w:r>
      <w:r>
        <w:rPr>
          <w:rFonts w:ascii="宋体" w:hAnsi="宋体"/>
          <w:sz w:val="18"/>
          <w:szCs w:val="18"/>
        </w:rPr>
        <w:t>加行</w:t>
      </w:r>
    </w:p>
    <w:p>
      <w:pPr>
        <w:ind w:firstLine="2240" w:firstLineChars="8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13E5399F"/>
    <w:rsid w:val="13E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List Paragraph1"/>
    <w:basedOn w:val="1"/>
    <w:uiPriority w:val="0"/>
    <w:pPr>
      <w:autoSpaceDE w:val="0"/>
      <w:autoSpaceDN w:val="0"/>
      <w:spacing w:before="100" w:beforeAutospacing="1" w:after="100" w:afterAutospacing="1"/>
      <w:ind w:left="580" w:hanging="361"/>
      <w:jc w:val="left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2024-01-12T06:52:00Z</dcterms:created>
  <dc:creator>许静敏。</dc:creator>
  <cp:lastModifiedBy>许静敏。</cp:lastModifiedBy>
  <dcterms:modified xsi:type="dcterms:W3CDTF">2024-01-12T06:53:25Z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4104840182014BBB84E7442401D0D17B_11</vt:lpwstr>
  </property>
</Properties>
</file>