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outlineLvl w:val="0"/>
        <w:rPr>
          <w:rFonts w:hint="eastAsia"/>
          <w:b/>
          <w:bCs/>
          <w:sz w:val="28"/>
          <w:szCs w:val="28"/>
        </w:rPr>
      </w:pPr>
      <w:bookmarkStart w:id="0" w:name="_Toc13067021"/>
      <w:bookmarkStart w:id="1" w:name="_Toc69293368"/>
      <w:bookmarkStart w:id="2" w:name="_Toc435514850"/>
      <w:bookmarkStart w:id="3" w:name="_Toc435115055"/>
      <w:bookmarkStart w:id="4" w:name="_Toc435109306"/>
      <w:r>
        <w:rPr>
          <w:rFonts w:hint="eastAsia"/>
          <w:b/>
          <w:bCs/>
          <w:sz w:val="28"/>
          <w:szCs w:val="28"/>
          <w:lang w:val="en-US" w:eastAsia="zh-CN"/>
        </w:rPr>
        <w:t>院内遴选</w:t>
      </w:r>
      <w:r>
        <w:rPr>
          <w:rFonts w:hint="eastAsia"/>
          <w:b/>
          <w:bCs/>
          <w:sz w:val="28"/>
          <w:szCs w:val="28"/>
        </w:rPr>
        <w:t>需求</w:t>
      </w:r>
      <w:bookmarkEnd w:id="0"/>
      <w:bookmarkEnd w:id="1"/>
    </w:p>
    <w:p>
      <w:pPr>
        <w:pStyle w:val="7"/>
        <w:rPr>
          <w:rFonts w:hint="eastAsia"/>
        </w:rPr>
      </w:pPr>
    </w:p>
    <w:p>
      <w:pPr>
        <w:pStyle w:val="3"/>
        <w:numPr>
          <w:ilvl w:val="0"/>
          <w:numId w:val="0"/>
        </w:numPr>
        <w:spacing w:before="0" w:after="0" w:line="360" w:lineRule="auto"/>
        <w:ind w:leftChars="0"/>
        <w:rPr>
          <w:rFonts w:ascii="Arial" w:hAnsi="黑体" w:eastAsia="Arial"/>
          <w:sz w:val="24"/>
          <w:szCs w:val="24"/>
        </w:rPr>
      </w:pPr>
      <w:r>
        <w:rPr>
          <w:rFonts w:hint="eastAsia" w:ascii="宋体" w:hAnsi="宋体" w:cs="宋体"/>
          <w:sz w:val="24"/>
          <w:szCs w:val="24"/>
          <w:lang w:val="en-US" w:eastAsia="zh-CN"/>
        </w:rPr>
        <w:t>一、</w:t>
      </w:r>
      <w:r>
        <w:rPr>
          <w:rFonts w:hint="eastAsia" w:ascii="宋体" w:hAnsi="宋体" w:cs="宋体"/>
          <w:sz w:val="18"/>
          <w:szCs w:val="18"/>
        </w:rPr>
        <w:t>★</w:t>
      </w:r>
      <w:r>
        <w:rPr>
          <w:rFonts w:hint="eastAsia" w:ascii="宋体" w:hAnsi="宋体" w:cs="宋体"/>
          <w:sz w:val="24"/>
          <w:szCs w:val="24"/>
          <w:lang w:eastAsia="zh-CN"/>
        </w:rPr>
        <w:t>供应商</w:t>
      </w:r>
      <w:r>
        <w:rPr>
          <w:rFonts w:hint="eastAsia" w:ascii="宋体" w:hAnsi="宋体" w:cs="宋体"/>
          <w:sz w:val="24"/>
          <w:szCs w:val="24"/>
        </w:rPr>
        <w:t>的资格要求</w:t>
      </w:r>
    </w:p>
    <w:p>
      <w:pPr>
        <w:ind w:firstLine="420" w:firstLineChars="200"/>
        <w:rPr>
          <w:rFonts w:hint="eastAsia" w:asciiTheme="minorEastAsia" w:hAnsiTheme="minorEastAsia"/>
          <w:sz w:val="21"/>
          <w:szCs w:val="21"/>
        </w:rPr>
      </w:pPr>
      <w:r>
        <w:rPr>
          <w:rFonts w:hint="eastAsia" w:asciiTheme="minorEastAsia" w:hAnsiTheme="minorEastAsia"/>
          <w:sz w:val="21"/>
          <w:szCs w:val="21"/>
        </w:rPr>
        <w:t>（1）服务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商应具备《政府采购法》第二十二条规定的条件,即：</w:t>
      </w:r>
    </w:p>
    <w:p>
      <w:pPr>
        <w:ind w:firstLine="420" w:firstLineChars="200"/>
        <w:rPr>
          <w:rFonts w:hint="eastAsia" w:asciiTheme="minorEastAsia" w:hAnsiTheme="minorEastAsia"/>
          <w:sz w:val="21"/>
          <w:szCs w:val="21"/>
        </w:rPr>
      </w:pPr>
      <w:r>
        <w:rPr>
          <w:rFonts w:hint="eastAsia" w:asciiTheme="minorEastAsia" w:hAnsiTheme="minorEastAsia"/>
          <w:sz w:val="21"/>
          <w:szCs w:val="21"/>
        </w:rPr>
        <w:t>1）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2）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商应当具有良好的商业信誉和健全的财务会计制度。以下列证明之一为准：</w:t>
      </w:r>
    </w:p>
    <w:p>
      <w:pPr>
        <w:rPr>
          <w:rFonts w:hint="eastAsia" w:asciiTheme="minorEastAsia" w:hAnsiTheme="minorEastAsia"/>
          <w:sz w:val="21"/>
          <w:szCs w:val="21"/>
        </w:rPr>
      </w:pPr>
      <w:r>
        <w:rPr>
          <w:rFonts w:hint="eastAsia" w:asciiTheme="minorEastAsia" w:hAnsiTheme="minorEastAsia"/>
          <w:sz w:val="21"/>
          <w:szCs w:val="21"/>
          <w:highlight w:val="none"/>
        </w:rPr>
        <w:t>①</w:t>
      </w:r>
      <w:r>
        <w:rPr>
          <w:rFonts w:hint="eastAsia" w:asciiTheme="minorEastAsia" w:hAnsiTheme="minorEastAsia"/>
          <w:sz w:val="21"/>
          <w:szCs w:val="21"/>
          <w:highlight w:val="none"/>
          <w:lang w:val="en-US" w:eastAsia="zh-CN"/>
        </w:rPr>
        <w:t>2022</w:t>
      </w:r>
      <w:r>
        <w:rPr>
          <w:rFonts w:hint="eastAsia" w:asciiTheme="minorEastAsia" w:hAnsiTheme="minorEastAsia"/>
          <w:sz w:val="21"/>
          <w:szCs w:val="21"/>
        </w:rPr>
        <w:t>年度经审核的含财务报表的财务（状况）报告（适用于在上一年度前成立的法人或其他组织，年度由连续12个历月构成，从1月1日起至12月31日止）；</w:t>
      </w:r>
    </w:p>
    <w:p>
      <w:pPr>
        <w:rPr>
          <w:rFonts w:hint="eastAsia" w:asciiTheme="minorEastAsia" w:hAnsiTheme="minorEastAsia"/>
          <w:sz w:val="21"/>
          <w:szCs w:val="21"/>
        </w:rPr>
      </w:pPr>
      <w:r>
        <w:rPr>
          <w:rFonts w:hint="eastAsia" w:asciiTheme="minorEastAsia" w:hAnsiTheme="minorEastAsia"/>
          <w:sz w:val="21"/>
          <w:szCs w:val="21"/>
        </w:rPr>
        <w:t>② 最近一期财务报表（适用在上一年度或本财务年度成立的法人或其他组织）；</w:t>
      </w:r>
    </w:p>
    <w:p>
      <w:pPr>
        <w:rPr>
          <w:rFonts w:hint="eastAsia" w:asciiTheme="minorEastAsia" w:hAnsiTheme="minorEastAsia"/>
          <w:sz w:val="21"/>
          <w:szCs w:val="21"/>
        </w:rPr>
      </w:pPr>
      <w:r>
        <w:rPr>
          <w:rFonts w:hint="eastAsia" w:asciiTheme="minorEastAsia" w:hAnsiTheme="minorEastAsia"/>
          <w:sz w:val="21"/>
          <w:szCs w:val="21"/>
        </w:rPr>
        <w:t>③ 存款账户开户银行最近一个月内出具的资信证明（适用于法人或其他组织）。</w:t>
      </w:r>
    </w:p>
    <w:p>
      <w:pPr>
        <w:ind w:firstLine="420" w:firstLineChars="200"/>
        <w:rPr>
          <w:rFonts w:hint="eastAsia" w:asciiTheme="minorEastAsia" w:hAnsiTheme="minorEastAsia"/>
          <w:sz w:val="21"/>
          <w:szCs w:val="21"/>
        </w:rPr>
      </w:pPr>
      <w:r>
        <w:rPr>
          <w:rFonts w:hint="eastAsia" w:asciiTheme="minorEastAsia" w:hAnsiTheme="minorEastAsia"/>
          <w:sz w:val="21"/>
          <w:szCs w:val="21"/>
        </w:rPr>
        <w:t>3）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4）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商应当具备履行合同所必需的设备和专业技术能力。以具有相关的设备及专业技术能力的证明材料或书面承诺为准。（格式自定）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5）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6）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商必须符合法律、行政法规规定的其他条件。</w:t>
      </w:r>
    </w:p>
    <w:p>
      <w:pPr>
        <w:ind w:firstLine="210" w:firstLineChars="100"/>
        <w:rPr>
          <w:rFonts w:asciiTheme="minorEastAsia" w:hAnsiTheme="minorEastAsia"/>
          <w:sz w:val="21"/>
          <w:szCs w:val="21"/>
        </w:rPr>
      </w:pPr>
      <w:r>
        <w:rPr>
          <w:rFonts w:hint="eastAsia" w:asciiTheme="minorEastAsia" w:hAnsiTheme="minorEastAsia"/>
          <w:sz w:val="21"/>
          <w:szCs w:val="21"/>
        </w:rPr>
        <w:t>（2）服务</w:t>
      </w:r>
      <w:r>
        <w:rPr>
          <w:rFonts w:hint="eastAsia" w:asciiTheme="minorEastAsia" w:hAnsiTheme="minorEastAsia"/>
          <w:sz w:val="21"/>
          <w:szCs w:val="21"/>
          <w:lang w:val="en-US" w:eastAsia="zh-CN"/>
        </w:rPr>
        <w:t>供应</w:t>
      </w:r>
      <w:r>
        <w:rPr>
          <w:rFonts w:hint="eastAsia" w:asciiTheme="minorEastAsia" w:hAnsiTheme="minorEastAsia"/>
          <w:sz w:val="21"/>
          <w:szCs w:val="21"/>
        </w:rPr>
        <w:t>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w:t>
      </w:r>
      <w:r>
        <w:rPr>
          <w:rFonts w:hint="eastAsia" w:asciiTheme="minorEastAsia" w:hAnsiTheme="minorEastAsia"/>
          <w:sz w:val="21"/>
          <w:szCs w:val="21"/>
          <w:lang w:val="en-US" w:eastAsia="zh-CN"/>
        </w:rPr>
        <w:t>供应</w:t>
      </w:r>
      <w:r>
        <w:rPr>
          <w:rFonts w:hint="eastAsia" w:asciiTheme="minorEastAsia" w:hAnsiTheme="minorEastAsia"/>
          <w:sz w:val="21"/>
          <w:szCs w:val="21"/>
        </w:rPr>
        <w:t>商需提供相关证明材料。</w:t>
      </w:r>
    </w:p>
    <w:p>
      <w:pPr>
        <w:adjustRightInd w:val="0"/>
        <w:snapToGrid w:val="0"/>
        <w:spacing w:line="360" w:lineRule="auto"/>
        <w:ind w:firstLine="210" w:firstLineChars="100"/>
        <w:rPr>
          <w:sz w:val="21"/>
          <w:szCs w:val="21"/>
        </w:rPr>
      </w:pPr>
      <w:r>
        <w:rPr>
          <w:rFonts w:hint="eastAsia" w:asciiTheme="minorEastAsia" w:hAnsiTheme="minorEastAsia"/>
          <w:sz w:val="21"/>
          <w:szCs w:val="21"/>
        </w:rPr>
        <w:t>（</w:t>
      </w:r>
      <w:r>
        <w:rPr>
          <w:rFonts w:hint="eastAsia" w:asciiTheme="minorEastAsia" w:hAnsiTheme="minorEastAsia"/>
          <w:sz w:val="21"/>
          <w:szCs w:val="21"/>
          <w:lang w:val="en-US" w:eastAsia="zh-CN"/>
        </w:rPr>
        <w:t>3</w:t>
      </w:r>
      <w:r>
        <w:rPr>
          <w:rFonts w:hint="eastAsia" w:asciiTheme="minorEastAsia" w:hAnsiTheme="minorEastAsia"/>
          <w:sz w:val="21"/>
          <w:szCs w:val="21"/>
        </w:rPr>
        <w:t>）</w:t>
      </w:r>
      <w:r>
        <w:rPr>
          <w:rFonts w:hint="eastAsia" w:ascii="Times New Roman" w:hAnsi="Times New Roman" w:eastAsia="宋体" w:cs="Times New Roman"/>
          <w:sz w:val="21"/>
          <w:szCs w:val="21"/>
        </w:rPr>
        <w:t xml:space="preserve"> </w:t>
      </w:r>
      <w:r>
        <w:rPr>
          <w:rFonts w:hint="eastAsia" w:ascii="宋体" w:hAnsi="宋体" w:eastAsia="宋体" w:cs="Times New Roman"/>
          <w:sz w:val="21"/>
          <w:szCs w:val="21"/>
        </w:rPr>
        <w:t>本项目不接受联合体</w:t>
      </w:r>
      <w:r>
        <w:rPr>
          <w:rFonts w:hint="eastAsia" w:ascii="宋体" w:hAnsi="宋体" w:eastAsia="宋体" w:cs="Times New Roman"/>
          <w:sz w:val="21"/>
          <w:szCs w:val="21"/>
          <w:lang w:val="en-US" w:eastAsia="zh-CN"/>
        </w:rPr>
        <w:t>服务供应商</w:t>
      </w:r>
      <w:r>
        <w:rPr>
          <w:rFonts w:hint="eastAsia" w:ascii="宋体" w:hAnsi="宋体" w:eastAsia="宋体" w:cs="Times New Roman"/>
          <w:sz w:val="21"/>
          <w:szCs w:val="21"/>
        </w:rPr>
        <w:t>。</w:t>
      </w:r>
    </w:p>
    <w:p>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bookmarkStart w:id="5" w:name="_Toc76124992"/>
      <w:bookmarkStart w:id="6" w:name="_Toc13067022"/>
      <w:bookmarkStart w:id="7" w:name="_Toc13067017"/>
      <w:bookmarkStart w:id="8" w:name="_Toc13067019"/>
      <w:bookmarkStart w:id="9" w:name="_Toc69293369"/>
      <w:r>
        <w:rPr>
          <w:rFonts w:hint="eastAsia" w:hAnsi="宋体"/>
          <w:b/>
          <w:sz w:val="24"/>
          <w:szCs w:val="24"/>
          <w:lang w:val="en-US" w:eastAsia="zh-CN"/>
        </w:rPr>
        <w:t>二、</w:t>
      </w:r>
      <w:r>
        <w:rPr>
          <w:rFonts w:hint="eastAsia" w:hAnsi="宋体"/>
          <w:b/>
          <w:sz w:val="24"/>
          <w:szCs w:val="24"/>
        </w:rPr>
        <w:t>项目基本概况</w:t>
      </w:r>
    </w:p>
    <w:p>
      <w:pPr>
        <w:pStyle w:val="4"/>
        <w:numPr>
          <w:ilvl w:val="0"/>
          <w:numId w:val="0"/>
        </w:numPr>
        <w:tabs>
          <w:tab w:val="left" w:pos="540"/>
        </w:tabs>
        <w:snapToGrid w:val="0"/>
        <w:spacing w:before="120" w:beforeLines="50" w:line="360" w:lineRule="auto"/>
        <w:ind w:leftChars="0"/>
        <w:outlineLvl w:val="1"/>
        <w:rPr>
          <w:rFonts w:hAnsi="宋体"/>
          <w:b/>
          <w:sz w:val="24"/>
          <w:szCs w:val="24"/>
        </w:rPr>
      </w:pPr>
      <w:r>
        <w:rPr>
          <w:rFonts w:hint="eastAsia" w:hAnsi="宋体"/>
          <w:b/>
          <w:sz w:val="24"/>
          <w:szCs w:val="24"/>
        </w:rPr>
        <w:t>有关说明</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1、</w:t>
      </w:r>
      <w:r>
        <w:rPr>
          <w:rFonts w:hint="eastAsia" w:ascii="宋体" w:hAnsi="宋体"/>
          <w:bCs/>
          <w:sz w:val="24"/>
        </w:rPr>
        <w:t>服务</w:t>
      </w:r>
      <w:r>
        <w:rPr>
          <w:rFonts w:hint="eastAsia" w:ascii="宋体" w:hAnsi="宋体"/>
          <w:bCs/>
          <w:sz w:val="24"/>
          <w:lang w:val="en-US" w:eastAsia="zh-CN"/>
        </w:rPr>
        <w:t>供应</w:t>
      </w:r>
      <w:r>
        <w:rPr>
          <w:rFonts w:hint="eastAsia" w:ascii="宋体" w:hAnsi="宋体"/>
          <w:bCs/>
          <w:sz w:val="24"/>
        </w:rPr>
        <w:t>商须对本项目的</w:t>
      </w:r>
      <w:r>
        <w:rPr>
          <w:rFonts w:hint="eastAsia" w:ascii="宋体" w:hAnsi="宋体"/>
          <w:bCs/>
          <w:sz w:val="24"/>
          <w:lang w:val="en-US" w:eastAsia="zh-CN"/>
        </w:rPr>
        <w:t>遴选</w:t>
      </w:r>
      <w:r>
        <w:rPr>
          <w:rFonts w:hint="eastAsia" w:ascii="宋体" w:hAnsi="宋体"/>
          <w:bCs/>
          <w:sz w:val="24"/>
        </w:rPr>
        <w:t>标的进行整体</w:t>
      </w:r>
      <w:r>
        <w:rPr>
          <w:rFonts w:hint="eastAsia" w:ascii="宋体" w:hAnsi="宋体"/>
          <w:bCs/>
          <w:sz w:val="24"/>
          <w:lang w:val="en-US" w:eastAsia="zh-CN"/>
        </w:rPr>
        <w:t>服务</w:t>
      </w:r>
      <w:r>
        <w:rPr>
          <w:rFonts w:hint="eastAsia" w:ascii="宋体" w:hAnsi="宋体"/>
          <w:bCs/>
          <w:sz w:val="24"/>
        </w:rPr>
        <w:t>，任何只对本项目</w:t>
      </w:r>
      <w:r>
        <w:rPr>
          <w:rFonts w:hint="eastAsia" w:ascii="宋体" w:hAnsi="宋体"/>
          <w:bCs/>
          <w:sz w:val="24"/>
          <w:lang w:val="en-US" w:eastAsia="zh-CN"/>
        </w:rPr>
        <w:t>遴选</w:t>
      </w:r>
      <w:r>
        <w:rPr>
          <w:rFonts w:hint="eastAsia" w:ascii="宋体" w:hAnsi="宋体"/>
          <w:bCs/>
          <w:sz w:val="24"/>
        </w:rPr>
        <w:t>标的其中一部分内容、数量进行的</w:t>
      </w:r>
      <w:r>
        <w:rPr>
          <w:rFonts w:hint="eastAsia" w:ascii="宋体" w:hAnsi="宋体"/>
          <w:bCs/>
          <w:sz w:val="24"/>
          <w:lang w:val="en-US" w:eastAsia="zh-CN"/>
        </w:rPr>
        <w:t>服务</w:t>
      </w:r>
      <w:r>
        <w:rPr>
          <w:rFonts w:hint="eastAsia" w:ascii="宋体" w:hAnsi="宋体"/>
          <w:bCs/>
          <w:sz w:val="24"/>
        </w:rPr>
        <w:t>都被视为无效。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2、</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3、</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号条款为重要技术参数，但不作为无效条款。</w:t>
      </w:r>
    </w:p>
    <w:p>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p>
    <w:p>
      <w:pPr>
        <w:pStyle w:val="4"/>
        <w:numPr>
          <w:ilvl w:val="0"/>
          <w:numId w:val="2"/>
        </w:numPr>
        <w:tabs>
          <w:tab w:val="left" w:pos="540"/>
          <w:tab w:val="left" w:pos="993"/>
        </w:tabs>
        <w:snapToGrid w:val="0"/>
        <w:spacing w:line="360" w:lineRule="auto"/>
        <w:rPr>
          <w:rFonts w:hAnsi="宋体"/>
          <w:b/>
          <w:bCs/>
          <w:sz w:val="24"/>
          <w:highlight w:val="none"/>
        </w:rPr>
      </w:pPr>
      <w:r>
        <w:rPr>
          <w:rFonts w:hAnsi="宋体"/>
          <w:b/>
          <w:bCs/>
          <w:sz w:val="24"/>
          <w:highlight w:val="none"/>
        </w:rPr>
        <w:t>服务范围</w:t>
      </w:r>
      <w:r>
        <w:rPr>
          <w:rFonts w:hint="eastAsia" w:hAnsi="宋体"/>
          <w:b/>
          <w:bCs/>
          <w:sz w:val="24"/>
          <w:highlight w:val="none"/>
        </w:rPr>
        <w:t>：</w:t>
      </w:r>
      <w:r>
        <w:rPr>
          <w:rFonts w:hint="eastAsia" w:hAnsi="宋体"/>
          <w:b/>
          <w:bCs/>
          <w:sz w:val="24"/>
          <w:highlight w:val="none"/>
          <w:lang w:val="en-US" w:eastAsia="zh-CN"/>
        </w:rPr>
        <w:t>液相质谱仪保修服务</w:t>
      </w:r>
      <w:r>
        <w:rPr>
          <w:rFonts w:hint="eastAsia" w:hAnsi="宋体"/>
          <w:b/>
          <w:bCs/>
          <w:sz w:val="24"/>
          <w:highlight w:val="none"/>
        </w:rPr>
        <w:t>。</w:t>
      </w:r>
    </w:p>
    <w:p>
      <w:pPr>
        <w:pStyle w:val="4"/>
        <w:numPr>
          <w:ilvl w:val="0"/>
          <w:numId w:val="2"/>
        </w:numPr>
        <w:tabs>
          <w:tab w:val="left" w:pos="540"/>
          <w:tab w:val="left" w:pos="993"/>
        </w:tabs>
        <w:snapToGrid w:val="0"/>
        <w:spacing w:line="360" w:lineRule="auto"/>
        <w:rPr>
          <w:rFonts w:hAnsi="宋体"/>
          <w:b/>
          <w:bCs/>
          <w:sz w:val="24"/>
          <w:highlight w:val="none"/>
        </w:rPr>
      </w:pPr>
      <w:r>
        <w:rPr>
          <w:rFonts w:hAnsi="宋体"/>
          <w:b/>
          <w:bCs/>
          <w:sz w:val="24"/>
          <w:highlight w:val="none"/>
        </w:rPr>
        <w:t>服务要求</w:t>
      </w:r>
      <w:r>
        <w:rPr>
          <w:rFonts w:hint="eastAsia" w:hAnsi="宋体"/>
          <w:b/>
          <w:bCs/>
          <w:sz w:val="24"/>
          <w:highlight w:val="none"/>
        </w:rPr>
        <w:t>：提供服务包含但不限于：</w:t>
      </w:r>
      <w:r>
        <w:rPr>
          <w:rFonts w:hint="eastAsia" w:hAnsi="宋体"/>
          <w:b/>
          <w:bCs/>
          <w:sz w:val="24"/>
          <w:highlight w:val="none"/>
          <w:lang w:val="en-US" w:eastAsia="zh-CN"/>
        </w:rPr>
        <w:t>设备维修、</w:t>
      </w:r>
      <w:r>
        <w:rPr>
          <w:rFonts w:hint="eastAsia" w:hAnsi="宋体"/>
          <w:b/>
          <w:bCs/>
          <w:sz w:val="24"/>
          <w:highlight w:val="none"/>
        </w:rPr>
        <w:t>安全检查、</w:t>
      </w:r>
      <w:r>
        <w:rPr>
          <w:rFonts w:hint="eastAsia" w:hAnsi="宋体"/>
          <w:b/>
          <w:bCs/>
          <w:sz w:val="24"/>
          <w:highlight w:val="none"/>
          <w:lang w:val="en-US" w:eastAsia="zh-CN"/>
        </w:rPr>
        <w:t>质谱主机全面诊断、离子源清洗维护、仪器清洗</w:t>
      </w:r>
      <w:r>
        <w:rPr>
          <w:rFonts w:hint="eastAsia" w:hAnsi="宋体"/>
          <w:b/>
          <w:bCs/>
          <w:sz w:val="24"/>
          <w:highlight w:val="none"/>
        </w:rPr>
        <w:t>除尘、运行状态检查，</w:t>
      </w:r>
      <w:r>
        <w:rPr>
          <w:rFonts w:hint="eastAsia" w:hAnsi="宋体"/>
          <w:b/>
          <w:bCs/>
          <w:sz w:val="24"/>
          <w:highlight w:val="none"/>
          <w:lang w:val="en-US" w:eastAsia="zh-CN"/>
        </w:rPr>
        <w:t xml:space="preserve"> 设备开机率≥90%，</w:t>
      </w:r>
      <w:r>
        <w:rPr>
          <w:rFonts w:hint="eastAsia" w:hAnsi="宋体"/>
          <w:b/>
          <w:bCs/>
          <w:sz w:val="24"/>
          <w:highlight w:val="none"/>
        </w:rPr>
        <w:t>并提供定期维护保养报告。保障设备的正常使用。</w:t>
      </w:r>
    </w:p>
    <w:p>
      <w:pPr>
        <w:pStyle w:val="4"/>
        <w:numPr>
          <w:ilvl w:val="0"/>
          <w:numId w:val="2"/>
        </w:numPr>
        <w:tabs>
          <w:tab w:val="left" w:pos="993"/>
        </w:tabs>
        <w:snapToGrid w:val="0"/>
        <w:spacing w:line="360" w:lineRule="auto"/>
        <w:ind w:hanging="414"/>
        <w:rPr>
          <w:rFonts w:hAnsi="宋体"/>
          <w:b/>
          <w:bCs/>
          <w:sz w:val="24"/>
          <w:highlight w:val="none"/>
        </w:rPr>
      </w:pPr>
      <w:r>
        <w:rPr>
          <w:rFonts w:hAnsi="宋体"/>
          <w:b/>
          <w:bCs/>
          <w:sz w:val="24"/>
          <w:highlight w:val="none"/>
        </w:rPr>
        <w:t>服务时间</w:t>
      </w:r>
      <w:r>
        <w:rPr>
          <w:rFonts w:hint="eastAsia" w:hAnsi="宋体"/>
          <w:b/>
          <w:bCs/>
          <w:sz w:val="24"/>
          <w:highlight w:val="none"/>
        </w:rPr>
        <w:t>（履行期限）：</w:t>
      </w:r>
      <w:r>
        <w:rPr>
          <w:rFonts w:hint="eastAsia" w:ascii="宋体" w:hAnsi="宋体" w:eastAsia="宋体"/>
          <w:b/>
          <w:bCs/>
          <w:sz w:val="24"/>
          <w:highlight w:val="none"/>
          <w:lang w:val="en-US" w:eastAsia="zh-CN"/>
        </w:rPr>
        <w:t>3</w:t>
      </w:r>
      <w:r>
        <w:rPr>
          <w:rFonts w:hint="eastAsia" w:ascii="宋体" w:hAnsi="宋体" w:eastAsia="宋体"/>
          <w:b/>
          <w:bCs/>
          <w:sz w:val="24"/>
          <w:highlight w:val="none"/>
        </w:rPr>
        <w:t>年</w:t>
      </w:r>
      <w:r>
        <w:rPr>
          <w:rFonts w:hint="eastAsia" w:hAnsi="宋体"/>
          <w:b/>
          <w:bCs/>
          <w:sz w:val="24"/>
          <w:highlight w:val="none"/>
        </w:rPr>
        <w:t>。</w:t>
      </w:r>
    </w:p>
    <w:p>
      <w:pPr>
        <w:pStyle w:val="4"/>
        <w:numPr>
          <w:ilvl w:val="0"/>
          <w:numId w:val="2"/>
        </w:numPr>
        <w:tabs>
          <w:tab w:val="left" w:pos="540"/>
          <w:tab w:val="left" w:pos="993"/>
        </w:tabs>
        <w:snapToGrid w:val="0"/>
        <w:spacing w:line="360" w:lineRule="auto"/>
        <w:rPr>
          <w:rFonts w:hAnsi="宋体"/>
          <w:b/>
          <w:bCs/>
          <w:sz w:val="24"/>
          <w:szCs w:val="24"/>
          <w:highlight w:val="none"/>
        </w:rPr>
      </w:pPr>
      <w:r>
        <w:rPr>
          <w:rFonts w:hAnsi="宋体"/>
          <w:b/>
          <w:bCs/>
          <w:sz w:val="24"/>
          <w:highlight w:val="none"/>
        </w:rPr>
        <w:t>服务标准</w:t>
      </w:r>
      <w:r>
        <w:rPr>
          <w:rFonts w:hint="eastAsia" w:hAnsi="宋体"/>
          <w:b/>
          <w:bCs/>
          <w:sz w:val="24"/>
          <w:highlight w:val="none"/>
        </w:rPr>
        <w:t>：本项目采购人需求提出的是最低限度的要求，</w:t>
      </w:r>
      <w:r>
        <w:rPr>
          <w:rFonts w:hint="eastAsia" w:hAnsi="宋体"/>
          <w:b/>
          <w:bCs/>
          <w:sz w:val="24"/>
          <w:highlight w:val="none"/>
          <w:lang w:val="en-US" w:eastAsia="zh-CN"/>
        </w:rPr>
        <w:t>服务供应商</w:t>
      </w:r>
      <w:r>
        <w:rPr>
          <w:rFonts w:hint="eastAsia" w:hAnsi="宋体"/>
          <w:b/>
          <w:bCs/>
          <w:sz w:val="24"/>
          <w:highlight w:val="none"/>
        </w:rPr>
        <w:t>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tbl>
      <w:tblPr>
        <w:tblStyle w:val="5"/>
        <w:tblW w:w="51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1043"/>
        <w:gridCol w:w="2347"/>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59"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服务内容</w:t>
            </w:r>
          </w:p>
        </w:tc>
        <w:tc>
          <w:tcPr>
            <w:tcW w:w="514"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数量</w:t>
            </w:r>
          </w:p>
        </w:tc>
        <w:tc>
          <w:tcPr>
            <w:tcW w:w="1157"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b/>
                <w:sz w:val="24"/>
              </w:rPr>
              <w:t>最高限价</w:t>
            </w:r>
          </w:p>
          <w:p>
            <w:pPr>
              <w:snapToGrid w:val="0"/>
              <w:jc w:val="center"/>
              <w:rPr>
                <w:rFonts w:ascii="宋体"/>
                <w:b/>
                <w:sz w:val="24"/>
              </w:rPr>
            </w:pPr>
            <w:r>
              <w:rPr>
                <w:rFonts w:hint="eastAsia" w:ascii="宋体"/>
                <w:b/>
                <w:sz w:val="24"/>
              </w:rPr>
              <w:t>（人民币  元）</w:t>
            </w:r>
          </w:p>
        </w:tc>
        <w:tc>
          <w:tcPr>
            <w:tcW w:w="1168"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hAnsi="宋体"/>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59" w:type="pct"/>
            <w:tcBorders>
              <w:bottom w:val="single" w:color="auto" w:sz="12"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液相质谱仪保修服务</w:t>
            </w:r>
          </w:p>
        </w:tc>
        <w:tc>
          <w:tcPr>
            <w:tcW w:w="514" w:type="pct"/>
            <w:tcBorders>
              <w:bottom w:val="single" w:color="auto" w:sz="12"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1套</w:t>
            </w:r>
          </w:p>
        </w:tc>
        <w:tc>
          <w:tcPr>
            <w:tcW w:w="1157" w:type="pct"/>
            <w:tcBorders>
              <w:bottom w:val="single" w:color="auto" w:sz="12" w:space="0"/>
              <w:right w:val="single" w:color="auto" w:sz="4" w:space="0"/>
            </w:tcBorders>
            <w:vAlign w:val="center"/>
          </w:tcPr>
          <w:p>
            <w:pPr>
              <w:snapToGrid w:val="0"/>
              <w:jc w:val="center"/>
              <w:rPr>
                <w:rFonts w:hint="eastAsia" w:ascii="宋体"/>
                <w:b w:val="0"/>
                <w:bCs/>
                <w:sz w:val="24"/>
                <w:lang w:val="en-US" w:eastAsia="zh-CN"/>
              </w:rPr>
            </w:pPr>
            <w:r>
              <w:rPr>
                <w:rFonts w:hint="eastAsia" w:ascii="宋体"/>
                <w:b w:val="0"/>
                <w:bCs/>
                <w:sz w:val="24"/>
                <w:highlight w:val="none"/>
                <w:lang w:val="en-US" w:eastAsia="zh-CN"/>
              </w:rPr>
              <w:t>63万</w:t>
            </w:r>
          </w:p>
        </w:tc>
        <w:tc>
          <w:tcPr>
            <w:tcW w:w="1168" w:type="pct"/>
            <w:tcBorders>
              <w:bottom w:val="single" w:color="auto" w:sz="12" w:space="0"/>
              <w:right w:val="single" w:color="auto" w:sz="4"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其他未列明行业</w:t>
            </w:r>
          </w:p>
        </w:tc>
      </w:tr>
    </w:tbl>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pPr>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一）服务内容：</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1.保修设备：</w:t>
      </w:r>
      <w:r>
        <w:rPr>
          <w:rFonts w:hint="eastAsia" w:ascii="宋体"/>
          <w:b w:val="0"/>
          <w:bCs/>
          <w:sz w:val="24"/>
          <w:lang w:val="en-US" w:eastAsia="zh-CN"/>
        </w:rPr>
        <w:t>液相质谱仪</w:t>
      </w:r>
      <w:r>
        <w:rPr>
          <w:rFonts w:hint="eastAsia" w:asciiTheme="minorEastAsia" w:hAnsiTheme="minorEastAsia" w:eastAsiaTheme="minorEastAsia" w:cstheme="minorEastAsia"/>
          <w:sz w:val="24"/>
          <w:szCs w:val="24"/>
        </w:rPr>
        <w:t>设备</w:t>
      </w:r>
      <w:r>
        <w:rPr>
          <w:rFonts w:hint="eastAsia" w:asciiTheme="minorEastAsia" w:hAnsiTheme="minorEastAsia" w:eastAsiaTheme="minorEastAsia" w:cstheme="minorEastAsia"/>
          <w:sz w:val="24"/>
          <w:szCs w:val="24"/>
          <w:lang w:eastAsia="zh-CN"/>
        </w:rPr>
        <w:t>一套</w:t>
      </w:r>
      <w:r>
        <w:rPr>
          <w:rFonts w:hint="eastAsia" w:asciiTheme="minorEastAsia" w:hAnsiTheme="minorEastAsia" w:eastAsiaTheme="minorEastAsia" w:cstheme="minorEastAsia"/>
          <w:sz w:val="24"/>
          <w:szCs w:val="24"/>
        </w:rPr>
        <w:t>，配置如下表</w:t>
      </w:r>
    </w:p>
    <w:tbl>
      <w:tblPr>
        <w:tblStyle w:val="5"/>
        <w:tblW w:w="9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19"/>
        <w:gridCol w:w="2833"/>
        <w:gridCol w:w="1836"/>
        <w:gridCol w:w="2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设</w:t>
            </w:r>
            <w:r>
              <w:rPr>
                <w:rStyle w:val="11"/>
                <w:lang w:val="en-US" w:eastAsia="zh-CN" w:bidi="ar"/>
              </w:rPr>
              <w:t>备</w:t>
            </w:r>
            <w:r>
              <w:rPr>
                <w:rStyle w:val="11"/>
                <w:rFonts w:hint="eastAsia"/>
                <w:lang w:val="en-US" w:eastAsia="zh-CN" w:bidi="ar"/>
              </w:rPr>
              <w:t>名称</w:t>
            </w:r>
          </w:p>
        </w:tc>
        <w:tc>
          <w:tcPr>
            <w:tcW w:w="2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4"/>
                <w:szCs w:val="24"/>
                <w:u w:val="none"/>
                <w:lang w:val="en-US" w:eastAsia="zh-CN" w:bidi="ar-SA"/>
              </w:rPr>
            </w:pPr>
            <w:r>
              <w:rPr>
                <w:rFonts w:hint="eastAsia" w:ascii="宋体" w:hAnsi="宋体" w:eastAsia="宋体" w:cs="宋体"/>
                <w:i w:val="0"/>
                <w:iCs w:val="0"/>
                <w:color w:val="333333"/>
                <w:kern w:val="0"/>
                <w:sz w:val="24"/>
                <w:szCs w:val="24"/>
                <w:u w:val="none"/>
                <w:lang w:val="en-US" w:eastAsia="zh-CN" w:bidi="ar"/>
              </w:rPr>
              <w:t>设</w:t>
            </w:r>
            <w:r>
              <w:rPr>
                <w:rStyle w:val="11"/>
                <w:lang w:val="en-US" w:eastAsia="zh-CN" w:bidi="ar"/>
              </w:rPr>
              <w:t>备型号</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lang w:val="en-US" w:eastAsia="zh-CN" w:bidi="ar-SA"/>
              </w:rPr>
            </w:pPr>
            <w:r>
              <w:rPr>
                <w:rFonts w:hint="eastAsia" w:ascii="宋体" w:hAnsi="宋体" w:eastAsia="宋体" w:cs="宋体"/>
                <w:i w:val="0"/>
                <w:iCs w:val="0"/>
                <w:color w:val="333333"/>
                <w:kern w:val="0"/>
                <w:sz w:val="24"/>
                <w:szCs w:val="24"/>
                <w:u w:val="none"/>
                <w:lang w:val="en-US" w:eastAsia="zh-CN" w:bidi="ar"/>
              </w:rPr>
              <w:t>设备序列号</w:t>
            </w:r>
          </w:p>
        </w:tc>
        <w:tc>
          <w:tcPr>
            <w:tcW w:w="2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lang w:val="en-US" w:eastAsia="zh-CN" w:bidi="ar-SA"/>
              </w:rPr>
            </w:pPr>
            <w:r>
              <w:rPr>
                <w:rFonts w:hint="eastAsia" w:ascii="宋体" w:hAnsi="宋体" w:eastAsia="宋体" w:cs="宋体"/>
                <w:i w:val="0"/>
                <w:iCs w:val="0"/>
                <w:color w:val="333333"/>
                <w:kern w:val="0"/>
                <w:sz w:val="24"/>
                <w:szCs w:val="24"/>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highlight w:val="yellow"/>
                <w:u w:val="none"/>
              </w:rPr>
            </w:pPr>
            <w:r>
              <w:rPr>
                <w:rFonts w:hint="eastAsia" w:ascii="宋体" w:hAnsi="宋体" w:eastAsia="宋体" w:cs="宋体"/>
                <w:color w:val="000000"/>
                <w:kern w:val="0"/>
                <w:sz w:val="20"/>
                <w:szCs w:val="20"/>
                <w:lang w:val="en-US" w:eastAsia="zh-CN" w:bidi="ar"/>
              </w:rPr>
              <w:t>高分辨质谱仪（含</w:t>
            </w:r>
            <w:r>
              <w:rPr>
                <w:rFonts w:hint="eastAsia" w:ascii="宋体" w:hAnsi="宋体" w:eastAsia="宋体" w:cs="宋体"/>
                <w:color w:val="000000"/>
                <w:kern w:val="0"/>
                <w:sz w:val="18"/>
                <w:szCs w:val="18"/>
                <w:lang w:val="en-US" w:eastAsia="zh-CN" w:bidi="ar"/>
              </w:rPr>
              <w:t>升级包部分</w:t>
            </w:r>
            <w:r>
              <w:rPr>
                <w:rFonts w:hint="eastAsia" w:ascii="宋体" w:hAnsi="宋体" w:cs="宋体"/>
                <w:color w:val="000000"/>
                <w:kern w:val="0"/>
                <w:sz w:val="18"/>
                <w:szCs w:val="18"/>
                <w:lang w:val="en-US" w:eastAsia="zh-CN" w:bidi="ar"/>
              </w:rPr>
              <w:t>）</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highlight w:val="yellow"/>
                <w:u w:val="none"/>
              </w:rPr>
            </w:pPr>
            <w:r>
              <w:rPr>
                <w:rFonts w:hint="eastAsia" w:ascii="宋体" w:hAnsi="宋体" w:eastAsia="宋体" w:cs="宋体"/>
                <w:color w:val="000000"/>
                <w:kern w:val="0"/>
                <w:sz w:val="20"/>
                <w:szCs w:val="20"/>
                <w:lang w:val="en-US" w:eastAsia="zh-CN" w:bidi="ar"/>
              </w:rPr>
              <w:t>Q Exactive （Exactive Plus）</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SN02274P</w:t>
            </w: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三年全机保修服务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highlight w:val="yellow"/>
                <w:u w:val="none"/>
              </w:rPr>
            </w:pPr>
            <w:r>
              <w:rPr>
                <w:rFonts w:hint="eastAsia" w:ascii="宋体" w:hAnsi="宋体" w:eastAsia="宋体" w:cs="宋体"/>
                <w:color w:val="000000"/>
                <w:kern w:val="0"/>
                <w:sz w:val="20"/>
                <w:szCs w:val="20"/>
                <w:lang w:val="en-US" w:eastAsia="zh-CN" w:bidi="ar"/>
              </w:rPr>
              <w:t>液相色谱仪</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highlight w:val="yellow"/>
                <w:u w:val="none"/>
              </w:rPr>
            </w:pPr>
            <w:r>
              <w:rPr>
                <w:rFonts w:hint="eastAsia" w:ascii="宋体" w:hAnsi="宋体" w:eastAsia="宋体" w:cs="宋体"/>
                <w:color w:val="000000"/>
                <w:kern w:val="0"/>
                <w:sz w:val="20"/>
                <w:szCs w:val="20"/>
                <w:lang w:val="en-US" w:eastAsia="zh-CN" w:bidi="ar"/>
              </w:rPr>
              <w:t>Easy nLC1200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u w:val="none"/>
              </w:rPr>
            </w:pPr>
            <w:r>
              <w:rPr>
                <w:rFonts w:hint="eastAsia" w:ascii="宋体" w:hAnsi="宋体" w:eastAsia="宋体" w:cs="宋体"/>
                <w:color w:val="000000"/>
                <w:kern w:val="0"/>
                <w:sz w:val="20"/>
                <w:szCs w:val="20"/>
                <w:lang w:val="en-US" w:eastAsia="zh-CN" w:bidi="ar"/>
              </w:rPr>
              <w:t>LC-030352</w:t>
            </w: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三年全机保修服务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3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sz w:val="22"/>
                <w:szCs w:val="22"/>
                <w:highlight w:val="yellow"/>
                <w:u w:val="none"/>
              </w:rPr>
            </w:pPr>
            <w:r>
              <w:rPr>
                <w:rFonts w:hint="eastAsia" w:ascii="宋体" w:hAnsi="宋体" w:eastAsia="宋体" w:cs="宋体"/>
                <w:color w:val="000000"/>
                <w:kern w:val="0"/>
                <w:sz w:val="20"/>
                <w:szCs w:val="20"/>
                <w:lang w:val="en-US" w:eastAsia="zh-CN" w:bidi="ar"/>
              </w:rPr>
              <w:t>液相色谱仪</w:t>
            </w:r>
          </w:p>
        </w:tc>
        <w:tc>
          <w:tcPr>
            <w:tcW w:w="2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color w:val="000000"/>
                <w:kern w:val="0"/>
                <w:sz w:val="20"/>
                <w:szCs w:val="20"/>
                <w:lang w:val="en-US" w:eastAsia="zh-CN" w:bidi="ar"/>
              </w:rPr>
              <w:t>U3000RS （UItiMate 3000）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0"/>
                <w:szCs w:val="20"/>
                <w:lang w:val="en-US" w:eastAsia="zh-CN" w:bidi="ar"/>
              </w:rPr>
              <w:t xml:space="preserve">8166441 </w:t>
            </w: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三年全机保修服务</w:t>
            </w:r>
          </w:p>
        </w:tc>
      </w:tr>
    </w:tbl>
    <w:p>
      <w:pPr>
        <w:pStyle w:val="2"/>
        <w:rPr>
          <w:rFonts w:hint="eastAsia"/>
          <w:lang w:eastAsia="zh-CN"/>
        </w:rPr>
      </w:pPr>
    </w:p>
    <w:p>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2.服务范围：</w:t>
      </w:r>
    </w:p>
    <w:p>
      <w:pPr>
        <w:keepNext w:val="0"/>
        <w:keepLines w:val="0"/>
        <w:widowControl/>
        <w:suppressLineNumbers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整机保修</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合同期内</w:t>
      </w:r>
      <w:r>
        <w:rPr>
          <w:rFonts w:hint="eastAsia" w:asciiTheme="minorEastAsia" w:hAnsiTheme="minorEastAsia" w:eastAsiaTheme="minorEastAsia" w:cstheme="minorEastAsia"/>
          <w:sz w:val="24"/>
          <w:szCs w:val="24"/>
          <w:highlight w:val="none"/>
        </w:rPr>
        <w:t>涵盖上述设备主机</w:t>
      </w:r>
      <w:r>
        <w:rPr>
          <w:rFonts w:hint="eastAsia" w:asciiTheme="minorEastAsia" w:hAnsiTheme="minorEastAsia" w:eastAsiaTheme="minorEastAsia" w:cstheme="minorEastAsia"/>
          <w:sz w:val="24"/>
          <w:szCs w:val="24"/>
          <w:highlight w:val="none"/>
          <w:lang w:val="en-US" w:eastAsia="zh-CN"/>
        </w:rPr>
        <w:t>全面保修仪器，免费更换故障硬件（消耗品除外）</w:t>
      </w:r>
    </w:p>
    <w:p>
      <w:pPr>
        <w:keepNext w:val="0"/>
        <w:keepLines w:val="0"/>
        <w:widowControl/>
        <w:suppressLineNumbers w:val="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，质量监控监测，日常保养维护。</w:t>
      </w:r>
    </w:p>
    <w:p>
      <w:pPr>
        <w:keepNext w:val="0"/>
        <w:keepLines w:val="0"/>
        <w:widowControl/>
        <w:suppressLineNumbers w:val="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快速的电话响应和及时的上门维修服务，三年不限次数免费上门服务（免三年服务工时费和上门费）</w:t>
      </w:r>
    </w:p>
    <w:p>
      <w:pPr>
        <w:keepNext w:val="0"/>
        <w:keepLines w:val="0"/>
        <w:pageBreakBefore w:val="0"/>
        <w:widowControl w:val="0"/>
        <w:kinsoku/>
        <w:wordWrap/>
        <w:overflowPunct/>
        <w:topLinePunct w:val="0"/>
        <w:autoSpaceDE w:val="0"/>
        <w:autoSpaceDN w:val="0"/>
        <w:bidi w:val="0"/>
        <w:adjustRightInd w:val="0"/>
        <w:snapToGrid w:val="0"/>
        <w:spacing w:before="157" w:beforeLines="5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服务期限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叁</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.服务地点：采购人指定地点。</w:t>
      </w:r>
    </w:p>
    <w:p>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要求：</w:t>
      </w:r>
    </w:p>
    <w:p>
      <w:pPr>
        <w:keepNext w:val="0"/>
        <w:keepLines w:val="0"/>
        <w:widowControl/>
        <w:suppressLineNumbers w:val="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1.保修期内，乙方对保修设备维修所需的所有零部件（计算机、显示器、打印机、耗材除外）进行免费更换。</w:t>
      </w:r>
    </w:p>
    <w:p>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乙方提供的零部件必须符合中华人民共和国国家安全环保标准、国家有关产品质量认证标准及合同约定标准。乙方提供的物品必须是全新的、表面和内部均无瑕疵的原厂正品。当所供零部件有质量问题的，乙方有退货、更换等补救措施的责任，并因此承担导致的一切后果。3</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val="en-US" w:eastAsia="zh-CN"/>
        </w:rPr>
        <w:t>每年至少</w:t>
      </w:r>
      <w:r>
        <w:rPr>
          <w:rFonts w:hint="default"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val="en-US" w:eastAsia="zh-CN"/>
        </w:rPr>
        <w:t>次派专业技术人员对设备进行预防性维保服务，更换保养件，并提供详细的保养报告。</w:t>
      </w:r>
    </w:p>
    <w:p>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4.乙方每年至少</w:t>
      </w:r>
      <w:r>
        <w:rPr>
          <w:rFonts w:hint="eastAsia" w:asciiTheme="minorEastAsia" w:hAnsiTheme="minorEastAsia" w:eastAsiaTheme="minorEastAsia" w:cstheme="minorEastAsia"/>
          <w:sz w:val="24"/>
          <w:szCs w:val="24"/>
          <w:highlight w:val="none"/>
          <w:lang w:val="en-US" w:eastAsia="zh-CN"/>
        </w:rPr>
        <w:t>提供2次硬件培训及设备现有软件应用培</w:t>
      </w:r>
      <w:r>
        <w:rPr>
          <w:rFonts w:hint="eastAsia" w:asciiTheme="minorEastAsia" w:hAnsiTheme="minorEastAsia" w:eastAsiaTheme="minorEastAsia" w:cstheme="minorEastAsia"/>
          <w:sz w:val="24"/>
          <w:szCs w:val="24"/>
          <w:lang w:val="en-US" w:eastAsia="zh-CN"/>
        </w:rPr>
        <w:t>训。</w:t>
      </w:r>
    </w:p>
    <w:p>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5.正常开机率 ，在甲方正常使用、正确操作情况下，乙方保证设备在合同期内的开机率不低于 </w:t>
      </w:r>
      <w:r>
        <w:rPr>
          <w:rFonts w:hint="default" w:asciiTheme="minorEastAsia" w:hAnsiTheme="minorEastAsia" w:eastAsiaTheme="minorEastAsia" w:cstheme="minorEastAsia"/>
          <w:sz w:val="24"/>
          <w:szCs w:val="24"/>
          <w:highlight w:val="none"/>
          <w:lang w:val="en-US" w:eastAsia="zh-CN"/>
        </w:rPr>
        <w:t>95%</w:t>
      </w:r>
      <w:r>
        <w:rPr>
          <w:rFonts w:hint="eastAsia" w:asciiTheme="minorEastAsia" w:hAnsiTheme="minorEastAsia" w:eastAsiaTheme="minorEastAsia" w:cstheme="minorEastAsia"/>
          <w:sz w:val="24"/>
          <w:szCs w:val="24"/>
          <w:highlight w:val="none"/>
          <w:lang w:val="en-US" w:eastAsia="zh-CN"/>
        </w:rPr>
        <w:t>（含）。若无法达到约定的开机率，通过延长相应未达天数的合同期限（合同金额不变）进行补偿。</w:t>
      </w:r>
    </w:p>
    <w:p>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电话响应:合同期内 24 小时提供资深工程师电话技术支持。</w:t>
      </w:r>
    </w:p>
    <w:p>
      <w:pPr>
        <w:keepNext w:val="0"/>
        <w:keepLines w:val="0"/>
        <w:pageBreakBefore w:val="0"/>
        <w:kinsoku/>
        <w:wordWrap/>
        <w:overflowPunct/>
        <w:topLinePunct w:val="0"/>
        <w:autoSpaceDE w:val="0"/>
        <w:autoSpaceDN w:val="0"/>
        <w:bidi w:val="0"/>
        <w:adjustRightInd w:val="0"/>
        <w:snapToGrid w:val="0"/>
        <w:spacing w:before="157" w:beforeLines="50" w:after="157" w:afterLines="50" w:line="360" w:lineRule="auto"/>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7.现场响应:当设备发生故障时，乙方接到甲方报修通知后迅速派遣专业技术人员前往维修，交通便利的情况下保证[48]小时内到达设备现场，因恶劣天气等特殊情况除外。服务时间为法定工作日 8:00-17:00，或经甲乙双方协商，将仪器服务安排在一个我们双方都方便的时段内。</w:t>
      </w:r>
    </w:p>
    <w:p>
      <w:pPr>
        <w:pStyle w:val="4"/>
        <w:numPr>
          <w:ilvl w:val="0"/>
          <w:numId w:val="0"/>
        </w:numPr>
        <w:tabs>
          <w:tab w:val="left" w:pos="540"/>
        </w:tabs>
        <w:snapToGrid w:val="0"/>
        <w:spacing w:before="120" w:beforeLines="50" w:line="360" w:lineRule="auto"/>
        <w:ind w:leftChars="0"/>
        <w:outlineLvl w:val="1"/>
        <w:rPr>
          <w:rFonts w:hint="eastAsia" w:asciiTheme="minorEastAsia" w:hAnsiTheme="minorEastAsia" w:eastAsiaTheme="minorEastAsia" w:cstheme="minorEastAsia"/>
          <w:b/>
          <w:bCs/>
          <w:kern w:val="2"/>
          <w:sz w:val="24"/>
          <w:szCs w:val="24"/>
          <w:highlight w:val="none"/>
          <w:lang w:val="en-US" w:eastAsia="zh-CN" w:bidi="ar-SA"/>
        </w:rPr>
      </w:pPr>
      <w:r>
        <w:rPr>
          <w:rFonts w:hint="eastAsia" w:asciiTheme="minorEastAsia" w:hAnsiTheme="minorEastAsia" w:eastAsiaTheme="minorEastAsia" w:cstheme="minorEastAsia"/>
          <w:b/>
          <w:bCs/>
          <w:kern w:val="2"/>
          <w:sz w:val="24"/>
          <w:szCs w:val="24"/>
          <w:highlight w:val="none"/>
          <w:lang w:val="en-US" w:eastAsia="zh-CN" w:bidi="ar-SA"/>
        </w:rPr>
        <w:t>五、商务要求：</w:t>
      </w:r>
    </w:p>
    <w:p>
      <w:pPr>
        <w:pStyle w:val="4"/>
        <w:numPr>
          <w:ilvl w:val="0"/>
          <w:numId w:val="4"/>
        </w:numPr>
        <w:tabs>
          <w:tab w:val="left" w:pos="540"/>
        </w:tabs>
        <w:snapToGrid w:val="0"/>
        <w:spacing w:line="36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付款及结算方式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本合同分四期付款，第一期款在合同签订后一个月内，乙方</w:t>
      </w:r>
      <w:r>
        <w:rPr>
          <w:rFonts w:hint="eastAsia" w:asciiTheme="minorEastAsia" w:hAnsiTheme="minorEastAsia" w:eastAsiaTheme="minorEastAsia" w:cstheme="minorEastAsia"/>
          <w:sz w:val="24"/>
          <w:szCs w:val="24"/>
          <w:highlight w:val="none"/>
          <w:lang w:val="en-US" w:eastAsia="zh-CN" w:bidi="ar-SA"/>
        </w:rPr>
        <w:t>完成第一次维护保养(含保养件更换)合格后</w:t>
      </w:r>
      <w:r>
        <w:rPr>
          <w:rFonts w:hint="eastAsia" w:asciiTheme="minorEastAsia" w:hAnsiTheme="minorEastAsia" w:eastAsiaTheme="minorEastAsia" w:cstheme="minorEastAsia"/>
          <w:sz w:val="24"/>
          <w:szCs w:val="24"/>
          <w:highlight w:val="none"/>
          <w:lang w:val="en-US" w:eastAsia="zh-CN"/>
        </w:rPr>
        <w:t>，甲方收到结算资料审核确认无误后，于5个工作日内开始办理支付手续，向乙方支付</w:t>
      </w:r>
      <w:r>
        <w:rPr>
          <w:rFonts w:hint="eastAsia" w:asciiTheme="minorEastAsia" w:hAnsiTheme="minorEastAsia" w:eastAsiaTheme="minorEastAsia" w:cstheme="minorEastAsia"/>
          <w:sz w:val="24"/>
          <w:szCs w:val="24"/>
          <w:highlight w:val="none"/>
        </w:rPr>
        <w:t>合同总额的【</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壹拾捌万元整(￥126,000.00 元)</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第二期款在合同期满一年，甲方收到结算资料审核确认无误后，</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支付合同总额的【</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贰拾万元整(￥189,000.00 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第三期款在合同期满两年，甲方收到结算资料审核确认无误后，</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支付合同总额的【</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贰拾万元整(￥189,000.00 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第四期款在合同期结束后甲方收到结算资料审核确认无误后，</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支付合同总额的【</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壹拾捌万元整(￥126,000.00 元)</w:t>
      </w:r>
      <w:r>
        <w:rPr>
          <w:rFonts w:hint="eastAsia" w:asciiTheme="minorEastAsia" w:hAnsiTheme="minorEastAsia" w:eastAsiaTheme="minorEastAsia" w:cstheme="minorEastAsia"/>
          <w:sz w:val="24"/>
          <w:szCs w:val="24"/>
          <w:highlight w:val="none"/>
          <w:lang w:val="en-US" w:eastAsia="zh-CN"/>
        </w:rPr>
        <w:t>。</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付款条件：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（1）合同复印件（第一期付款需提供原件）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（2）服务供应商开具的正式发票；</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（3）请款申请书；</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（4）遴选结果通知书； </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（5）本期款内的维修保养报告。</w:t>
      </w:r>
    </w:p>
    <w:p>
      <w:pPr>
        <w:pStyle w:val="4"/>
        <w:numPr>
          <w:ilvl w:val="0"/>
          <w:numId w:val="0"/>
        </w:numPr>
        <w:tabs>
          <w:tab w:val="left" w:pos="540"/>
        </w:tabs>
        <w:spacing w:before="120" w:beforeLines="50"/>
        <w:ind w:leftChars="0"/>
        <w:rPr>
          <w:rFonts w:hint="eastAsia" w:hAnsi="宋体"/>
          <w:b/>
          <w:sz w:val="24"/>
          <w:lang w:val="en-US" w:eastAsia="zh-CN"/>
        </w:rPr>
      </w:pPr>
      <w:r>
        <w:rPr>
          <w:rFonts w:hint="eastAsia" w:hAnsi="宋体"/>
          <w:b/>
          <w:sz w:val="24"/>
          <w:lang w:val="en-US" w:eastAsia="zh-CN"/>
        </w:rPr>
        <w:t>六、遴选文件格式</w:t>
      </w:r>
    </w:p>
    <w:p>
      <w:pPr>
        <w:autoSpaceDE w:val="0"/>
        <w:autoSpaceDN w:val="0"/>
        <w:spacing w:line="360" w:lineRule="auto"/>
        <w:rPr>
          <w:rFonts w:ascii="宋体" w:hAnsi="宋体" w:cs="宋体"/>
          <w:b/>
          <w:sz w:val="24"/>
          <w:szCs w:val="24"/>
        </w:rPr>
      </w:pPr>
      <w:r>
        <w:rPr>
          <w:rFonts w:hint="eastAsia" w:ascii="宋体" w:hAnsi="宋体" w:cs="宋体"/>
          <w:b/>
          <w:sz w:val="24"/>
          <w:szCs w:val="24"/>
        </w:rPr>
        <w:t>相关说明：</w:t>
      </w:r>
    </w:p>
    <w:p>
      <w:pPr>
        <w:pStyle w:val="10"/>
        <w:numPr>
          <w:ilvl w:val="0"/>
          <w:numId w:val="5"/>
        </w:numPr>
        <w:adjustRightInd w:val="0"/>
        <w:snapToGrid w:val="0"/>
        <w:spacing w:line="360" w:lineRule="auto"/>
        <w:ind w:firstLineChars="0"/>
        <w:textAlignment w:val="baseline"/>
        <w:rPr>
          <w:rFonts w:ascii="宋体" w:hAnsi="宋体"/>
          <w:sz w:val="24"/>
        </w:rPr>
      </w:pPr>
      <w:r>
        <w:rPr>
          <w:rFonts w:hint="eastAsia" w:ascii="宋体" w:hAnsi="宋体"/>
          <w:sz w:val="24"/>
          <w:lang w:eastAsia="zh-CN"/>
        </w:rPr>
        <w:t>遴选文件</w:t>
      </w:r>
      <w:r>
        <w:rPr>
          <w:rFonts w:hint="eastAsia" w:ascii="宋体" w:hAnsi="宋体"/>
          <w:sz w:val="24"/>
        </w:rPr>
        <w:t>包括但不限于以下组成内容，请按顺序制作。</w:t>
      </w:r>
    </w:p>
    <w:p>
      <w:pPr>
        <w:pStyle w:val="10"/>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按照《资格性审查表》的评审内容的要求如实提供证明材料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hAnsi="宋体"/>
          <w:sz w:val="24"/>
        </w:rPr>
        <w:t>。</w:t>
      </w:r>
      <w:r>
        <w:rPr>
          <w:rFonts w:hint="eastAsia" w:ascii="宋体" w:cs="宋体"/>
          <w:sz w:val="24"/>
        </w:rPr>
        <w:t>未通过资格性审查的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，不进入符合性审查。</w:t>
      </w:r>
    </w:p>
    <w:p>
      <w:pPr>
        <w:pStyle w:val="10"/>
        <w:widowControl/>
        <w:numPr>
          <w:ilvl w:val="0"/>
          <w:numId w:val="5"/>
        </w:numPr>
        <w:adjustRightInd w:val="0"/>
        <w:spacing w:line="360" w:lineRule="auto"/>
        <w:ind w:firstLineChars="0"/>
        <w:jc w:val="left"/>
        <w:textAlignment w:val="baseline"/>
        <w:rPr>
          <w:rFonts w:ascii="宋体" w:cs="宋体"/>
          <w:strike/>
          <w:sz w:val="24"/>
        </w:rPr>
      </w:pPr>
      <w:r>
        <w:rPr>
          <w:rFonts w:hint="eastAsia" w:ascii="宋体" w:cs="宋体"/>
          <w:sz w:val="24"/>
          <w:lang w:eastAsia="zh-CN"/>
        </w:rPr>
        <w:t>服务供应商</w:t>
      </w:r>
      <w:r>
        <w:rPr>
          <w:rFonts w:hint="eastAsia" w:ascii="宋体" w:cs="宋体"/>
          <w:sz w:val="24"/>
        </w:rPr>
        <w:t>按照《符合性审查表》的评审内容的要求如实提供证明材料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cs="宋体"/>
          <w:sz w:val="24"/>
        </w:rPr>
        <w:t>。未通过符合性审查的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，不进入详细评审。</w:t>
      </w:r>
    </w:p>
    <w:p>
      <w:pPr>
        <w:pStyle w:val="10"/>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根据</w:t>
      </w:r>
      <w:r>
        <w:rPr>
          <w:rFonts w:hint="eastAsia" w:ascii="宋体" w:hAnsi="宋体"/>
          <w:sz w:val="24"/>
          <w:lang w:val="en-US" w:eastAsia="zh-CN"/>
        </w:rPr>
        <w:t>服务技术响应情况</w:t>
      </w:r>
      <w:r>
        <w:rPr>
          <w:rFonts w:hint="eastAsia" w:ascii="宋体" w:hAnsi="宋体"/>
          <w:sz w:val="24"/>
        </w:rPr>
        <w:t>要求提交相关各类证明材料，并</w:t>
      </w:r>
      <w:r>
        <w:rPr>
          <w:rFonts w:hint="eastAsia" w:ascii="宋体" w:hAnsi="宋体"/>
          <w:bCs/>
          <w:sz w:val="24"/>
        </w:rPr>
        <w:t>加盖</w:t>
      </w:r>
      <w:r>
        <w:rPr>
          <w:rFonts w:hint="eastAsia" w:ascii="宋体" w:hAnsi="宋体"/>
          <w:bCs/>
          <w:sz w:val="24"/>
          <w:lang w:eastAsia="zh-CN"/>
        </w:rPr>
        <w:t>服务供应商</w:t>
      </w:r>
      <w:r>
        <w:rPr>
          <w:rFonts w:hint="eastAsia" w:ascii="宋体" w:hAnsi="宋体"/>
          <w:bCs/>
          <w:sz w:val="24"/>
        </w:rPr>
        <w:t>公章。</w:t>
      </w: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autoSpaceDE w:val="0"/>
        <w:autoSpaceDN w:val="0"/>
        <w:spacing w:line="360" w:lineRule="auto"/>
        <w:jc w:val="left"/>
        <w:rPr>
          <w:rFonts w:ascii="宋体" w:hAnsi="宋体" w:cs="宋体"/>
          <w:b/>
          <w:sz w:val="44"/>
          <w:szCs w:val="44"/>
        </w:rPr>
      </w:pPr>
      <w:r>
        <w:rPr>
          <w:rFonts w:hint="eastAsia" w:ascii="宋体" w:hAnsi="宋体" w:cs="宋体"/>
          <w:b/>
          <w:sz w:val="28"/>
          <w:szCs w:val="28"/>
        </w:rPr>
        <w:t>封面格式（供参考）</w:t>
      </w:r>
    </w:p>
    <w:p>
      <w:pPr>
        <w:autoSpaceDE w:val="0"/>
        <w:autoSpaceDN w:val="0"/>
        <w:spacing w:line="360" w:lineRule="auto"/>
        <w:jc w:val="center"/>
        <w:rPr>
          <w:rFonts w:ascii="宋体" w:hAnsi="宋体" w:cs="宋体"/>
          <w:b/>
          <w:sz w:val="44"/>
          <w:szCs w:val="4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84"/>
          <w:szCs w:val="84"/>
        </w:rPr>
      </w:pPr>
      <w:r>
        <w:rPr>
          <w:rFonts w:hint="eastAsia" w:ascii="宋体" w:hAnsi="宋体" w:cs="宋体"/>
          <w:b/>
          <w:sz w:val="84"/>
          <w:szCs w:val="84"/>
          <w:lang w:val="en-US" w:eastAsia="zh-CN"/>
        </w:rPr>
        <w:t>遴选</w:t>
      </w:r>
      <w:r>
        <w:rPr>
          <w:rFonts w:hint="eastAsia" w:ascii="宋体" w:hAnsi="宋体" w:cs="宋体"/>
          <w:b/>
          <w:sz w:val="84"/>
          <w:szCs w:val="84"/>
        </w:rPr>
        <w:t>文件</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highlight w:val="yellow"/>
        </w:rPr>
      </w:pPr>
      <w:r>
        <w:rPr>
          <w:rFonts w:hint="eastAsia" w:ascii="宋体" w:hAnsi="宋体" w:cs="宋体"/>
          <w:b/>
          <w:sz w:val="28"/>
          <w:szCs w:val="28"/>
        </w:rPr>
        <w:t>采购项目名称：</w:t>
      </w:r>
      <w:r>
        <w:rPr>
          <w:rFonts w:hint="eastAsia" w:ascii="宋体" w:hAnsi="宋体" w:cs="宋体"/>
          <w:b/>
          <w:sz w:val="28"/>
          <w:szCs w:val="28"/>
          <w:highlight w:val="yellow"/>
          <w:u w:val="thick"/>
          <w:lang w:val="en-US" w:eastAsia="zh-CN"/>
        </w:rPr>
        <w:t>广州市妇女儿童医疗中心液相质谱仪保修</w:t>
      </w:r>
      <w:r>
        <w:rPr>
          <w:rFonts w:hint="eastAsia" w:ascii="宋体" w:hAnsi="宋体" w:cs="宋体"/>
          <w:b/>
          <w:sz w:val="28"/>
          <w:szCs w:val="28"/>
          <w:highlight w:val="yellow"/>
          <w:u w:val="thick"/>
        </w:rPr>
        <w:t>服务</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lang w:eastAsia="zh-CN"/>
        </w:rPr>
        <w:t>服务供应商</w:t>
      </w:r>
      <w:r>
        <w:rPr>
          <w:rFonts w:hint="eastAsia" w:ascii="宋体" w:hAnsi="宋体" w:cs="宋体"/>
          <w:b/>
          <w:sz w:val="28"/>
          <w:szCs w:val="28"/>
        </w:rPr>
        <w:t>名称（加盖公章）：.</w:t>
      </w:r>
    </w:p>
    <w:p>
      <w:pPr>
        <w:autoSpaceDE w:val="0"/>
        <w:autoSpaceDN w:val="0"/>
        <w:spacing w:line="360" w:lineRule="auto"/>
        <w:jc w:val="center"/>
        <w:rPr>
          <w:rFonts w:ascii="宋体" w:hAnsi="宋体" w:cs="宋体"/>
          <w:b/>
          <w:sz w:val="28"/>
          <w:szCs w:val="28"/>
          <w:u w:val="single"/>
        </w:rPr>
      </w:pPr>
      <w:r>
        <w:rPr>
          <w:rFonts w:hint="eastAsia" w:ascii="宋体" w:hAnsi="宋体" w:cs="宋体"/>
          <w:b/>
          <w:sz w:val="28"/>
          <w:szCs w:val="28"/>
        </w:rPr>
        <w:t>授权代表（签字或盖章）：.</w:t>
      </w: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日期： 年 月 日</w:t>
      </w:r>
    </w:p>
    <w:p>
      <w:pPr>
        <w:rPr>
          <w:rFonts w:ascii="宋体" w:hAnsi="宋体" w:cs="宋体"/>
          <w:b/>
          <w:sz w:val="28"/>
          <w:szCs w:val="28"/>
        </w:rPr>
      </w:pPr>
      <w:r>
        <w:rPr>
          <w:rFonts w:hint="eastAsia" w:ascii="宋体" w:hAnsi="宋体" w:cs="宋体"/>
          <w:b/>
          <w:sz w:val="28"/>
          <w:szCs w:val="28"/>
        </w:rPr>
        <w:br w:type="page"/>
      </w:r>
    </w:p>
    <w:tbl>
      <w:tblPr>
        <w:tblStyle w:val="5"/>
        <w:tblW w:w="10834"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4"/>
        <w:gridCol w:w="1036"/>
        <w:gridCol w:w="852"/>
        <w:gridCol w:w="2272"/>
        <w:gridCol w:w="1512"/>
        <w:gridCol w:w="1117"/>
        <w:gridCol w:w="1117"/>
        <w:gridCol w:w="1106"/>
        <w:gridCol w:w="11"/>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34" w:type="dxa"/>
            <w:gridSpan w:val="10"/>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医疗设备保修服务综合评分表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评标指标</w:t>
            </w:r>
          </w:p>
        </w:tc>
        <w:tc>
          <w:tcPr>
            <w:tcW w:w="85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标准分值（100分）</w:t>
            </w:r>
          </w:p>
        </w:tc>
        <w:tc>
          <w:tcPr>
            <w:tcW w:w="378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评标内容</w:t>
            </w:r>
          </w:p>
        </w:tc>
        <w:tc>
          <w:tcPr>
            <w:tcW w:w="4558"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8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111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1117" w:type="dxa"/>
            <w:gridSpan w:val="2"/>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c>
          <w:tcPr>
            <w:tcW w:w="1207" w:type="dxa"/>
            <w:tcBorders>
              <w:top w:val="single" w:color="000000" w:sz="4" w:space="0"/>
              <w:left w:val="single" w:color="000000" w:sz="4" w:space="0"/>
              <w:bottom w:val="single" w:color="000000" w:sz="4" w:space="0"/>
              <w:right w:val="single" w:color="000000" w:sz="4" w:space="0"/>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（总分30）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投标文件编制（每项</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投标文件的完整性</w:t>
            </w:r>
          </w:p>
          <w:p>
            <w:pPr>
              <w:keepNext w:val="0"/>
              <w:keepLines w:val="0"/>
              <w:widowControl/>
              <w:numPr>
                <w:ilvl w:val="0"/>
                <w:numId w:val="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按要求的格式、内容及顺序填写</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1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供应商及产品的近年业绩：投标设备同类</w:t>
            </w:r>
            <w:r>
              <w:rPr>
                <w:rFonts w:hint="eastAsia" w:ascii="宋体" w:hAnsi="宋体" w:cs="宋体"/>
                <w:i w:val="0"/>
                <w:iCs w:val="0"/>
                <w:color w:val="000000"/>
                <w:kern w:val="0"/>
                <w:sz w:val="22"/>
                <w:szCs w:val="22"/>
                <w:u w:val="none"/>
                <w:lang w:val="en-US" w:eastAsia="zh-CN" w:bidi="ar"/>
              </w:rPr>
              <w:t>型</w:t>
            </w:r>
            <w:r>
              <w:rPr>
                <w:rFonts w:hint="eastAsia" w:ascii="宋体" w:hAnsi="宋体" w:eastAsia="宋体" w:cs="宋体"/>
                <w:i w:val="0"/>
                <w:iCs w:val="0"/>
                <w:color w:val="000000"/>
                <w:kern w:val="0"/>
                <w:sz w:val="22"/>
                <w:szCs w:val="22"/>
                <w:u w:val="none"/>
                <w:lang w:val="en-US" w:eastAsia="zh-CN" w:bidi="ar"/>
              </w:rPr>
              <w:t>产品2020年至今业绩，实施过</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万及以上类似成功案列，每提供1家得2分，最高得12分</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投标公司信誉及综合实力（每项</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1、制造商获得相关质量体系认证-取得认证并提供证书复印件。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2、提供专业维修工程师相关质资及证书。</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微软雅黑"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是否建立完善的回访制度，是否由专人主动跟踪、管理设备的维修状态及处理时间等</w:t>
            </w:r>
            <w:r>
              <w:rPr>
                <w:rFonts w:hint="eastAsia" w:ascii="宋体" w:hAnsi="宋体" w:cs="宋体"/>
                <w:i w:val="0"/>
                <w:iCs w:val="0"/>
                <w:color w:val="000000"/>
                <w:kern w:val="0"/>
                <w:sz w:val="22"/>
                <w:szCs w:val="22"/>
                <w:u w:val="none"/>
                <w:lang w:val="en-US" w:eastAsia="zh-CN" w:bidi="ar"/>
              </w:rPr>
              <w:t>。</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0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（总分40）</w:t>
            </w: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12</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技术参数响应性（每项4分）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 小时热线支持，远程无法解决问题，工程师在 48 小时内到达现场（非工作日时间可与科室协调）。</w:t>
            </w:r>
          </w:p>
          <w:p>
            <w:pPr>
              <w:keepNext w:val="0"/>
              <w:keepLines w:val="0"/>
              <w:widowControl/>
              <w:numPr>
                <w:ilvl w:val="0"/>
                <w:numId w:val="0"/>
              </w:numPr>
              <w:suppressLineNumbers w:val="0"/>
              <w:ind w:leftChars="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快速确认故障，排除隐患</w:t>
            </w:r>
            <w:r>
              <w:rPr>
                <w:rFonts w:hint="eastAsia" w:ascii="宋体" w:hAnsi="宋体" w:cs="宋体"/>
                <w:i w:val="0"/>
                <w:iCs w:val="0"/>
                <w:color w:val="000000"/>
                <w:kern w:val="0"/>
                <w:sz w:val="22"/>
                <w:szCs w:val="22"/>
                <w:u w:val="none"/>
                <w:lang w:val="en-US" w:eastAsia="zh-CN" w:bidi="ar"/>
              </w:rPr>
              <w:t>，并解决故障问题。</w:t>
            </w:r>
          </w:p>
          <w:p>
            <w:pPr>
              <w:keepNext w:val="0"/>
              <w:keepLines w:val="0"/>
              <w:widowControl/>
              <w:numPr>
                <w:ilvl w:val="0"/>
                <w:numId w:val="6"/>
              </w:numPr>
              <w:suppressLineNumbers w:val="0"/>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正确判断因</w:t>
            </w:r>
            <w:r>
              <w:rPr>
                <w:rFonts w:hint="eastAsia" w:ascii="宋体" w:hAnsi="宋体" w:eastAsia="宋体" w:cs="宋体"/>
                <w:i w:val="0"/>
                <w:iCs w:val="0"/>
                <w:color w:val="000000"/>
                <w:kern w:val="0"/>
                <w:sz w:val="22"/>
                <w:szCs w:val="22"/>
                <w:u w:val="none"/>
                <w:lang w:val="en-US" w:eastAsia="zh-CN" w:bidi="ar"/>
              </w:rPr>
              <w:t>操作</w:t>
            </w:r>
            <w:r>
              <w:rPr>
                <w:rFonts w:hint="eastAsia" w:ascii="宋体" w:hAnsi="宋体" w:cs="宋体"/>
                <w:i w:val="0"/>
                <w:iCs w:val="0"/>
                <w:color w:val="000000"/>
                <w:kern w:val="0"/>
                <w:sz w:val="22"/>
                <w:szCs w:val="22"/>
                <w:u w:val="none"/>
                <w:lang w:val="en-US" w:eastAsia="zh-CN" w:bidi="ar"/>
              </w:rPr>
              <w:t>导致的故障</w:t>
            </w:r>
            <w:r>
              <w:rPr>
                <w:rFonts w:hint="eastAsia" w:ascii="宋体" w:hAnsi="宋体" w:eastAsia="宋体" w:cs="宋体"/>
                <w:i w:val="0"/>
                <w:iCs w:val="0"/>
                <w:color w:val="000000"/>
                <w:kern w:val="0"/>
                <w:sz w:val="22"/>
                <w:szCs w:val="22"/>
                <w:u w:val="none"/>
                <w:lang w:val="en-US" w:eastAsia="zh-CN" w:bidi="ar"/>
              </w:rPr>
              <w:t>问题</w:t>
            </w:r>
            <w:r>
              <w:rPr>
                <w:rFonts w:hint="eastAsia" w:ascii="宋体" w:hAnsi="宋体" w:cs="宋体"/>
                <w:i w:val="0"/>
                <w:iCs w:val="0"/>
                <w:color w:val="000000"/>
                <w:kern w:val="0"/>
                <w:sz w:val="22"/>
                <w:szCs w:val="22"/>
                <w:u w:val="none"/>
                <w:lang w:val="en-US" w:eastAsia="zh-CN" w:bidi="ar"/>
              </w:rPr>
              <w:t>，提供规范操作流程及注意事项</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5"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2</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设备保障（每项</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1、保修期内因质量问题保修、包退、保换（提供的零备件必须是全新无瑕疵原厂正品）。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2、在维修期间可提供同档次备用零备件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3、每年提供至少2次深度维护保养并提供详细保养报告</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8</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（每项</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1、安全性：定期上门对仪器进行安全检查和校准</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、稳定性：保证95%以上开机率</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5"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3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技术支持（每项4分）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1、保修期间可免费提供软件升级</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2、定期上门对科室进行应用培训，具有可行的培训计划安排（含日常保养、软硬件使用等）；保证使用单位熟练操作设备硬软件系统，不影响正常诊断和使用。</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价格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（总分30）</w:t>
            </w:r>
          </w:p>
        </w:tc>
        <w:tc>
          <w:tcPr>
            <w:tcW w:w="8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7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报价（优惠：30分、合理：20分、虚高：10分）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1、报价优惠（低于以往合同价5%以上）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2、报价合理（以往合同价之内）</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3、虚高报价（高于以往合同价）</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249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设备成交价格：</w:t>
            </w:r>
          </w:p>
        </w:tc>
        <w:tc>
          <w:tcPr>
            <w:tcW w:w="227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5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得分合计：</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11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10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c>
          <w:tcPr>
            <w:tcW w:w="121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0834" w:type="dxa"/>
            <w:gridSpan w:val="10"/>
            <w:tcBorders>
              <w:top w:val="nil"/>
              <w:left w:val="nil"/>
              <w:bottom w:val="nil"/>
              <w:right w:val="nil"/>
            </w:tcBorders>
            <w:noWrap w:val="0"/>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评委签名：</w:t>
            </w:r>
          </w:p>
        </w:tc>
      </w:tr>
    </w:tbl>
    <w:p>
      <w:pPr>
        <w:rPr>
          <w:rFonts w:ascii="宋体" w:hAnsi="宋体" w:cs="宋体"/>
          <w:b/>
          <w:sz w:val="28"/>
          <w:szCs w:val="28"/>
        </w:rPr>
      </w:pPr>
    </w:p>
    <w:p>
      <w:pPr>
        <w:autoSpaceDE w:val="0"/>
        <w:autoSpaceDN w:val="0"/>
        <w:spacing w:line="360" w:lineRule="auto"/>
        <w:jc w:val="center"/>
        <w:rPr>
          <w:rFonts w:ascii="宋体" w:hAnsi="宋体" w:cs="宋体"/>
          <w:b/>
          <w:sz w:val="32"/>
          <w:szCs w:val="32"/>
        </w:rPr>
      </w:pPr>
      <w:r>
        <w:rPr>
          <w:rFonts w:hint="eastAsia" w:ascii="宋体" w:hAnsi="宋体" w:cs="宋体"/>
          <w:b/>
          <w:sz w:val="32"/>
          <w:szCs w:val="32"/>
        </w:rPr>
        <w:t>一、资格性自查表</w:t>
      </w:r>
    </w:p>
    <w:p>
      <w:pPr>
        <w:autoSpaceDE w:val="0"/>
        <w:autoSpaceDN w:val="0"/>
        <w:spacing w:line="360" w:lineRule="auto"/>
        <w:rPr>
          <w:rFonts w:hint="eastAsia"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广州市妇女儿童医疗中心液相质谱仪保修</w:t>
      </w:r>
      <w:r>
        <w:rPr>
          <w:rFonts w:hint="eastAsia" w:ascii="宋体" w:hAnsi="宋体" w:cs="宋体"/>
          <w:sz w:val="24"/>
          <w:szCs w:val="24"/>
        </w:rPr>
        <w:t>服务</w:t>
      </w:r>
    </w:p>
    <w:tbl>
      <w:tblPr>
        <w:tblStyle w:val="5"/>
        <w:tblW w:w="467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
        <w:gridCol w:w="5726"/>
        <w:gridCol w:w="1213"/>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02" w:type="pct"/>
            <w:vAlign w:val="center"/>
          </w:tcPr>
          <w:p>
            <w:pPr>
              <w:snapToGrid w:val="0"/>
              <w:spacing w:line="288" w:lineRule="auto"/>
              <w:jc w:val="center"/>
              <w:rPr>
                <w:rFonts w:ascii="宋体" w:hAnsi="宋体" w:cs="宋体"/>
                <w:b/>
                <w:sz w:val="24"/>
              </w:rPr>
            </w:pPr>
            <w:r>
              <w:rPr>
                <w:rFonts w:hint="eastAsia" w:ascii="宋体" w:hAnsi="宋体" w:cs="宋体"/>
                <w:b/>
                <w:sz w:val="24"/>
              </w:rPr>
              <w:t>序号</w:t>
            </w:r>
          </w:p>
        </w:tc>
        <w:tc>
          <w:tcPr>
            <w:tcW w:w="3105" w:type="pct"/>
            <w:vAlign w:val="center"/>
          </w:tcPr>
          <w:p>
            <w:pPr>
              <w:snapToGrid w:val="0"/>
              <w:spacing w:line="288" w:lineRule="auto"/>
              <w:jc w:val="center"/>
              <w:rPr>
                <w:rFonts w:ascii="宋体" w:hAnsi="宋体" w:cs="宋体"/>
                <w:b/>
                <w:sz w:val="24"/>
              </w:rPr>
            </w:pPr>
            <w:r>
              <w:rPr>
                <w:rFonts w:hint="eastAsia" w:ascii="宋体" w:hAnsi="宋体" w:cs="宋体"/>
                <w:b/>
                <w:sz w:val="24"/>
              </w:rPr>
              <w:t>评 审 内 容</w:t>
            </w:r>
          </w:p>
        </w:tc>
        <w:tc>
          <w:tcPr>
            <w:tcW w:w="658" w:type="pct"/>
          </w:tcPr>
          <w:p>
            <w:pPr>
              <w:snapToGrid w:val="0"/>
              <w:spacing w:line="288" w:lineRule="auto"/>
              <w:jc w:val="center"/>
              <w:rPr>
                <w:rFonts w:ascii="宋体" w:hAnsi="宋体" w:cs="宋体"/>
                <w:b/>
                <w:sz w:val="24"/>
              </w:rPr>
            </w:pPr>
            <w:r>
              <w:rPr>
                <w:rFonts w:hint="eastAsia" w:ascii="宋体" w:hAnsi="宋体" w:cs="宋体"/>
                <w:b/>
                <w:sz w:val="24"/>
              </w:rPr>
              <w:t>自查结论</w:t>
            </w:r>
          </w:p>
        </w:tc>
        <w:tc>
          <w:tcPr>
            <w:tcW w:w="735" w:type="pct"/>
          </w:tcPr>
          <w:p>
            <w:pPr>
              <w:snapToGrid w:val="0"/>
              <w:spacing w:line="288" w:lineRule="auto"/>
              <w:jc w:val="center"/>
              <w:rPr>
                <w:rFonts w:ascii="宋体" w:hAnsi="宋体" w:cs="宋体"/>
                <w:b/>
                <w:sz w:val="24"/>
              </w:rPr>
            </w:pPr>
            <w:r>
              <w:rPr>
                <w:rFonts w:hint="eastAsia" w:ascii="宋体" w:hAnsi="宋体" w:cs="宋体"/>
                <w:b/>
                <w:sz w:val="24"/>
              </w:rPr>
              <w:t>证明资料所在页码范围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（一）</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宋体" w:hAnsi="宋体"/>
                <w:bCs/>
                <w:sz w:val="18"/>
                <w:szCs w:val="18"/>
              </w:rPr>
              <w:t>具备《中华人民共和国政府采购法》第二十二条规定的条件</w:t>
            </w:r>
            <w:r>
              <w:rPr>
                <w:rFonts w:hint="eastAsia" w:ascii="宋体" w:hAnsi="宋体"/>
                <w:sz w:val="18"/>
                <w:szCs w:val="18"/>
              </w:rPr>
              <w:t>；</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1</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Theme="minorEastAsia" w:hAnsiTheme="minorEastAsia"/>
                <w:sz w:val="18"/>
                <w:szCs w:val="18"/>
              </w:rPr>
              <w:t>服务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2</w:t>
            </w:r>
          </w:p>
        </w:tc>
        <w:tc>
          <w:tcPr>
            <w:tcW w:w="3105" w:type="pct"/>
            <w:vAlign w:val="center"/>
          </w:tcPr>
          <w:p>
            <w:pPr>
              <w:rPr>
                <w:rFonts w:asciiTheme="minorEastAsia" w:hAnsiTheme="minorEastAsia"/>
                <w:sz w:val="18"/>
                <w:szCs w:val="18"/>
              </w:rPr>
            </w:pPr>
            <w:r>
              <w:rPr>
                <w:rFonts w:hint="eastAsia" w:asciiTheme="minorEastAsia" w:hAnsiTheme="minorEastAsia"/>
                <w:sz w:val="18"/>
                <w:szCs w:val="18"/>
              </w:rPr>
              <w:t>服务商应当具有良好的商业信誉和健全的财务会计制度。以下列证明之一为准：</w:t>
            </w:r>
          </w:p>
          <w:p>
            <w:pPr>
              <w:rPr>
                <w:rFonts w:asciiTheme="minorEastAsia" w:hAnsiTheme="minorEastAsia"/>
                <w:sz w:val="18"/>
                <w:szCs w:val="18"/>
                <w:highlight w:val="none"/>
              </w:rPr>
            </w:pPr>
            <w:r>
              <w:rPr>
                <w:rFonts w:hint="eastAsia" w:asciiTheme="minorEastAsia" w:hAnsiTheme="minorEastAsia"/>
                <w:sz w:val="18"/>
                <w:szCs w:val="18"/>
                <w:highlight w:val="none"/>
              </w:rPr>
              <w:t>① 20</w:t>
            </w:r>
            <w:r>
              <w:rPr>
                <w:rFonts w:hint="eastAsia" w:asciiTheme="minorEastAsia" w:hAnsiTheme="minorEastAsia"/>
                <w:sz w:val="18"/>
                <w:szCs w:val="18"/>
                <w:highlight w:val="none"/>
                <w:lang w:val="en-US" w:eastAsia="zh-CN"/>
              </w:rPr>
              <w:t>21</w:t>
            </w:r>
            <w:r>
              <w:rPr>
                <w:rFonts w:hint="eastAsia" w:asciiTheme="minorEastAsia" w:hAnsiTheme="minorEastAsia"/>
                <w:sz w:val="18"/>
                <w:szCs w:val="18"/>
                <w:highlight w:val="none"/>
              </w:rPr>
              <w:t>年度经审核的含财务报表的财务（状况）报告（适用于在上一年度前成立的法人或其他组织，年度由连续12个历月构成，从1月1日起至12月31日止）；</w:t>
            </w:r>
          </w:p>
          <w:p>
            <w:pPr>
              <w:rPr>
                <w:rFonts w:asciiTheme="minorEastAsia" w:hAnsiTheme="minorEastAsia"/>
                <w:sz w:val="18"/>
                <w:szCs w:val="18"/>
                <w:highlight w:val="none"/>
              </w:rPr>
            </w:pPr>
            <w:r>
              <w:rPr>
                <w:rFonts w:hint="eastAsia" w:asciiTheme="minorEastAsia" w:hAnsiTheme="minorEastAsia"/>
                <w:sz w:val="18"/>
                <w:szCs w:val="18"/>
                <w:highlight w:val="none"/>
              </w:rPr>
              <w:t>② 最近一期财务报表（适用在上一年度或本财务年度成立的法人或其他组织）；</w:t>
            </w:r>
          </w:p>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highlight w:val="none"/>
              </w:rPr>
              <w:t>③ 存款账户开户银行最近一个月内出具的资信证明（适用于法人或其他组织）</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3</w:t>
            </w:r>
          </w:p>
        </w:tc>
        <w:tc>
          <w:tcPr>
            <w:tcW w:w="3105" w:type="pct"/>
            <w:vAlign w:val="center"/>
          </w:tcPr>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服务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4</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服务商应当具备履行合同所必需的设备和专业技术能力。以具有相关的设备及专业技术能力的证明材料或书面承诺为准。（格式自定）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r>
              <w:rPr>
                <w:rFonts w:hint="eastAsia" w:ascii="宋体" w:hAnsi="宋体" w:cs="宋体"/>
                <w:sz w:val="18"/>
                <w:szCs w:val="18"/>
              </w:rPr>
              <w:t>□不适用</w:t>
            </w: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5</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6</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服务商必须符合法律、行政法规规定的其他条件。</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（二）</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w:t>
            </w:r>
            <w:r>
              <w:rPr>
                <w:rFonts w:hint="eastAsia" w:asciiTheme="minorEastAsia" w:hAnsiTheme="minorEastAsia"/>
                <w:sz w:val="18"/>
                <w:szCs w:val="18"/>
                <w:lang w:eastAsia="zh-CN"/>
              </w:rPr>
              <w:t>遴选</w:t>
            </w:r>
            <w:r>
              <w:rPr>
                <w:rFonts w:hint="eastAsia" w:asciiTheme="minorEastAsia" w:hAnsiTheme="minorEastAsia"/>
                <w:sz w:val="18"/>
                <w:szCs w:val="18"/>
              </w:rPr>
              <w:t>截止日当天在“信用中国”网站及中国政府采购网查询结果为准。如相关失信记录已失效，服务商需提供相关证明材料。</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（三）</w:t>
            </w:r>
          </w:p>
        </w:tc>
        <w:tc>
          <w:tcPr>
            <w:tcW w:w="3105" w:type="pct"/>
            <w:vAlign w:val="center"/>
          </w:tcPr>
          <w:p>
            <w:pPr>
              <w:tabs>
                <w:tab w:val="left" w:pos="612"/>
              </w:tabs>
              <w:snapToGrid w:val="0"/>
              <w:spacing w:line="288" w:lineRule="auto"/>
              <w:rPr>
                <w:rFonts w:ascii="宋体" w:hAnsi="宋体"/>
                <w:sz w:val="18"/>
                <w:szCs w:val="18"/>
              </w:rPr>
            </w:pPr>
            <w:r>
              <w:rPr>
                <w:rFonts w:hint="eastAsia" w:ascii="宋体" w:hAnsi="宋体"/>
                <w:bCs/>
                <w:sz w:val="18"/>
                <w:szCs w:val="18"/>
              </w:rPr>
              <w:t>单位负责人为同一人或者存在直接控股、管理关系的不同供应商，不得参加同一合同项下的政府采购活动。（提供《</w:t>
            </w:r>
            <w:r>
              <w:rPr>
                <w:rFonts w:hint="eastAsia" w:ascii="宋体" w:hAnsi="宋体"/>
                <w:bCs/>
                <w:sz w:val="18"/>
                <w:szCs w:val="18"/>
                <w:lang w:eastAsia="zh-CN"/>
              </w:rPr>
              <w:t>服务供应商</w:t>
            </w:r>
            <w:r>
              <w:rPr>
                <w:rFonts w:hint="eastAsia" w:ascii="宋体" w:hAnsi="宋体"/>
                <w:bCs/>
                <w:sz w:val="18"/>
                <w:szCs w:val="18"/>
              </w:rPr>
              <w:t>资格声明函》）</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资格性审核的重要内容之一，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eastAsia="zh-CN"/>
        </w:rPr>
        <w:t>遴选</w:t>
      </w:r>
      <w:r>
        <w:rPr>
          <w:rFonts w:hint="eastAsia" w:ascii="宋体" w:hAnsi="宋体" w:cs="宋体"/>
          <w:sz w:val="21"/>
          <w:szCs w:val="21"/>
        </w:rPr>
        <w:t>文件中对应如实提供，对资格证明文件的任何缺漏和不符合项将会直接导致无效</w:t>
      </w:r>
      <w:r>
        <w:rPr>
          <w:rFonts w:hint="eastAsia" w:ascii="宋体" w:hAnsi="宋体" w:cs="宋体"/>
          <w:sz w:val="21"/>
          <w:szCs w:val="21"/>
          <w:lang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3.供应商资格条件详见</w:t>
      </w:r>
      <w:r>
        <w:rPr>
          <w:rFonts w:hint="eastAsia" w:ascii="宋体" w:hAnsi="宋体" w:cs="宋体"/>
          <w:sz w:val="21"/>
          <w:szCs w:val="21"/>
          <w:lang w:val="en-US" w:eastAsia="zh-CN"/>
        </w:rPr>
        <w:t>遴选</w:t>
      </w:r>
      <w:r>
        <w:rPr>
          <w:rFonts w:hint="eastAsia" w:ascii="宋体" w:hAnsi="宋体" w:cs="宋体"/>
          <w:sz w:val="21"/>
          <w:szCs w:val="21"/>
        </w:rPr>
        <w:t>公告及本文件《</w:t>
      </w:r>
      <w:r>
        <w:rPr>
          <w:rFonts w:hint="eastAsia" w:ascii="宋体" w:hAnsi="宋体" w:cs="宋体"/>
          <w:sz w:val="21"/>
          <w:szCs w:val="21"/>
          <w:lang w:eastAsia="zh-CN"/>
        </w:rPr>
        <w:t>遴选</w:t>
      </w:r>
      <w:r>
        <w:rPr>
          <w:rFonts w:hint="eastAsia" w:ascii="宋体" w:hAnsi="宋体" w:cs="宋体"/>
          <w:sz w:val="21"/>
          <w:szCs w:val="21"/>
        </w:rPr>
        <w:t>邀请》“供应商的资格要求”。</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spacing w:before="100" w:beforeAutospacing="1"/>
        <w:rPr>
          <w:rFonts w:ascii="宋体" w:hAnsi="宋体" w:eastAsia="宋体" w:cs="Times New Roman"/>
          <w:sz w:val="21"/>
          <w:szCs w:val="21"/>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ascii="宋体" w:hAnsi="宋体" w:cs="宋体"/>
          <w:b/>
          <w:sz w:val="32"/>
          <w:szCs w:val="32"/>
        </w:rPr>
      </w:pPr>
      <w:r>
        <w:rPr>
          <w:rFonts w:hint="eastAsia" w:ascii="宋体" w:hAnsi="宋体" w:cs="宋体"/>
          <w:b/>
          <w:sz w:val="32"/>
          <w:szCs w:val="32"/>
        </w:rPr>
        <w:t>二、符合性自查表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hAnsi="宋体" w:cs="宋体"/>
          <w:sz w:val="24"/>
          <w:szCs w:val="24"/>
          <w:lang w:val="en-US" w:eastAsia="zh-CN"/>
        </w:rPr>
        <w:t>广州市妇女儿童医疗中心液相质谱仪保修</w:t>
      </w:r>
      <w:r>
        <w:rPr>
          <w:rFonts w:hint="eastAsia" w:ascii="宋体" w:hAnsi="宋体" w:cs="宋体"/>
          <w:sz w:val="24"/>
          <w:szCs w:val="24"/>
        </w:rPr>
        <w:t>服务</w:t>
      </w:r>
    </w:p>
    <w:tbl>
      <w:tblPr>
        <w:tblStyle w:val="5"/>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49"/>
        <w:gridCol w:w="135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序号</w:t>
            </w:r>
          </w:p>
        </w:tc>
        <w:tc>
          <w:tcPr>
            <w:tcW w:w="5449"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审查项目</w:t>
            </w:r>
          </w:p>
          <w:p>
            <w:pPr>
              <w:autoSpaceDE w:val="0"/>
              <w:autoSpaceDN w:val="0"/>
              <w:spacing w:line="360" w:lineRule="auto"/>
              <w:jc w:val="center"/>
              <w:rPr>
                <w:rFonts w:ascii="宋体" w:hAnsi="宋体" w:cs="宋体"/>
                <w:b/>
                <w:sz w:val="24"/>
                <w:szCs w:val="24"/>
              </w:rPr>
            </w:pPr>
            <w:r>
              <w:rPr>
                <w:rFonts w:hint="eastAsia" w:ascii="宋体" w:hAnsi="宋体" w:cs="宋体"/>
                <w:sz w:val="24"/>
                <w:szCs w:val="24"/>
              </w:rPr>
              <w:t>（按《</w:t>
            </w:r>
            <w:r>
              <w:rPr>
                <w:rFonts w:hint="eastAsia" w:ascii="宋体" w:hAnsi="宋体" w:cs="宋体"/>
                <w:sz w:val="24"/>
                <w:szCs w:val="24"/>
                <w:lang w:val="en-US" w:eastAsia="zh-CN"/>
              </w:rPr>
              <w:t>遴选</w:t>
            </w:r>
            <w:r>
              <w:rPr>
                <w:rFonts w:hint="eastAsia" w:ascii="宋体" w:hAnsi="宋体" w:cs="宋体"/>
                <w:sz w:val="24"/>
                <w:szCs w:val="24"/>
              </w:rPr>
              <w:t>办法》的附表《符合性审查表》各项）</w:t>
            </w:r>
          </w:p>
        </w:tc>
        <w:tc>
          <w:tcPr>
            <w:tcW w:w="1350"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自查结论</w:t>
            </w:r>
          </w:p>
        </w:tc>
        <w:tc>
          <w:tcPr>
            <w:tcW w:w="1487"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证明资料所在页码范围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rPr>
              <w:t>按照</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文件规定要求签署、盖章且</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文件有法定代表人签字或盖个人名章（或签字人有法定代表人有效授权书）的；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lang w:eastAsia="zh-CN"/>
              </w:rPr>
              <w:t>遴选</w:t>
            </w:r>
            <w:r>
              <w:rPr>
                <w:rFonts w:hint="eastAsia" w:ascii="宋体" w:hAnsi="宋体" w:cs="宋体"/>
                <w:color w:val="000000"/>
                <w:sz w:val="18"/>
                <w:szCs w:val="18"/>
              </w:rPr>
              <w:t>报价确定且未超过本项目最高限价的；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3</w:t>
            </w:r>
          </w:p>
        </w:tc>
        <w:tc>
          <w:tcPr>
            <w:tcW w:w="5449" w:type="dxa"/>
            <w:noWrap/>
            <w:vAlign w:val="center"/>
          </w:tcPr>
          <w:p>
            <w:pPr>
              <w:rPr>
                <w:rFonts w:ascii="宋体" w:hAnsi="宋体" w:eastAsia="宋体" w:cs="宋体"/>
                <w:sz w:val="18"/>
                <w:szCs w:val="18"/>
                <w:lang w:val="en-US" w:eastAsia="zh-CN" w:bidi="ar-SA"/>
              </w:rPr>
            </w:pPr>
            <w:r>
              <w:rPr>
                <w:rFonts w:hint="eastAsia" w:ascii="宋体" w:hAnsi="宋体" w:cs="宋体"/>
                <w:sz w:val="18"/>
                <w:szCs w:val="18"/>
                <w:lang w:val="en-US" w:eastAsia="zh-CN"/>
              </w:rPr>
              <w:t>遴选</w:t>
            </w:r>
            <w:r>
              <w:rPr>
                <w:rFonts w:hint="eastAsia" w:ascii="宋体" w:hAnsi="宋体" w:cs="宋体"/>
                <w:sz w:val="18"/>
                <w:szCs w:val="18"/>
              </w:rPr>
              <w:t>文件完全满足</w:t>
            </w:r>
            <w:r>
              <w:rPr>
                <w:rFonts w:hint="eastAsia" w:ascii="宋体" w:hAnsi="宋体" w:cs="宋体"/>
                <w:sz w:val="18"/>
                <w:szCs w:val="18"/>
                <w:lang w:val="en-US" w:eastAsia="zh-CN"/>
              </w:rPr>
              <w:t>遴选</w:t>
            </w:r>
            <w:r>
              <w:rPr>
                <w:rFonts w:hint="eastAsia" w:ascii="宋体" w:hAnsi="宋体" w:cs="宋体"/>
                <w:sz w:val="18"/>
                <w:szCs w:val="18"/>
              </w:rPr>
              <w:t>文件的实质性条款（即标注★号条款）无负偏离的；</w:t>
            </w:r>
            <w:r>
              <w:rPr>
                <w:rFonts w:ascii="宋体" w:hAnsi="宋体" w:cs="宋体"/>
                <w:sz w:val="18"/>
                <w:szCs w:val="18"/>
              </w:rPr>
              <w:t xml:space="preserve"> </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有效性审核的重要内容之一，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val="en-US" w:eastAsia="zh-CN"/>
        </w:rPr>
        <w:t>遴选</w:t>
      </w:r>
      <w:r>
        <w:rPr>
          <w:rFonts w:hint="eastAsia" w:ascii="宋体" w:hAnsi="宋体" w:cs="宋体"/>
          <w:sz w:val="21"/>
          <w:szCs w:val="21"/>
        </w:rPr>
        <w:t>文件中对应如实提供，对符合性证明文件的任何缺漏和不符合项将会直接导致无效</w:t>
      </w:r>
      <w:r>
        <w:rPr>
          <w:rFonts w:hint="eastAsia" w:ascii="宋体" w:hAnsi="宋体" w:cs="宋体"/>
          <w:sz w:val="21"/>
          <w:szCs w:val="21"/>
          <w:lang w:val="en-US"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tabs>
          <w:tab w:val="left" w:pos="426"/>
        </w:tabs>
        <w:autoSpaceDE w:val="0"/>
        <w:autoSpaceDN w:val="0"/>
        <w:spacing w:line="360" w:lineRule="auto"/>
        <w:jc w:val="center"/>
        <w:outlineLvl w:val="3"/>
        <w:rPr>
          <w:rFonts w:hint="eastAsia" w:ascii="黑体" w:hAnsi="黑体" w:eastAsia="黑体"/>
          <w:sz w:val="32"/>
          <w:szCs w:val="32"/>
          <w:lang w:val="en-US" w:eastAsia="zh-CN"/>
        </w:rPr>
      </w:pPr>
    </w:p>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报价表</w:t>
      </w:r>
    </w:p>
    <w:p>
      <w:pPr>
        <w:tabs>
          <w:tab w:val="left" w:pos="7740"/>
        </w:tabs>
        <w:snapToGrid w:val="0"/>
        <w:spacing w:line="360" w:lineRule="auto"/>
        <w:rPr>
          <w:rFonts w:ascii="宋体" w:hAnsi="宋体"/>
          <w:sz w:val="24"/>
        </w:rPr>
      </w:pPr>
      <w:r>
        <w:rPr>
          <w:rFonts w:hint="eastAsia" w:ascii="宋体" w:hAnsi="宋体"/>
          <w:sz w:val="24"/>
        </w:rPr>
        <w:t>项目名称：广州市妇女儿童医疗中心</w:t>
      </w:r>
      <w:r>
        <w:rPr>
          <w:rFonts w:hint="eastAsia" w:ascii="宋体"/>
          <w:b w:val="0"/>
          <w:bCs/>
          <w:sz w:val="24"/>
          <w:lang w:val="en-US" w:eastAsia="zh-CN"/>
        </w:rPr>
        <w:t>液相质谱仪保修服务</w:t>
      </w:r>
      <w:bookmarkStart w:id="14" w:name="_GoBack"/>
      <w:bookmarkEnd w:id="14"/>
    </w:p>
    <w:tbl>
      <w:tblPr>
        <w:tblStyle w:val="5"/>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160"/>
        <w:gridCol w:w="2463"/>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采购内容</w:t>
            </w:r>
          </w:p>
        </w:tc>
        <w:tc>
          <w:tcPr>
            <w:tcW w:w="618"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数量</w:t>
            </w:r>
          </w:p>
        </w:tc>
        <w:tc>
          <w:tcPr>
            <w:tcW w:w="1312"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lang w:eastAsia="zh-CN"/>
              </w:rPr>
              <w:t>遴选</w:t>
            </w:r>
            <w:r>
              <w:rPr>
                <w:rFonts w:hint="eastAsia" w:ascii="宋体"/>
                <w:b/>
                <w:sz w:val="24"/>
              </w:rPr>
              <w:t>报价</w:t>
            </w:r>
          </w:p>
          <w:p>
            <w:pPr>
              <w:snapToGrid w:val="0"/>
              <w:jc w:val="center"/>
              <w:rPr>
                <w:rFonts w:ascii="宋体"/>
                <w:b/>
                <w:sz w:val="24"/>
              </w:rPr>
            </w:pPr>
            <w:r>
              <w:rPr>
                <w:rFonts w:hint="eastAsia" w:ascii="宋体"/>
                <w:b/>
                <w:sz w:val="24"/>
              </w:rPr>
              <w:t>（人民币  元）</w:t>
            </w:r>
          </w:p>
        </w:tc>
        <w:tc>
          <w:tcPr>
            <w:tcW w:w="14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1585" w:type="pct"/>
            <w:tcBorders>
              <w:top w:val="double" w:color="auto" w:sz="4" w:space="0"/>
              <w:bottom w:val="single" w:color="auto" w:sz="6" w:space="0"/>
            </w:tcBorders>
            <w:vAlign w:val="center"/>
          </w:tcPr>
          <w:p>
            <w:pPr>
              <w:snapToGrid w:val="0"/>
              <w:jc w:val="center"/>
              <w:rPr>
                <w:rFonts w:ascii="宋体"/>
                <w:bCs/>
                <w:sz w:val="24"/>
              </w:rPr>
            </w:pPr>
            <w:r>
              <w:rPr>
                <w:rFonts w:hint="eastAsia" w:ascii="宋体"/>
                <w:b w:val="0"/>
                <w:bCs/>
                <w:sz w:val="24"/>
                <w:highlight w:val="none"/>
                <w:lang w:val="en-US" w:eastAsia="zh-CN"/>
              </w:rPr>
              <w:t>液相质谱仪保修服务</w:t>
            </w:r>
          </w:p>
        </w:tc>
        <w:tc>
          <w:tcPr>
            <w:tcW w:w="618" w:type="pct"/>
            <w:tcBorders>
              <w:top w:val="double" w:color="auto" w:sz="4" w:space="0"/>
              <w:bottom w:val="single" w:color="auto" w:sz="6" w:space="0"/>
            </w:tcBorders>
            <w:vAlign w:val="center"/>
          </w:tcPr>
          <w:p>
            <w:pPr>
              <w:snapToGrid w:val="0"/>
              <w:jc w:val="center"/>
              <w:rPr>
                <w:rFonts w:hint="default" w:ascii="宋体" w:eastAsia="宋体"/>
                <w:bCs/>
                <w:sz w:val="24"/>
                <w:lang w:val="en-US" w:eastAsia="zh-CN"/>
              </w:rPr>
            </w:pPr>
            <w:r>
              <w:rPr>
                <w:rFonts w:hint="eastAsia" w:ascii="宋体"/>
                <w:bCs/>
                <w:sz w:val="24"/>
                <w:lang w:val="en-US" w:eastAsia="zh-CN"/>
              </w:rPr>
              <w:t>一套</w:t>
            </w:r>
          </w:p>
        </w:tc>
        <w:tc>
          <w:tcPr>
            <w:tcW w:w="1312" w:type="pct"/>
            <w:tcBorders>
              <w:top w:val="double" w:color="auto" w:sz="4" w:space="0"/>
              <w:bottom w:val="single" w:color="auto" w:sz="6" w:space="0"/>
            </w:tcBorders>
            <w:vAlign w:val="center"/>
          </w:tcPr>
          <w:p>
            <w:pPr>
              <w:snapToGrid w:val="0"/>
              <w:rPr>
                <w:rFonts w:ascii="宋体"/>
                <w:bCs/>
                <w:sz w:val="24"/>
                <w:u w:val="single"/>
              </w:rPr>
            </w:pPr>
            <w:r>
              <w:rPr>
                <w:rFonts w:hint="eastAsia" w:ascii="宋体"/>
                <w:bCs/>
                <w:sz w:val="24"/>
              </w:rPr>
              <w:t>小写：RMB</w:t>
            </w:r>
          </w:p>
          <w:p>
            <w:pPr>
              <w:snapToGrid w:val="0"/>
              <w:rPr>
                <w:rFonts w:ascii="宋体"/>
                <w:bCs/>
                <w:sz w:val="24"/>
                <w:u w:val="single"/>
              </w:rPr>
            </w:pPr>
            <w:r>
              <w:rPr>
                <w:rFonts w:hint="eastAsia" w:ascii="宋体"/>
                <w:bCs/>
                <w:sz w:val="24"/>
              </w:rPr>
              <w:t>大写：</w:t>
            </w:r>
          </w:p>
        </w:tc>
        <w:tc>
          <w:tcPr>
            <w:tcW w:w="14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sz w:val="24"/>
              </w:rPr>
              <w:t>自合同签订之日起</w:t>
            </w:r>
            <w:r>
              <w:rPr>
                <w:rFonts w:ascii="宋体" w:hAnsi="宋体"/>
                <w:sz w:val="24"/>
                <w:u w:val="single"/>
              </w:rPr>
              <w:t xml:space="preserve">  </w:t>
            </w:r>
            <w:r>
              <w:rPr>
                <w:rFonts w:hint="eastAsia" w:ascii="宋体" w:hAnsi="宋体"/>
                <w:sz w:val="24"/>
              </w:rPr>
              <w:t>日历天内</w:t>
            </w:r>
          </w:p>
        </w:tc>
      </w:tr>
    </w:tbl>
    <w:p>
      <w:pPr>
        <w:spacing w:line="500" w:lineRule="exact"/>
        <w:rPr>
          <w:spacing w:val="4"/>
          <w:sz w:val="24"/>
        </w:rPr>
      </w:pP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pPr>
        <w:tabs>
          <w:tab w:val="left" w:pos="360"/>
        </w:tabs>
        <w:snapToGrid w:val="0"/>
        <w:spacing w:line="360" w:lineRule="auto"/>
        <w:rPr>
          <w:spacing w:val="4"/>
          <w:sz w:val="24"/>
        </w:rPr>
      </w:pPr>
    </w:p>
    <w:p>
      <w:pPr>
        <w:tabs>
          <w:tab w:val="left" w:pos="360"/>
        </w:tabs>
        <w:snapToGrid w:val="0"/>
        <w:spacing w:line="360" w:lineRule="auto"/>
        <w:rPr>
          <w:b/>
          <w:spacing w:val="4"/>
          <w:sz w:val="24"/>
        </w:rPr>
      </w:pPr>
      <w:r>
        <w:rPr>
          <w:rFonts w:hint="eastAsia"/>
          <w:b/>
          <w:spacing w:val="4"/>
          <w:sz w:val="24"/>
        </w:rPr>
        <w:t>说明：</w:t>
      </w:r>
    </w:p>
    <w:p>
      <w:pPr>
        <w:pStyle w:val="10"/>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中文大写金额用汉字，如壹、贰、叁、肆、伍、陆、柒、捌、玖、拾、佰、仟、万、亿、元、角、分、零、整（正）等。</w:t>
      </w:r>
    </w:p>
    <w:p>
      <w:pPr>
        <w:pStyle w:val="10"/>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除</w:t>
      </w:r>
      <w:r>
        <w:rPr>
          <w:rFonts w:hint="eastAsia"/>
          <w:spacing w:val="4"/>
          <w:sz w:val="24"/>
          <w:lang w:val="en-US" w:eastAsia="zh-CN"/>
        </w:rPr>
        <w:t>遴选</w:t>
      </w:r>
      <w:r>
        <w:rPr>
          <w:rFonts w:hint="eastAsia"/>
          <w:spacing w:val="4"/>
          <w:sz w:val="24"/>
        </w:rPr>
        <w:t>文件另有规定外，</w:t>
      </w:r>
      <w:r>
        <w:rPr>
          <w:rFonts w:hint="eastAsia"/>
          <w:spacing w:val="4"/>
          <w:sz w:val="24"/>
          <w:lang w:eastAsia="zh-CN"/>
        </w:rPr>
        <w:t>遴选</w:t>
      </w:r>
      <w:r>
        <w:rPr>
          <w:rFonts w:hint="eastAsia"/>
          <w:spacing w:val="4"/>
          <w:sz w:val="24"/>
        </w:rPr>
        <w:t>文件内不得含有任何对本报价进行价格折扣的说明或资料，否则为无效</w:t>
      </w:r>
      <w:r>
        <w:rPr>
          <w:rFonts w:hint="eastAsia"/>
          <w:spacing w:val="4"/>
          <w:sz w:val="24"/>
          <w:lang w:eastAsia="zh-CN"/>
        </w:rPr>
        <w:t>遴选</w:t>
      </w:r>
      <w:r>
        <w:rPr>
          <w:rFonts w:hint="eastAsia"/>
          <w:spacing w:val="4"/>
          <w:sz w:val="24"/>
        </w:rPr>
        <w:t>。</w:t>
      </w:r>
    </w:p>
    <w:p>
      <w:pPr>
        <w:pStyle w:val="10"/>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lang w:eastAsia="zh-CN"/>
        </w:rPr>
        <w:t>遴选</w:t>
      </w:r>
      <w:r>
        <w:rPr>
          <w:rFonts w:hint="eastAsia"/>
          <w:spacing w:val="4"/>
          <w:sz w:val="24"/>
        </w:rPr>
        <w:t>报价的小数点后保留</w:t>
      </w:r>
      <w:r>
        <w:rPr>
          <w:rFonts w:hint="eastAsia" w:ascii="宋体" w:hAnsi="宋体"/>
          <w:color w:val="FF0000"/>
          <w:spacing w:val="4"/>
          <w:sz w:val="24"/>
        </w:rPr>
        <w:t>2</w:t>
      </w:r>
      <w:r>
        <w:rPr>
          <w:rFonts w:hint="eastAsia"/>
          <w:spacing w:val="4"/>
          <w:sz w:val="24"/>
        </w:rPr>
        <w:t>位有效数。</w:t>
      </w: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tabs>
          <w:tab w:val="left" w:pos="426"/>
        </w:tabs>
        <w:autoSpaceDE w:val="0"/>
        <w:autoSpaceDN w:val="0"/>
        <w:spacing w:line="360" w:lineRule="auto"/>
        <w:jc w:val="center"/>
        <w:outlineLvl w:val="3"/>
        <w:rPr>
          <w:rFonts w:ascii="黑体" w:hAnsi="黑体" w:eastAsia="黑体"/>
          <w:sz w:val="32"/>
          <w:szCs w:val="32"/>
        </w:rPr>
      </w:pPr>
      <w:bookmarkStart w:id="10" w:name="_Toc435514855"/>
      <w:bookmarkStart w:id="11" w:name="_Toc435515295"/>
      <w:bookmarkStart w:id="12" w:name="_Toc275865606"/>
      <w:r>
        <w:rPr>
          <w:rFonts w:hint="eastAsia" w:ascii="黑体" w:hAnsi="黑体" w:eastAsia="黑体"/>
          <w:sz w:val="32"/>
          <w:szCs w:val="32"/>
          <w:lang w:val="en-US" w:eastAsia="zh-CN"/>
        </w:rPr>
        <w:t>四、服务供应商</w:t>
      </w:r>
      <w:r>
        <w:rPr>
          <w:rFonts w:hint="eastAsia" w:ascii="黑体" w:hAnsi="黑体" w:eastAsia="黑体"/>
          <w:sz w:val="32"/>
          <w:szCs w:val="32"/>
        </w:rPr>
        <w:t>资格声明函</w:t>
      </w:r>
      <w:bookmarkEnd w:id="10"/>
      <w:bookmarkEnd w:id="11"/>
      <w:bookmarkEnd w:id="12"/>
    </w:p>
    <w:p>
      <w:pPr>
        <w:snapToGrid w:val="0"/>
        <w:spacing w:line="360" w:lineRule="auto"/>
        <w:rPr>
          <w:b/>
          <w:sz w:val="24"/>
        </w:rPr>
      </w:pPr>
      <w:r>
        <w:rPr>
          <w:rFonts w:hint="eastAsia"/>
          <w:b/>
          <w:color w:val="000000"/>
          <w:sz w:val="24"/>
        </w:rPr>
        <w:t>广州市妇女儿童医疗中心</w:t>
      </w:r>
      <w:r>
        <w:rPr>
          <w:rFonts w:hint="eastAsia"/>
          <w:b/>
          <w:sz w:val="24"/>
        </w:rPr>
        <w:t>：</w:t>
      </w:r>
    </w:p>
    <w:p>
      <w:pPr>
        <w:snapToGrid w:val="0"/>
        <w:spacing w:line="360" w:lineRule="auto"/>
        <w:ind w:firstLine="424" w:firstLineChars="202"/>
        <w:rPr>
          <w:rFonts w:ascii="宋体" w:hAnsi="宋体"/>
          <w:sz w:val="21"/>
          <w:szCs w:val="21"/>
        </w:rPr>
      </w:pPr>
      <w:r>
        <w:rPr>
          <w:rFonts w:hint="eastAsia" w:ascii="宋体" w:hAnsi="宋体"/>
          <w:sz w:val="21"/>
          <w:szCs w:val="21"/>
        </w:rPr>
        <w:t>关于贵</w:t>
      </w:r>
      <w:r>
        <w:rPr>
          <w:rFonts w:hint="eastAsia" w:ascii="宋体" w:hAnsi="宋体"/>
          <w:sz w:val="21"/>
          <w:szCs w:val="21"/>
          <w:lang w:val="en-US" w:eastAsia="zh-CN"/>
        </w:rPr>
        <w:t>医院</w:t>
      </w:r>
      <w:r>
        <w:rPr>
          <w:rFonts w:hint="eastAsia"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sz w:val="21"/>
          <w:szCs w:val="21"/>
          <w:highlight w:val="yellow"/>
          <w:u w:val="single"/>
        </w:rPr>
        <w:t xml:space="preserve">   </w:t>
      </w:r>
      <w:r>
        <w:rPr>
          <w:rFonts w:hint="eastAsia" w:ascii="宋体" w:hAnsi="宋体"/>
          <w:sz w:val="21"/>
          <w:szCs w:val="21"/>
          <w:highlight w:val="yellow"/>
        </w:rPr>
        <w:t>月</w:t>
      </w:r>
      <w:r>
        <w:rPr>
          <w:rFonts w:hint="eastAsia" w:ascii="宋体" w:hAnsi="宋体"/>
          <w:sz w:val="21"/>
          <w:szCs w:val="21"/>
          <w:highlight w:val="yellow"/>
          <w:u w:val="single"/>
        </w:rPr>
        <w:t xml:space="preserve">    </w:t>
      </w:r>
      <w:r>
        <w:rPr>
          <w:rFonts w:hint="eastAsia" w:ascii="宋体" w:hAnsi="宋体"/>
          <w:sz w:val="21"/>
          <w:szCs w:val="21"/>
          <w:highlight w:val="yellow"/>
        </w:rPr>
        <w:t>日</w:t>
      </w:r>
      <w:r>
        <w:rPr>
          <w:rFonts w:hint="eastAsia" w:ascii="宋体" w:hAnsi="宋体"/>
          <w:sz w:val="21"/>
          <w:szCs w:val="21"/>
        </w:rPr>
        <w:t>发布</w:t>
      </w:r>
      <w:r>
        <w:rPr>
          <w:rFonts w:hint="eastAsia" w:ascii="宋体" w:hAnsi="宋体"/>
          <w:sz w:val="21"/>
          <w:szCs w:val="21"/>
          <w:u w:val="single"/>
        </w:rPr>
        <w:t xml:space="preserve">  广州市妇女儿童医疗中心</w:t>
      </w:r>
      <w:r>
        <w:rPr>
          <w:rFonts w:hint="eastAsia" w:ascii="宋体" w:hAnsi="宋体" w:cs="宋体"/>
          <w:sz w:val="21"/>
          <w:szCs w:val="21"/>
          <w:highlight w:val="yellow"/>
          <w:u w:val="single"/>
          <w:lang w:val="en-US" w:eastAsia="zh-CN"/>
        </w:rPr>
        <w:t>液相质谱仪保修</w:t>
      </w:r>
      <w:r>
        <w:rPr>
          <w:rFonts w:hint="eastAsia" w:cs="仿宋_GB2312" w:asciiTheme="minorEastAsia" w:hAnsiTheme="minorEastAsia"/>
          <w:sz w:val="21"/>
          <w:szCs w:val="21"/>
          <w:u w:val="single"/>
        </w:rPr>
        <w:t>服务</w:t>
      </w:r>
      <w:r>
        <w:rPr>
          <w:rFonts w:hint="eastAsia" w:ascii="宋体" w:hAnsi="宋体"/>
          <w:sz w:val="21"/>
          <w:szCs w:val="21"/>
          <w:u w:val="single"/>
        </w:rPr>
        <w:t xml:space="preserve">采购项目 </w:t>
      </w:r>
      <w:r>
        <w:rPr>
          <w:rFonts w:hint="eastAsia" w:ascii="宋体" w:hAnsi="宋体"/>
          <w:sz w:val="21"/>
          <w:szCs w:val="21"/>
        </w:rPr>
        <w:t>项目的采购公告，本单位愿意参加</w:t>
      </w:r>
      <w:r>
        <w:rPr>
          <w:rFonts w:hint="eastAsia" w:ascii="宋体" w:hAnsi="宋体"/>
          <w:sz w:val="21"/>
          <w:szCs w:val="21"/>
          <w:lang w:eastAsia="zh-CN"/>
        </w:rPr>
        <w:t>遴选</w:t>
      </w:r>
      <w:r>
        <w:rPr>
          <w:rFonts w:hint="eastAsia" w:ascii="宋体" w:hAnsi="宋体"/>
          <w:sz w:val="21"/>
          <w:szCs w:val="21"/>
        </w:rPr>
        <w:t>，并声明：</w:t>
      </w:r>
    </w:p>
    <w:p>
      <w:pPr>
        <w:pStyle w:val="10"/>
        <w:numPr>
          <w:ilvl w:val="0"/>
          <w:numId w:val="8"/>
        </w:numPr>
        <w:tabs>
          <w:tab w:val="left" w:pos="851"/>
          <w:tab w:val="left" w:pos="993"/>
        </w:tabs>
        <w:adjustRightInd w:val="0"/>
        <w:snapToGrid w:val="0"/>
        <w:spacing w:line="360" w:lineRule="auto"/>
        <w:ind w:firstLineChars="0"/>
        <w:textAlignment w:val="baseline"/>
        <w:rPr>
          <w:rFonts w:ascii="宋体" w:hAnsi="宋体"/>
          <w:bCs/>
          <w:color w:val="0000FF"/>
          <w:sz w:val="21"/>
          <w:szCs w:val="21"/>
        </w:rPr>
      </w:pPr>
      <w:r>
        <w:rPr>
          <w:rFonts w:hint="eastAsia" w:ascii="宋体" w:hAnsi="宋体"/>
          <w:sz w:val="21"/>
          <w:szCs w:val="21"/>
        </w:rPr>
        <w:t>本单位</w:t>
      </w:r>
      <w:r>
        <w:rPr>
          <w:rFonts w:hint="eastAsia" w:ascii="宋体" w:hAnsi="宋体"/>
          <w:bCs/>
          <w:sz w:val="21"/>
          <w:szCs w:val="21"/>
        </w:rPr>
        <w:t>具备以下条件：</w:t>
      </w:r>
    </w:p>
    <w:p>
      <w:pPr>
        <w:pStyle w:val="10"/>
        <w:widowControl/>
        <w:numPr>
          <w:ilvl w:val="0"/>
          <w:numId w:val="9"/>
        </w:numPr>
        <w:adjustRightInd w:val="0"/>
        <w:snapToGrid w:val="0"/>
        <w:spacing w:line="360" w:lineRule="auto"/>
        <w:ind w:firstLineChars="0"/>
        <w:textAlignment w:val="baseline"/>
        <w:rPr>
          <w:rFonts w:ascii="宋体" w:hAnsi="宋体" w:cs="宋体"/>
          <w:color w:val="FF0000"/>
          <w:sz w:val="21"/>
          <w:szCs w:val="21"/>
        </w:rPr>
      </w:pPr>
      <w:r>
        <w:rPr>
          <w:rFonts w:hint="eastAsia" w:ascii="宋体" w:hAnsi="宋体" w:cs="宋体"/>
          <w:sz w:val="21"/>
          <w:szCs w:val="21"/>
        </w:rPr>
        <w:t>具有履行合同所必需的设备和专业技术能力；</w:t>
      </w:r>
    </w:p>
    <w:p>
      <w:pPr>
        <w:pStyle w:val="10"/>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bCs/>
          <w:sz w:val="21"/>
          <w:szCs w:val="21"/>
        </w:rPr>
        <w:t>本单位（如前三年内有名称变更的，含变更前名称）</w:t>
      </w:r>
      <w:r>
        <w:rPr>
          <w:rFonts w:hint="eastAsia" w:ascii="宋体" w:hAnsi="宋体" w:cs="宋体"/>
          <w:sz w:val="21"/>
          <w:szCs w:val="21"/>
        </w:rPr>
        <w:t>参加政府采购活动前三年内，在经营活动中没有重大违法记录</w:t>
      </w:r>
      <w:r>
        <w:rPr>
          <w:rFonts w:hint="eastAsia" w:ascii="宋体" w:hAnsi="宋体" w:cs="宋体"/>
          <w:bCs/>
          <w:sz w:val="21"/>
          <w:szCs w:val="21"/>
        </w:rPr>
        <w:t>（重大违法记录是指没有因违法经营受到刑事处罚或责令停产停业、吊销许可证或者执照、较大数额罚款等行政处罚）</w:t>
      </w:r>
      <w:r>
        <w:rPr>
          <w:rFonts w:hint="eastAsia" w:ascii="宋体" w:hAnsi="宋体" w:cs="宋体"/>
          <w:sz w:val="21"/>
          <w:szCs w:val="21"/>
        </w:rPr>
        <w:t>；</w:t>
      </w:r>
    </w:p>
    <w:p>
      <w:pPr>
        <w:pStyle w:val="10"/>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sz w:val="21"/>
          <w:szCs w:val="21"/>
        </w:rPr>
        <w:t>法律、行政法规规定的其他条件。</w:t>
      </w:r>
    </w:p>
    <w:p>
      <w:pPr>
        <w:pStyle w:val="10"/>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本单位没有为采购项目同一合同项下提供整体设计、规范编制或者项目管理、监理、检测等服务。</w:t>
      </w:r>
    </w:p>
    <w:p>
      <w:pPr>
        <w:pStyle w:val="10"/>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我方承诺如与本项目同一合同项下其他</w:t>
      </w:r>
      <w:r>
        <w:rPr>
          <w:rFonts w:hint="eastAsia" w:ascii="宋体" w:hAnsi="宋体"/>
          <w:bCs/>
          <w:sz w:val="21"/>
          <w:szCs w:val="21"/>
          <w:lang w:eastAsia="zh-CN"/>
        </w:rPr>
        <w:t>服务供应商</w:t>
      </w:r>
      <w:r>
        <w:rPr>
          <w:rFonts w:hint="eastAsia" w:ascii="宋体" w:hAnsi="宋体"/>
          <w:bCs/>
          <w:sz w:val="21"/>
          <w:szCs w:val="21"/>
        </w:rPr>
        <w:t>的单位负责人为同一人或者存在直接控股、管理关系的情形，同意按</w:t>
      </w:r>
      <w:r>
        <w:rPr>
          <w:rFonts w:hint="eastAsia" w:ascii="宋体" w:hAnsi="宋体"/>
          <w:bCs/>
          <w:sz w:val="21"/>
          <w:szCs w:val="21"/>
          <w:lang w:eastAsia="zh-CN"/>
        </w:rPr>
        <w:t>遴选</w:t>
      </w:r>
      <w:r>
        <w:rPr>
          <w:rFonts w:hint="eastAsia" w:ascii="宋体" w:hAnsi="宋体"/>
          <w:bCs/>
          <w:sz w:val="21"/>
          <w:szCs w:val="21"/>
        </w:rPr>
        <w:t>无效处理。</w:t>
      </w:r>
    </w:p>
    <w:p>
      <w:pPr>
        <w:snapToGrid w:val="0"/>
        <w:spacing w:line="360" w:lineRule="auto"/>
        <w:ind w:firstLine="424" w:firstLineChars="202"/>
        <w:rPr>
          <w:rFonts w:ascii="宋体" w:hAnsi="宋体"/>
          <w:sz w:val="21"/>
          <w:szCs w:val="21"/>
        </w:rPr>
      </w:pPr>
      <w:r>
        <w:rPr>
          <w:rFonts w:hint="eastAsia" w:ascii="宋体" w:hAnsi="宋体"/>
          <w:sz w:val="21"/>
          <w:szCs w:val="21"/>
        </w:rPr>
        <w:t>本单位承诺在本次</w:t>
      </w:r>
      <w:r>
        <w:rPr>
          <w:rFonts w:hint="eastAsia" w:ascii="宋体" w:hAnsi="宋体"/>
          <w:sz w:val="21"/>
          <w:szCs w:val="21"/>
          <w:lang w:val="en-US" w:eastAsia="zh-CN"/>
        </w:rPr>
        <w:t>遴选</w:t>
      </w:r>
      <w:r>
        <w:rPr>
          <w:rFonts w:hint="eastAsia" w:ascii="宋体" w:hAnsi="宋体"/>
          <w:sz w:val="21"/>
          <w:szCs w:val="21"/>
        </w:rPr>
        <w:t>采购活动中，如有违法、违规</w:t>
      </w:r>
      <w:r>
        <w:rPr>
          <w:rFonts w:hint="eastAsia" w:ascii="宋体" w:hAnsi="宋体"/>
          <w:color w:val="000000"/>
          <w:sz w:val="21"/>
          <w:szCs w:val="21"/>
        </w:rPr>
        <w:t>、</w:t>
      </w:r>
      <w:r>
        <w:rPr>
          <w:rFonts w:hint="eastAsia" w:ascii="宋体" w:hAnsi="宋体"/>
          <w:sz w:val="21"/>
          <w:szCs w:val="21"/>
        </w:rPr>
        <w:t>弄虚作假行为，所造成的损失、不良后果及法律责任，一律由我单位承担。</w:t>
      </w:r>
    </w:p>
    <w:p>
      <w:pPr>
        <w:snapToGrid w:val="0"/>
        <w:spacing w:line="360" w:lineRule="auto"/>
        <w:ind w:firstLine="420"/>
        <w:rPr>
          <w:sz w:val="21"/>
          <w:szCs w:val="21"/>
        </w:rPr>
      </w:pPr>
      <w:r>
        <w:rPr>
          <w:rFonts w:hint="eastAsia"/>
          <w:sz w:val="21"/>
          <w:szCs w:val="21"/>
        </w:rPr>
        <w:t>特此声明！</w:t>
      </w:r>
    </w:p>
    <w:p>
      <w:pPr>
        <w:autoSpaceDE w:val="0"/>
        <w:autoSpaceDN w:val="0"/>
        <w:snapToGrid w:val="0"/>
        <w:spacing w:line="360" w:lineRule="auto"/>
        <w:rPr>
          <w:rFonts w:ascii="宋体" w:hAnsi="宋体"/>
          <w:b/>
          <w:sz w:val="21"/>
          <w:szCs w:val="21"/>
        </w:rPr>
      </w:pPr>
      <w:r>
        <w:rPr>
          <w:rFonts w:hint="eastAsia" w:ascii="宋体" w:hAnsi="宋体"/>
          <w:b/>
          <w:sz w:val="21"/>
          <w:szCs w:val="21"/>
        </w:rPr>
        <w:t>说明：</w:t>
      </w:r>
    </w:p>
    <w:p>
      <w:pPr>
        <w:pStyle w:val="10"/>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本声明函必须提供且内容不得擅自删改，否则视为无效</w:t>
      </w:r>
      <w:r>
        <w:rPr>
          <w:rFonts w:hint="eastAsia" w:ascii="宋体" w:hAnsi="宋体"/>
          <w:sz w:val="21"/>
          <w:szCs w:val="21"/>
          <w:lang w:eastAsia="zh-CN"/>
        </w:rPr>
        <w:t>遴选</w:t>
      </w:r>
      <w:r>
        <w:rPr>
          <w:rFonts w:hint="eastAsia" w:ascii="宋体" w:hAnsi="宋体"/>
          <w:sz w:val="21"/>
          <w:szCs w:val="21"/>
        </w:rPr>
        <w:t>。</w:t>
      </w:r>
    </w:p>
    <w:p>
      <w:pPr>
        <w:pStyle w:val="10"/>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本声明函如有虚假或与事实不符的，作</w:t>
      </w:r>
      <w:r>
        <w:rPr>
          <w:rFonts w:hint="eastAsia" w:ascii="宋体" w:hAnsi="宋体"/>
          <w:b/>
          <w:sz w:val="21"/>
          <w:szCs w:val="21"/>
        </w:rPr>
        <w:t>无效</w:t>
      </w:r>
      <w:r>
        <w:rPr>
          <w:rFonts w:hint="eastAsia" w:ascii="宋体" w:hAnsi="宋体"/>
          <w:b/>
          <w:sz w:val="21"/>
          <w:szCs w:val="21"/>
          <w:lang w:eastAsia="zh-CN"/>
        </w:rPr>
        <w:t>遴选</w:t>
      </w:r>
      <w:r>
        <w:rPr>
          <w:rFonts w:hint="eastAsia" w:ascii="宋体" w:hAnsi="宋体"/>
          <w:sz w:val="21"/>
          <w:szCs w:val="21"/>
        </w:rPr>
        <w:t>处理。</w:t>
      </w:r>
    </w:p>
    <w:p>
      <w:pPr>
        <w:tabs>
          <w:tab w:val="left" w:pos="426"/>
        </w:tabs>
        <w:snapToGrid w:val="0"/>
        <w:spacing w:line="360" w:lineRule="auto"/>
        <w:rPr>
          <w:rFonts w:ascii="宋体" w:hAnsi="宋体"/>
          <w:bCs/>
          <w:color w:val="0000FF"/>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val="en-US"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widowControl/>
        <w:jc w:val="left"/>
        <w:rPr>
          <w:rFonts w:ascii="黑体" w:hAnsi="黑体" w:eastAsia="黑体"/>
          <w:sz w:val="32"/>
          <w:szCs w:val="32"/>
        </w:rPr>
      </w:pPr>
      <w:r>
        <w:rPr>
          <w:rFonts w:ascii="黑体" w:hAnsi="黑体" w:eastAsia="黑体"/>
          <w:sz w:val="32"/>
          <w:szCs w:val="32"/>
        </w:rPr>
        <w:br w:type="page"/>
      </w:r>
    </w:p>
    <w:p>
      <w:pPr>
        <w:pStyle w:val="4"/>
        <w:numPr>
          <w:ilvl w:val="0"/>
          <w:numId w:val="0"/>
        </w:numPr>
        <w:tabs>
          <w:tab w:val="left" w:pos="540"/>
        </w:tabs>
        <w:spacing w:before="120" w:beforeLines="50"/>
        <w:jc w:val="center"/>
        <w:rPr>
          <w:rFonts w:hint="eastAsia" w:hAnsi="宋体"/>
          <w:b/>
          <w:sz w:val="24"/>
          <w:lang w:val="en-US" w:eastAsia="zh-CN"/>
        </w:rPr>
      </w:pPr>
      <w:r>
        <w:rPr>
          <w:rFonts w:hint="eastAsia" w:hAnsi="宋体"/>
          <w:b/>
          <w:sz w:val="24"/>
          <w:lang w:val="en-US" w:eastAsia="zh-CN"/>
        </w:rPr>
        <w:t>五、采购需求条款响应一览表</w:t>
      </w:r>
    </w:p>
    <w:p>
      <w:pPr>
        <w:spacing w:line="400" w:lineRule="exact"/>
        <w:rPr>
          <w:rFonts w:ascii="宋体" w:hAnsi="宋体"/>
          <w:sz w:val="24"/>
        </w:rPr>
      </w:pPr>
      <w:r>
        <w:rPr>
          <w:rFonts w:hint="eastAsia" w:ascii="宋体" w:hAnsi="宋体"/>
          <w:sz w:val="24"/>
        </w:rPr>
        <w:t>说明：</w:t>
      </w:r>
    </w:p>
    <w:p>
      <w:pPr>
        <w:pStyle w:val="10"/>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必须对应</w:t>
      </w:r>
      <w:r>
        <w:rPr>
          <w:rFonts w:hint="eastAsia" w:ascii="宋体" w:hAnsi="宋体"/>
          <w:sz w:val="24"/>
          <w:lang w:val="en-US" w:eastAsia="zh-CN"/>
        </w:rPr>
        <w:t>响应</w:t>
      </w:r>
      <w:r>
        <w:rPr>
          <w:rFonts w:hint="eastAsia" w:ascii="宋体" w:hAnsi="宋体"/>
          <w:sz w:val="24"/>
        </w:rPr>
        <w:t>文件条款逐条应答并按要求填写下表。</w:t>
      </w:r>
    </w:p>
    <w:p>
      <w:pPr>
        <w:pStyle w:val="10"/>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响应描述：</w:t>
      </w:r>
      <w:r>
        <w:rPr>
          <w:rFonts w:hint="eastAsia" w:ascii="宋体" w:hAnsi="宋体"/>
          <w:sz w:val="24"/>
          <w:lang w:val="en-US" w:eastAsia="zh-CN"/>
        </w:rPr>
        <w:t>服务供应商</w:t>
      </w:r>
      <w:r>
        <w:rPr>
          <w:rFonts w:hint="eastAsia" w:ascii="宋体" w:hAnsi="宋体"/>
          <w:bCs/>
          <w:sz w:val="24"/>
        </w:rPr>
        <w:t>按响应服务实际数据填写。</w:t>
      </w:r>
    </w:p>
    <w:p>
      <w:pPr>
        <w:pStyle w:val="10"/>
        <w:numPr>
          <w:ilvl w:val="0"/>
          <w:numId w:val="11"/>
        </w:numPr>
        <w:adjustRightInd w:val="0"/>
        <w:snapToGrid w:val="0"/>
        <w:spacing w:line="360" w:lineRule="auto"/>
        <w:ind w:firstLineChars="0"/>
        <w:textAlignment w:val="baseline"/>
        <w:rPr>
          <w:rFonts w:ascii="宋体" w:hAnsi="宋体"/>
          <w:bCs/>
          <w:sz w:val="24"/>
        </w:rPr>
      </w:pPr>
      <w:r>
        <w:rPr>
          <w:rFonts w:hint="eastAsia" w:ascii="宋体" w:hAnsi="宋体"/>
          <w:sz w:val="24"/>
          <w:lang w:val="en-US" w:eastAsia="zh-CN"/>
        </w:rPr>
        <w:t>服务供应商</w:t>
      </w:r>
      <w:r>
        <w:rPr>
          <w:rFonts w:hint="eastAsia" w:ascii="宋体" w:hAnsi="宋体"/>
          <w:bCs/>
          <w:sz w:val="24"/>
        </w:rPr>
        <w:t>应按</w:t>
      </w:r>
      <w:r>
        <w:rPr>
          <w:rFonts w:hint="eastAsia" w:ascii="宋体" w:hAnsi="宋体"/>
          <w:bCs/>
          <w:sz w:val="24"/>
          <w:lang w:val="en-US" w:eastAsia="zh-CN"/>
        </w:rPr>
        <w:t>响应</w:t>
      </w:r>
      <w:r>
        <w:rPr>
          <w:rFonts w:hint="eastAsia" w:ascii="宋体" w:hAnsi="宋体"/>
          <w:bCs/>
          <w:sz w:val="24"/>
        </w:rPr>
        <w:t>文件要求附相关证明文件，如有任何一项不响应或不满足的视为负偏离。</w:t>
      </w:r>
    </w:p>
    <w:p>
      <w:pPr>
        <w:pStyle w:val="10"/>
        <w:numPr>
          <w:ilvl w:val="0"/>
          <w:numId w:val="11"/>
        </w:numPr>
        <w:adjustRightInd w:val="0"/>
        <w:snapToGrid w:val="0"/>
        <w:spacing w:line="360" w:lineRule="auto"/>
        <w:ind w:firstLineChars="0"/>
        <w:textAlignment w:val="baseline"/>
        <w:rPr>
          <w:rFonts w:ascii="宋体" w:hAnsi="宋体"/>
          <w:bCs/>
          <w:snapToGrid w:val="0"/>
          <w:sz w:val="24"/>
        </w:rPr>
      </w:pPr>
      <w:r>
        <w:rPr>
          <w:rFonts w:hint="eastAsia" w:ascii="宋体" w:hAnsi="宋体"/>
          <w:snapToGrid w:val="0"/>
          <w:sz w:val="24"/>
        </w:rPr>
        <w:t>偏离情况说明：</w:t>
      </w:r>
      <w:r>
        <w:rPr>
          <w:rFonts w:hint="eastAsia" w:ascii="宋体" w:hAnsi="宋体"/>
          <w:sz w:val="24"/>
          <w:lang w:val="en-US" w:eastAsia="zh-CN"/>
        </w:rPr>
        <w:t>服务供应商</w:t>
      </w:r>
      <w:r>
        <w:rPr>
          <w:rFonts w:hint="eastAsia" w:ascii="宋体" w:hAnsi="宋体"/>
          <w:snapToGrid w:val="0"/>
          <w:sz w:val="24"/>
        </w:rPr>
        <w:t>根据</w:t>
      </w:r>
      <w:r>
        <w:rPr>
          <w:rFonts w:hint="eastAsia" w:ascii="宋体" w:hAnsi="宋体"/>
          <w:snapToGrid w:val="0"/>
          <w:sz w:val="24"/>
          <w:lang w:val="en-US" w:eastAsia="zh-CN"/>
        </w:rPr>
        <w:t>供应商</w:t>
      </w:r>
      <w:r>
        <w:rPr>
          <w:rFonts w:hint="eastAsia" w:ascii="宋体" w:hAnsi="宋体"/>
          <w:snapToGrid w:val="0"/>
          <w:sz w:val="24"/>
        </w:rPr>
        <w:t>实际情况填写“</w:t>
      </w:r>
      <w:r>
        <w:rPr>
          <w:rFonts w:hint="eastAsia"/>
          <w:snapToGrid w:val="0"/>
          <w:sz w:val="24"/>
          <w:lang w:val="en-US" w:eastAsia="zh-CN"/>
        </w:rPr>
        <w:t>是否</w:t>
      </w:r>
      <w:r>
        <w:rPr>
          <w:rFonts w:hint="eastAsia"/>
          <w:snapToGrid w:val="0"/>
          <w:sz w:val="24"/>
        </w:rPr>
        <w:t>偏离”</w:t>
      </w:r>
      <w:r>
        <w:rPr>
          <w:rFonts w:hint="eastAsia" w:ascii="宋体" w:hAnsi="宋体"/>
          <w:snapToGrid w:val="0"/>
          <w:sz w:val="24"/>
        </w:rPr>
        <w:t>。</w:t>
      </w:r>
    </w:p>
    <w:p>
      <w:pPr>
        <w:autoSpaceDE w:val="0"/>
        <w:autoSpaceDN w:val="0"/>
        <w:spacing w:line="360" w:lineRule="auto"/>
        <w:rPr>
          <w:rFonts w:ascii="宋体" w:hAnsi="宋体"/>
          <w:sz w:val="24"/>
        </w:rPr>
      </w:pPr>
      <w:r>
        <w:rPr>
          <w:rFonts w:hint="eastAsia" w:ascii="宋体" w:hAnsi="宋体"/>
          <w:sz w:val="24"/>
        </w:rPr>
        <w:t>项目名称：</w:t>
      </w:r>
      <w:r>
        <w:rPr>
          <w:rFonts w:hint="eastAsia" w:cs="仿宋_GB2312" w:asciiTheme="minorEastAsia" w:hAnsiTheme="minorEastAsia"/>
          <w:sz w:val="24"/>
        </w:rPr>
        <w:t xml:space="preserve"> </w:t>
      </w:r>
      <w:r>
        <w:rPr>
          <w:rFonts w:hint="eastAsia" w:ascii="宋体" w:hAnsi="宋体" w:cs="宋体"/>
          <w:sz w:val="24"/>
          <w:szCs w:val="24"/>
          <w:lang w:val="en-US" w:eastAsia="zh-CN"/>
        </w:rPr>
        <w:t>广州市妇女儿童医疗中心液相质谱仪项目保修</w:t>
      </w:r>
      <w:r>
        <w:rPr>
          <w:rFonts w:hint="eastAsia" w:ascii="宋体" w:hAnsi="宋体" w:cs="宋体"/>
          <w:sz w:val="24"/>
          <w:szCs w:val="24"/>
        </w:rPr>
        <w:t>服务</w:t>
      </w:r>
      <w:r>
        <w:rPr>
          <w:rFonts w:hint="eastAsia" w:ascii="宋体" w:hAnsi="宋体"/>
          <w:sz w:val="24"/>
        </w:rPr>
        <w:t>项目</w:t>
      </w:r>
    </w:p>
    <w:tbl>
      <w:tblPr>
        <w:tblStyle w:val="5"/>
        <w:tblW w:w="10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392"/>
        <w:gridCol w:w="1140"/>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rPr>
              <w:t>序号</w:t>
            </w:r>
          </w:p>
        </w:tc>
        <w:tc>
          <w:tcPr>
            <w:tcW w:w="4303"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lang w:val="en-US" w:eastAsia="zh-CN"/>
              </w:rPr>
              <w:t>技术服务需求</w:t>
            </w:r>
            <w:r>
              <w:rPr>
                <w:rFonts w:hint="eastAsia" w:ascii="宋体" w:hAnsi="宋体"/>
                <w:sz w:val="24"/>
              </w:rPr>
              <w:t>描述</w:t>
            </w:r>
          </w:p>
        </w:tc>
        <w:tc>
          <w:tcPr>
            <w:tcW w:w="3392"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eastAsia" w:ascii="宋体" w:hAnsi="宋体" w:eastAsia="宋体"/>
                <w:sz w:val="24"/>
                <w:lang w:val="en-US" w:eastAsia="zh-CN"/>
              </w:rPr>
            </w:pPr>
            <w:r>
              <w:rPr>
                <w:rFonts w:hint="eastAsia" w:ascii="宋体" w:hAnsi="宋体"/>
                <w:sz w:val="24"/>
                <w:lang w:eastAsia="zh-CN"/>
              </w:rPr>
              <w:t>服务供应商</w:t>
            </w:r>
            <w:r>
              <w:rPr>
                <w:rFonts w:hint="eastAsia" w:ascii="宋体" w:hAnsi="宋体"/>
                <w:sz w:val="24"/>
                <w:lang w:val="en-US" w:eastAsia="zh-CN"/>
              </w:rPr>
              <w:t>实际</w:t>
            </w:r>
            <w:r>
              <w:rPr>
                <w:rFonts w:hint="eastAsia" w:ascii="宋体" w:hAnsi="宋体"/>
                <w:sz w:val="24"/>
              </w:rPr>
              <w:t>响应</w:t>
            </w:r>
            <w:r>
              <w:rPr>
                <w:rFonts w:hint="eastAsia" w:ascii="宋体" w:hAnsi="宋体"/>
                <w:sz w:val="24"/>
                <w:lang w:val="en-US" w:eastAsia="zh-CN"/>
              </w:rPr>
              <w:t>描述</w:t>
            </w:r>
          </w:p>
        </w:tc>
        <w:tc>
          <w:tcPr>
            <w:tcW w:w="1140"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eastAsia="宋体"/>
                <w:sz w:val="24"/>
                <w:lang w:val="en-US" w:eastAsia="zh-CN"/>
              </w:rPr>
            </w:pPr>
            <w:r>
              <w:rPr>
                <w:rFonts w:hint="eastAsia" w:ascii="宋体" w:hAnsi="宋体"/>
                <w:sz w:val="24"/>
                <w:lang w:val="en-US" w:eastAsia="zh-CN"/>
              </w:rPr>
              <w:t>是否偏离</w:t>
            </w:r>
          </w:p>
        </w:tc>
        <w:tc>
          <w:tcPr>
            <w:tcW w:w="1094"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sz w:val="24"/>
                <w:lang w:val="en-US" w:eastAsia="zh-CN"/>
              </w:rPr>
            </w:pPr>
            <w:r>
              <w:rPr>
                <w:rFonts w:hint="eastAsia" w:ascii="宋体" w:hAnsi="宋体"/>
                <w:sz w:val="24"/>
                <w:lang w:val="en-US" w:eastAsia="zh-CN"/>
              </w:rPr>
              <w:t>偏离简述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46" w:type="dxa"/>
            <w:vAlign w:val="center"/>
          </w:tcPr>
          <w:p>
            <w:pPr>
              <w:spacing w:line="400" w:lineRule="exact"/>
              <w:jc w:val="center"/>
              <w:rPr>
                <w:rFonts w:hint="eastAsia" w:ascii="宋体" w:hAnsi="宋体" w:eastAsia="宋体"/>
                <w:sz w:val="24"/>
                <w:lang w:val="en-US" w:eastAsia="zh-CN"/>
              </w:rPr>
            </w:pPr>
            <w:r>
              <w:rPr>
                <w:rFonts w:hint="eastAsia" w:ascii="Times New Roman" w:hAnsi="Times New Roman" w:cs="Times New Roman"/>
                <w:sz w:val="20"/>
                <w:szCs w:val="20"/>
                <w:lang w:val="en-US" w:eastAsia="zh-CN"/>
              </w:rPr>
              <w:t>1</w:t>
            </w:r>
          </w:p>
        </w:tc>
        <w:tc>
          <w:tcPr>
            <w:tcW w:w="4303" w:type="dxa"/>
            <w:vAlign w:val="center"/>
          </w:tcPr>
          <w:p>
            <w:pPr>
              <w:spacing w:line="400" w:lineRule="exact"/>
              <w:rPr>
                <w:rFonts w:hint="default" w:ascii="宋体" w:hAnsi="宋体" w:eastAsia="宋体"/>
                <w:sz w:val="18"/>
                <w:szCs w:val="18"/>
                <w:lang w:val="en-US" w:eastAsia="zh-CN"/>
              </w:rPr>
            </w:pPr>
            <w:r>
              <w:rPr>
                <w:rFonts w:hint="eastAsia" w:ascii="宋体" w:hAnsi="宋体"/>
                <w:sz w:val="18"/>
                <w:szCs w:val="18"/>
                <w:highlight w:val="yellow"/>
                <w:lang w:val="en-US" w:eastAsia="zh-CN"/>
              </w:rPr>
              <w:t>每一个序号对应上面服务要求中的一条参数，逐条列出</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sz w:val="22"/>
                <w:szCs w:val="22"/>
                <w:lang w:val="en-US" w:eastAsia="zh-CN"/>
              </w:rPr>
              <w:t>2</w:t>
            </w:r>
          </w:p>
        </w:tc>
        <w:tc>
          <w:tcPr>
            <w:tcW w:w="4303" w:type="dxa"/>
            <w:vAlign w:val="center"/>
          </w:tcPr>
          <w:p>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sz w:val="24"/>
                <w:lang w:val="en-US" w:eastAsia="zh-CN"/>
              </w:rPr>
              <w:t>3</w:t>
            </w:r>
          </w:p>
        </w:tc>
        <w:tc>
          <w:tcPr>
            <w:tcW w:w="4303" w:type="dxa"/>
            <w:vAlign w:val="center"/>
          </w:tcPr>
          <w:p>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cs="Times New Roman"/>
                <w:sz w:val="18"/>
                <w:szCs w:val="18"/>
                <w:lang w:val="en-US" w:eastAsia="zh-CN"/>
              </w:rPr>
              <w:t>4</w:t>
            </w:r>
          </w:p>
        </w:tc>
        <w:tc>
          <w:tcPr>
            <w:tcW w:w="4303" w:type="dxa"/>
            <w:vAlign w:val="center"/>
          </w:tcPr>
          <w:p>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w:t>
            </w:r>
          </w:p>
        </w:tc>
        <w:tc>
          <w:tcPr>
            <w:tcW w:w="4303" w:type="dxa"/>
            <w:vAlign w:val="center"/>
          </w:tcPr>
          <w:p>
            <w:pPr>
              <w:spacing w:line="400" w:lineRule="exact"/>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p>
        </w:tc>
        <w:tc>
          <w:tcPr>
            <w:tcW w:w="4303" w:type="dxa"/>
            <w:vAlign w:val="center"/>
          </w:tcPr>
          <w:p>
            <w:pPr>
              <w:spacing w:line="400" w:lineRule="exact"/>
              <w:rPr>
                <w:rFonts w:hint="eastAsia" w:ascii="Times New Roman" w:hAnsi="Times New Roman" w:eastAsia="宋体"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p>
        </w:tc>
        <w:tc>
          <w:tcPr>
            <w:tcW w:w="4303" w:type="dxa"/>
            <w:vAlign w:val="center"/>
          </w:tcPr>
          <w:p>
            <w:pPr>
              <w:spacing w:line="400" w:lineRule="exact"/>
              <w:rPr>
                <w:rFonts w:hint="default"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eastAsia"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eastAsia"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default"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eastAsia"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bl>
    <w:p>
      <w:pPr>
        <w:autoSpaceDE w:val="0"/>
        <w:autoSpaceDN w:val="0"/>
        <w:spacing w:line="360" w:lineRule="auto"/>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bookmarkStart w:id="13" w:name="_Hlk54902403"/>
    </w:p>
    <w:p>
      <w:pPr>
        <w:tabs>
          <w:tab w:val="left" w:pos="142"/>
        </w:tabs>
        <w:autoSpaceDE w:val="0"/>
        <w:autoSpaceDN w:val="0"/>
        <w:spacing w:line="360" w:lineRule="auto"/>
        <w:jc w:val="both"/>
        <w:outlineLvl w:val="3"/>
        <w:rPr>
          <w:rFonts w:hint="eastAsia" w:ascii="黑体" w:hAnsi="黑体" w:eastAsia="黑体"/>
          <w:sz w:val="32"/>
          <w:szCs w:val="32"/>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p>
    <w:p>
      <w:pPr>
        <w:pStyle w:val="2"/>
        <w:rPr>
          <w:rFonts w:hint="eastAsia" w:ascii="黑体" w:hAnsi="黑体" w:eastAsia="黑体"/>
          <w:sz w:val="32"/>
          <w:szCs w:val="32"/>
        </w:rPr>
      </w:pPr>
    </w:p>
    <w:p>
      <w:pPr>
        <w:tabs>
          <w:tab w:val="left" w:pos="142"/>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承诺函</w:t>
      </w:r>
    </w:p>
    <w:p>
      <w:pPr>
        <w:spacing w:line="480" w:lineRule="auto"/>
        <w:rPr>
          <w:b/>
          <w:sz w:val="24"/>
        </w:rPr>
      </w:pPr>
      <w:r>
        <w:rPr>
          <w:rFonts w:hint="eastAsia"/>
          <w:b/>
          <w:sz w:val="24"/>
        </w:rPr>
        <w:t>广州市妇女儿童医疗中心：</w:t>
      </w:r>
    </w:p>
    <w:p>
      <w:pPr>
        <w:autoSpaceDE w:val="0"/>
        <w:autoSpaceDN w:val="0"/>
        <w:spacing w:line="360" w:lineRule="auto"/>
        <w:rPr>
          <w:rFonts w:hint="eastAsia" w:ascii="宋体" w:hAnsi="宋体" w:cs="宋体"/>
          <w:sz w:val="24"/>
          <w:szCs w:val="24"/>
        </w:rPr>
      </w:pPr>
      <w:r>
        <w:rPr>
          <w:rFonts w:hint="eastAsia" w:ascii="宋体" w:hAnsi="宋体"/>
          <w:sz w:val="24"/>
        </w:rPr>
        <w:t>关于贵</w:t>
      </w:r>
      <w:r>
        <w:rPr>
          <w:rFonts w:hint="eastAsia" w:ascii="宋体" w:hAnsi="宋体"/>
          <w:sz w:val="24"/>
          <w:lang w:val="en-US" w:eastAsia="zh-CN"/>
        </w:rPr>
        <w:t>医院</w:t>
      </w:r>
      <w:r>
        <w:rPr>
          <w:rFonts w:hint="eastAsia" w:ascii="宋体" w:hAnsi="宋体"/>
          <w:sz w:val="24"/>
        </w:rPr>
        <w:t>_____</w:t>
      </w:r>
      <w:r>
        <w:rPr>
          <w:rFonts w:hint="eastAsia" w:ascii="宋体" w:hAnsi="宋体"/>
          <w:sz w:val="24"/>
          <w:highlight w:val="yellow"/>
        </w:rPr>
        <w:t>________年_____________月_____________</w:t>
      </w:r>
      <w:r>
        <w:rPr>
          <w:rFonts w:hint="eastAsia" w:ascii="宋体" w:hAnsi="宋体"/>
          <w:sz w:val="24"/>
        </w:rPr>
        <w:t>日发布</w:t>
      </w:r>
      <w:r>
        <w:rPr>
          <w:rFonts w:hint="eastAsia" w:ascii="宋体" w:hAnsi="宋体"/>
          <w:sz w:val="24"/>
          <w:u w:val="single"/>
        </w:rPr>
        <w:t>广州市妇女儿童医疗中心</w:t>
      </w:r>
      <w:r>
        <w:rPr>
          <w:rFonts w:hint="eastAsia" w:ascii="宋体" w:hAnsi="宋体"/>
          <w:sz w:val="24"/>
          <w:u w:val="single"/>
          <w:lang w:val="en-US" w:eastAsia="zh-CN"/>
        </w:rPr>
        <w:t>液相质谱仪项目保修</w:t>
      </w:r>
      <w:r>
        <w:rPr>
          <w:rFonts w:hint="eastAsia" w:ascii="宋体" w:hAnsi="宋体"/>
          <w:sz w:val="24"/>
          <w:u w:val="single"/>
        </w:rPr>
        <w:t>服务</w:t>
      </w:r>
    </w:p>
    <w:p>
      <w:pPr>
        <w:snapToGrid w:val="0"/>
        <w:spacing w:before="156" w:beforeLines="50" w:line="480" w:lineRule="auto"/>
        <w:ind w:firstLine="600" w:firstLineChars="250"/>
        <w:rPr>
          <w:rFonts w:ascii="宋体" w:hAnsi="宋体"/>
          <w:sz w:val="24"/>
        </w:rPr>
      </w:pPr>
      <w:r>
        <w:rPr>
          <w:rFonts w:hint="eastAsia" w:ascii="宋体" w:hAnsi="宋体"/>
          <w:sz w:val="24"/>
          <w:u w:val="single"/>
          <w:lang w:val="en-US" w:eastAsia="zh-CN"/>
        </w:rPr>
        <w:t>服务</w:t>
      </w:r>
      <w:r>
        <w:rPr>
          <w:rFonts w:hint="eastAsia" w:ascii="宋体" w:hAnsi="宋体"/>
          <w:sz w:val="24"/>
          <w:u w:val="single"/>
        </w:rPr>
        <w:t>项目</w:t>
      </w:r>
      <w:r>
        <w:rPr>
          <w:rFonts w:hint="eastAsia" w:ascii="宋体" w:hAnsi="宋体"/>
          <w:sz w:val="24"/>
        </w:rPr>
        <w:t>的采购公告，本公司（企业）愿意参加</w:t>
      </w:r>
      <w:r>
        <w:rPr>
          <w:rFonts w:hint="eastAsia" w:ascii="宋体" w:hAnsi="宋体"/>
          <w:sz w:val="24"/>
          <w:lang w:eastAsia="zh-CN"/>
        </w:rPr>
        <w:t>遴选</w:t>
      </w:r>
      <w:r>
        <w:rPr>
          <w:rFonts w:hint="eastAsia" w:ascii="宋体" w:hAnsi="宋体"/>
          <w:sz w:val="24"/>
        </w:rPr>
        <w:t>，并承诺：</w:t>
      </w:r>
    </w:p>
    <w:p>
      <w:pPr>
        <w:snapToGrid w:val="0"/>
        <w:spacing w:before="156" w:beforeLines="50" w:line="480" w:lineRule="auto"/>
        <w:ind w:firstLine="600" w:firstLineChars="250"/>
        <w:rPr>
          <w:rFonts w:ascii="宋体" w:hAnsi="宋体"/>
          <w:sz w:val="24"/>
        </w:rPr>
      </w:pPr>
      <w:r>
        <w:rPr>
          <w:rFonts w:hint="eastAsia" w:ascii="宋体" w:hAnsi="宋体"/>
          <w:sz w:val="24"/>
        </w:rPr>
        <w:t>我公司承诺……。</w:t>
      </w:r>
    </w:p>
    <w:p>
      <w:pPr>
        <w:snapToGrid w:val="0"/>
        <w:spacing w:before="156" w:beforeLines="50" w:line="480" w:lineRule="auto"/>
        <w:ind w:firstLine="600" w:firstLineChars="250"/>
        <w:rPr>
          <w:rFonts w:ascii="宋体" w:hAnsi="宋体"/>
          <w:i/>
          <w:iCs/>
          <w:sz w:val="24"/>
        </w:rPr>
      </w:pPr>
      <w:r>
        <w:rPr>
          <w:rFonts w:hint="eastAsia" w:ascii="宋体" w:hAnsi="宋体"/>
          <w:i/>
          <w:iCs/>
          <w:sz w:val="24"/>
        </w:rPr>
        <w:t>……（如有其它承诺可自行补充）</w:t>
      </w:r>
    </w:p>
    <w:p>
      <w:pPr>
        <w:spacing w:line="360" w:lineRule="auto"/>
        <w:ind w:firstLine="484" w:firstLineChars="202"/>
        <w:rPr>
          <w:rFonts w:ascii="宋体" w:hAnsi="宋体"/>
          <w:sz w:val="24"/>
        </w:rPr>
      </w:pPr>
      <w:r>
        <w:rPr>
          <w:rFonts w:hint="eastAsia" w:ascii="宋体" w:hAnsi="宋体"/>
          <w:sz w:val="24"/>
        </w:rPr>
        <w:t>如有弄虚作假行为，所造成的损失、不良后果及法律责任，一律由我公司（企业）承担。</w:t>
      </w:r>
    </w:p>
    <w:p>
      <w:pPr>
        <w:spacing w:line="480" w:lineRule="auto"/>
        <w:rPr>
          <w:spacing w:val="4"/>
          <w:sz w:val="24"/>
        </w:rPr>
      </w:pPr>
    </w:p>
    <w:p>
      <w:pPr>
        <w:spacing w:line="480" w:lineRule="auto"/>
        <w:rPr>
          <w:rFonts w:ascii="宋体" w:hAnsi="宋体"/>
          <w:sz w:val="24"/>
          <w:u w:val="single"/>
        </w:rPr>
      </w:pPr>
      <w:r>
        <w:rPr>
          <w:rFonts w:hint="eastAsia"/>
          <w:spacing w:val="4"/>
          <w:sz w:val="24"/>
          <w:lang w:val="en-US" w:eastAsia="zh-CN"/>
        </w:rPr>
        <w:t>供应商</w:t>
      </w:r>
      <w:r>
        <w:rPr>
          <w:rFonts w:hint="eastAsia"/>
          <w:spacing w:val="4"/>
          <w:sz w:val="24"/>
        </w:rPr>
        <w:t>名称（</w:t>
      </w:r>
      <w:r>
        <w:rPr>
          <w:rFonts w:hint="eastAsia" w:ascii="宋体" w:hAnsi="宋体"/>
          <w:sz w:val="24"/>
        </w:rPr>
        <w:t>单位盖</w:t>
      </w:r>
      <w:r>
        <w:rPr>
          <w:rFonts w:hint="eastAsia"/>
          <w:spacing w:val="4"/>
          <w:sz w:val="24"/>
        </w:rPr>
        <w:t>公章）：</w:t>
      </w:r>
    </w:p>
    <w:p>
      <w:pPr>
        <w:spacing w:line="480" w:lineRule="auto"/>
        <w:rPr>
          <w:spacing w:val="4"/>
          <w:sz w:val="24"/>
          <w:u w:val="single"/>
        </w:rPr>
      </w:pPr>
      <w:r>
        <w:rPr>
          <w:rFonts w:hint="eastAsia" w:ascii="宋体"/>
          <w:sz w:val="24"/>
        </w:rPr>
        <w:t>法定代表人或</w:t>
      </w:r>
      <w:r>
        <w:rPr>
          <w:rFonts w:hint="eastAsia" w:ascii="宋体" w:hAnsi="宋体"/>
          <w:sz w:val="24"/>
          <w:lang w:val="en-US" w:eastAsia="zh-CN"/>
        </w:rPr>
        <w:t>供应商</w:t>
      </w:r>
      <w:r>
        <w:rPr>
          <w:rFonts w:hint="eastAsia" w:ascii="宋体" w:hAnsi="宋体"/>
          <w:sz w:val="24"/>
        </w:rPr>
        <w:t>授权代表（签名或盖章）：</w:t>
      </w:r>
    </w:p>
    <w:p>
      <w:pPr>
        <w:spacing w:line="480" w:lineRule="auto"/>
        <w:rPr>
          <w:spacing w:val="4"/>
          <w:sz w:val="24"/>
        </w:rPr>
      </w:pPr>
      <w:r>
        <w:rPr>
          <w:rFonts w:hint="eastAsia"/>
          <w:spacing w:val="4"/>
          <w:sz w:val="24"/>
        </w:rPr>
        <w:t>日期：</w:t>
      </w:r>
    </w:p>
    <w:bookmarkEnd w:id="13"/>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Ansi="宋体"/>
          <w:b/>
          <w:sz w:val="24"/>
        </w:rPr>
      </w:pPr>
      <w:r>
        <w:rPr>
          <w:rFonts w:hint="eastAsia" w:hAnsi="宋体"/>
          <w:b/>
          <w:sz w:val="24"/>
          <w:lang w:val="en-US" w:eastAsia="zh-CN"/>
        </w:rPr>
        <w:t>六、</w:t>
      </w:r>
      <w:r>
        <w:rPr>
          <w:rFonts w:hint="eastAsia" w:hAnsi="宋体"/>
          <w:b/>
          <w:sz w:val="24"/>
        </w:rPr>
        <w:t>其他</w:t>
      </w:r>
      <w:r>
        <w:rPr>
          <w:rFonts w:hint="eastAsia" w:hAnsi="宋体"/>
          <w:b/>
          <w:bCs/>
          <w:sz w:val="24"/>
        </w:rPr>
        <w:t>要求</w:t>
      </w:r>
      <w:bookmarkEnd w:id="5"/>
    </w:p>
    <w:p>
      <w:pPr>
        <w:autoSpaceDE w:val="0"/>
        <w:autoSpaceDN w:val="0"/>
        <w:spacing w:line="360" w:lineRule="auto"/>
        <w:rPr>
          <w:rFonts w:hAnsi="宋体"/>
          <w:b/>
        </w:rPr>
      </w:pPr>
      <w:r>
        <w:rPr>
          <w:rFonts w:hint="eastAsia" w:ascii="宋体" w:hAnsi="宋体"/>
          <w:sz w:val="24"/>
        </w:rPr>
        <w:t>1、</w:t>
      </w:r>
      <w:r>
        <w:rPr>
          <w:rFonts w:hint="eastAsia" w:ascii="宋体" w:hAnsi="宋体"/>
          <w:b/>
          <w:sz w:val="24"/>
          <w:lang w:eastAsia="zh-CN"/>
        </w:rPr>
        <w:t>服务供应商</w:t>
      </w:r>
      <w:r>
        <w:rPr>
          <w:rFonts w:hint="eastAsia" w:ascii="宋体" w:hAnsi="宋体"/>
          <w:b/>
          <w:sz w:val="24"/>
        </w:rPr>
        <w:t>须与采购人签订《医疗卫生机构医药产品廉洁购销合同》，合同样板请见附件。</w:t>
      </w:r>
      <w:r>
        <w:rPr>
          <w:rFonts w:hAnsi="宋体"/>
          <w:b/>
        </w:rPr>
        <w:br w:type="page"/>
      </w:r>
      <w:r>
        <w:rPr>
          <w:rFonts w:hint="eastAsia" w:hAnsi="宋体"/>
          <w:b/>
        </w:rPr>
        <w:t>附件：</w:t>
      </w:r>
    </w:p>
    <w:p>
      <w:pPr>
        <w:pStyle w:val="4"/>
        <w:tabs>
          <w:tab w:val="left" w:pos="567"/>
        </w:tabs>
        <w:snapToGrid w:val="0"/>
        <w:spacing w:line="360" w:lineRule="auto"/>
        <w:jc w:val="center"/>
        <w:rPr>
          <w:b/>
          <w:sz w:val="30"/>
          <w:szCs w:val="30"/>
        </w:rPr>
      </w:pPr>
      <w:r>
        <w:rPr>
          <w:rFonts w:hint="eastAsia"/>
          <w:b/>
          <w:sz w:val="30"/>
          <w:szCs w:val="30"/>
        </w:rPr>
        <w:t>医疗卫生机构医药产品廉洁购销合同</w:t>
      </w:r>
    </w:p>
    <w:p>
      <w:pPr>
        <w:spacing w:line="360" w:lineRule="auto"/>
      </w:pPr>
      <w:r>
        <w:rPr>
          <w:rFonts w:hint="eastAsia"/>
        </w:rPr>
        <w:t>甲方：广州市妇女儿童医疗中心</w:t>
      </w:r>
    </w:p>
    <w:p>
      <w:pPr>
        <w:spacing w:line="360" w:lineRule="auto"/>
      </w:pPr>
      <w:r>
        <w:t xml:space="preserve">                                      </w:t>
      </w:r>
    </w:p>
    <w:p>
      <w:pPr>
        <w:spacing w:line="360" w:lineRule="auto"/>
      </w:pPr>
      <w:r>
        <w:rPr>
          <w:rFonts w:hint="eastAsia"/>
        </w:rPr>
        <w:t>乙方：</w:t>
      </w:r>
    </w:p>
    <w:p>
      <w:pPr>
        <w:spacing w:line="360" w:lineRule="auto"/>
      </w:pPr>
    </w:p>
    <w:p>
      <w:pPr>
        <w:spacing w:line="360" w:lineRule="auto"/>
      </w:pPr>
      <w:r>
        <w:rPr>
          <w:rFonts w:hint="eastAsia"/>
        </w:rPr>
        <w:t xml:space="preserve">    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00" w:firstLineChars="200"/>
      </w:pPr>
      <w:r>
        <w:rPr>
          <w:rFonts w:hint="eastAsia"/>
        </w:rPr>
        <w:t>一、甲乙双方按照《</w:t>
      </w:r>
      <w:r>
        <w:rPr>
          <w:rFonts w:hint="eastAsia" w:ascii="宋体" w:hAnsi="宋体"/>
          <w:sz w:val="24"/>
          <w:lang w:val="zh-CN"/>
        </w:rPr>
        <w:t>中华人民共和国民法典</w:t>
      </w:r>
      <w:r>
        <w:rPr>
          <w:rFonts w:hint="eastAsia" w:ascii="宋体" w:hAnsi="宋体"/>
          <w:sz w:val="24"/>
        </w:rPr>
        <w:t>&lt;合同编&gt;</w:t>
      </w:r>
      <w:r>
        <w:rPr>
          <w:rFonts w:hint="eastAsia"/>
        </w:rPr>
        <w:t>》及医药产品购销合同约定购销药品、医用设备、医用耗材等医药产品。</w:t>
      </w:r>
    </w:p>
    <w:p>
      <w:pPr>
        <w:spacing w:line="360" w:lineRule="auto"/>
      </w:pPr>
      <w:r>
        <w:rPr>
          <w:rFonts w:hint="eastAsia"/>
        </w:rPr>
        <w:t xml:space="preserve">    二、甲方应当严格执行医药产品购销合同验收、入库制度，对采购医药产品及发票进行查验，不得违反有关规定合同外采购、违价采购或从非规定渠道采购。</w:t>
      </w:r>
    </w:p>
    <w:p>
      <w:pPr>
        <w:spacing w:line="360" w:lineRule="auto"/>
      </w:pPr>
      <w:r>
        <w:rPr>
          <w:rFonts w:hint="eastAsia"/>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pPr>
      <w:r>
        <w:rPr>
          <w:rFonts w:hint="eastAsia"/>
        </w:rPr>
        <w:t>　　四、严禁甲方工作人员利用任何途径和方式，为乙方统计医师个人及临床科室有关医药产品用量信息，或为乙方统计提供便利。</w:t>
      </w:r>
    </w:p>
    <w:p>
      <w:pPr>
        <w:spacing w:line="360" w:lineRule="auto"/>
      </w:pPr>
      <w:r>
        <w:rPr>
          <w:rFonts w:hint="eastAsia"/>
        </w:rPr>
        <w:t xml:space="preserve">    五、乙方不得以回扣、宴请等方式影响甲方工作人员采购或使用医药产品的选择权，不得在学术活动中提供旅游、超标准支付食宿费用。</w:t>
      </w:r>
    </w:p>
    <w:p>
      <w:pPr>
        <w:spacing w:line="360" w:lineRule="auto"/>
      </w:pPr>
      <w:r>
        <w:rPr>
          <w:rFonts w:hint="eastAsia"/>
        </w:rPr>
        <w:t xml:space="preserve">    六、乙方指定</w:t>
      </w:r>
      <w:r>
        <w:rPr>
          <w:rFonts w:hint="eastAsia"/>
          <w:u w:val="single"/>
        </w:rPr>
        <w:t xml:space="preserve">             </w:t>
      </w:r>
      <w:r>
        <w:rPr>
          <w:rFonts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pPr>
      <w:r>
        <w:rPr>
          <w:rFonts w:hint="eastAsia"/>
        </w:rPr>
        <w:t>　　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pPr>
      <w:r>
        <w:rPr>
          <w:rFonts w:hint="eastAsia"/>
        </w:rPr>
        <w:t xml:space="preserve">    八、本合同作为医药产品购销合同的重要组成部分，与购销合同一并执行，具有同等的法律效力。</w:t>
      </w:r>
    </w:p>
    <w:p>
      <w:pPr>
        <w:spacing w:line="360" w:lineRule="auto"/>
      </w:pPr>
      <w:r>
        <w:rPr>
          <w:rFonts w:hint="eastAsia"/>
        </w:rPr>
        <w:t>　　九、本合同一式三份，甲、乙双方各执一份，甲方纪检监察部门执一份，并从签订之日起生效。</w:t>
      </w:r>
    </w:p>
    <w:p>
      <w:pPr>
        <w:spacing w:line="360" w:lineRule="auto"/>
      </w:pPr>
      <w:r>
        <w:rPr>
          <w:rFonts w:hint="eastAsia"/>
        </w:rPr>
        <w:t xml:space="preserve">  甲方（盖章）：                                乙方（盖章）：</w:t>
      </w:r>
    </w:p>
    <w:p>
      <w:pPr>
        <w:spacing w:line="360" w:lineRule="auto"/>
      </w:pPr>
      <w:r>
        <w:rPr>
          <w:rFonts w:hint="eastAsia"/>
        </w:rPr>
        <w:t xml:space="preserve">  法定代表人（负责人）：                   　   法定代表人（负责人）：</w:t>
      </w:r>
    </w:p>
    <w:p>
      <w:pPr>
        <w:spacing w:line="360" w:lineRule="auto"/>
      </w:pPr>
      <w:r>
        <w:rPr>
          <w:rFonts w:hint="eastAsia"/>
        </w:rPr>
        <w:t xml:space="preserve">  </w:t>
      </w:r>
      <w:r>
        <w:rPr>
          <w:rFonts w:hint="eastAsia"/>
          <w:lang w:eastAsia="zh-Hans"/>
        </w:rPr>
        <w:t>采购中心</w:t>
      </w:r>
      <w:r>
        <w:rPr>
          <w:rFonts w:hint="eastAsia"/>
        </w:rPr>
        <w:t>经办人签名：                          经办人签名：</w:t>
      </w:r>
    </w:p>
    <w:p>
      <w:pPr>
        <w:snapToGrid w:val="0"/>
        <w:spacing w:line="360" w:lineRule="auto"/>
        <w:rPr>
          <w:rFonts w:ascii="宋体" w:hAnsi="宋体"/>
          <w:sz w:val="24"/>
        </w:rPr>
      </w:pPr>
      <w:r>
        <w:rPr>
          <w:rFonts w:hint="eastAsia"/>
        </w:rPr>
        <w:t xml:space="preserve">     年   月   日                                     年   月   日</w:t>
      </w:r>
    </w:p>
    <w:p>
      <w:pPr>
        <w:widowControl/>
        <w:jc w:val="left"/>
      </w:pPr>
      <w:r>
        <w:rPr>
          <w:b/>
          <w:bCs/>
          <w:sz w:val="28"/>
          <w:szCs w:val="28"/>
        </w:rPr>
        <w:br w:type="page"/>
      </w:r>
      <w:bookmarkEnd w:id="2"/>
      <w:bookmarkEnd w:id="3"/>
      <w:bookmarkEnd w:id="4"/>
      <w:bookmarkEnd w:id="6"/>
      <w:bookmarkEnd w:id="7"/>
      <w:bookmarkEnd w:id="8"/>
      <w:bookmarkEnd w:id="9"/>
      <w:r>
        <w:rPr>
          <w:rFonts w:hint="eastAsia" w:ascii="宋体" w:hAnsi="宋体"/>
          <w:b/>
          <w:bCs/>
          <w:color w:val="000000"/>
          <w:sz w:val="24"/>
        </w:rPr>
        <w:t xml:space="preserve">注：本合同仅为合同的参考文本，合同签订双方可根据项目的具体要求进行修订，但 </w:t>
      </w:r>
    </w:p>
    <w:p>
      <w:pPr>
        <w:widowControl/>
        <w:jc w:val="left"/>
      </w:pPr>
      <w:r>
        <w:rPr>
          <w:rFonts w:hint="eastAsia" w:ascii="宋体" w:hAnsi="宋体"/>
          <w:b/>
          <w:bCs/>
          <w:color w:val="000000"/>
          <w:sz w:val="24"/>
        </w:rPr>
        <w:t xml:space="preserve">不得偏离实质性条款。 </w:t>
      </w:r>
    </w:p>
    <w:p>
      <w:pPr>
        <w:snapToGrid w:val="0"/>
        <w:spacing w:line="840" w:lineRule="exact"/>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pacing w:val="200"/>
          <w:sz w:val="72"/>
          <w:szCs w:val="72"/>
        </w:rPr>
      </w:pPr>
      <w:r>
        <w:rPr>
          <w:rFonts w:hint="eastAsia" w:ascii="宋体" w:hAnsi="宋体"/>
          <w:b/>
          <w:spacing w:val="200"/>
          <w:sz w:val="72"/>
          <w:szCs w:val="72"/>
        </w:rPr>
        <w:t>合同书</w:t>
      </w:r>
    </w:p>
    <w:p>
      <w:pPr>
        <w:snapToGrid w:val="0"/>
        <w:spacing w:line="840" w:lineRule="exact"/>
        <w:jc w:val="center"/>
        <w:rPr>
          <w:rFonts w:hint="eastAsia" w:ascii="宋体"/>
          <w:b/>
          <w:sz w:val="84"/>
          <w:szCs w:val="84"/>
        </w:rPr>
      </w:pPr>
      <w:r>
        <w:rPr>
          <w:rFonts w:hint="eastAsia" w:ascii="宋体"/>
          <w:b/>
          <w:sz w:val="84"/>
          <w:szCs w:val="84"/>
        </w:rPr>
        <w:t xml:space="preserve"> </w:t>
      </w:r>
    </w:p>
    <w:p>
      <w:pPr>
        <w:snapToGrid w:val="0"/>
        <w:spacing w:line="840" w:lineRule="exact"/>
        <w:jc w:val="center"/>
        <w:rPr>
          <w:rFonts w:hint="eastAsia" w:ascii="宋体"/>
          <w:b/>
          <w:sz w:val="32"/>
          <w:szCs w:val="32"/>
        </w:rPr>
      </w:pPr>
      <w:r>
        <w:rPr>
          <w:rFonts w:hint="eastAsia" w:ascii="宋体"/>
          <w:b/>
          <w:sz w:val="32"/>
          <w:szCs w:val="32"/>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u w:val="single"/>
        </w:rPr>
      </w:pPr>
      <w:r>
        <w:rPr>
          <w:rFonts w:hint="eastAsia" w:ascii="宋体" w:hAnsi="宋体"/>
          <w:b/>
          <w:sz w:val="24"/>
        </w:rPr>
        <w:t>项目名称：</w:t>
      </w:r>
      <w:r>
        <w:rPr>
          <w:rFonts w:hint="eastAsia" w:ascii="宋体" w:hAnsi="宋体"/>
          <w:b/>
          <w:sz w:val="24"/>
          <w:u w:val="single"/>
        </w:rPr>
        <w:t xml:space="preserve"> </w:t>
      </w:r>
      <w:r>
        <w:rPr>
          <w:rFonts w:hint="eastAsia" w:ascii="宋体" w:hAnsi="宋体"/>
          <w:b/>
          <w:sz w:val="24"/>
          <w:highlight w:val="yellow"/>
          <w:u w:val="single"/>
        </w:rPr>
        <w:t xml:space="preserve">  </w:t>
      </w:r>
      <w:r>
        <w:rPr>
          <w:rFonts w:hint="eastAsia" w:ascii="宋体" w:hAnsi="宋体"/>
          <w:b/>
          <w:sz w:val="24"/>
          <w:highlight w:val="yellow"/>
          <w:u w:val="single"/>
          <w:lang w:eastAsia="zh-CN"/>
        </w:rPr>
        <w:t>液相质谱仪保修服务</w:t>
      </w:r>
      <w:r>
        <w:rPr>
          <w:rFonts w:hint="eastAsia" w:ascii="宋体" w:hAnsi="宋体"/>
          <w:b/>
          <w:sz w:val="24"/>
          <w:highlight w:val="yellow"/>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合同编号：</w:t>
      </w:r>
      <w:r>
        <w:rPr>
          <w:rFonts w:hint="eastAsia" w:ascii="宋体" w:hAnsi="宋体"/>
          <w:b/>
          <w:sz w:val="24"/>
          <w:u w:val="single"/>
        </w:rPr>
        <w:t xml:space="preserve"> 医疗设备</w:t>
      </w:r>
      <w:r>
        <w:rPr>
          <w:rFonts w:hint="eastAsia" w:ascii="宋体" w:hAnsi="宋体"/>
          <w:b/>
          <w:color w:val="000000"/>
          <w:sz w:val="24"/>
          <w:u w:val="single"/>
          <w:lang w:val="en-US" w:eastAsia="zh-CN"/>
        </w:rPr>
        <w:t>保修</w:t>
      </w:r>
      <w:r>
        <w:rPr>
          <w:rFonts w:hint="eastAsia" w:ascii="宋体" w:hAnsi="宋体"/>
          <w:b/>
          <w:sz w:val="24"/>
          <w:u w:val="single"/>
        </w:rPr>
        <w:t>服务</w:t>
      </w:r>
      <w:r>
        <w:rPr>
          <w:rFonts w:hint="eastAsia" w:ascii="宋体" w:hAnsi="宋体"/>
          <w:b/>
          <w:sz w:val="24"/>
          <w:highlight w:val="yellow"/>
          <w:u w:val="single"/>
        </w:rPr>
        <w:t xml:space="preserve">2022**      </w:t>
      </w:r>
    </w:p>
    <w:p>
      <w:pPr>
        <w:snapToGrid w:val="0"/>
        <w:spacing w:line="500" w:lineRule="atLeast"/>
        <w:ind w:left="2" w:firstLine="2550"/>
        <w:jc w:val="left"/>
        <w:rPr>
          <w:rFonts w:hint="eastAsia" w:ascii="宋体" w:hAnsi="宋体"/>
          <w:b/>
          <w:sz w:val="24"/>
        </w:rPr>
      </w:pPr>
      <w:r>
        <w:rPr>
          <w:rFonts w:hint="eastAsia" w:ascii="宋体" w:hAnsi="宋体"/>
          <w:b/>
          <w:sz w:val="24"/>
        </w:rPr>
        <w:t>签约地点：</w:t>
      </w:r>
      <w:r>
        <w:rPr>
          <w:rFonts w:hint="eastAsia" w:ascii="宋体" w:hAnsi="宋体"/>
          <w:b/>
          <w:sz w:val="24"/>
          <w:u w:val="single"/>
        </w:rPr>
        <w:t xml:space="preserve"> 广州市妇女儿童医疗中心       </w:t>
      </w:r>
    </w:p>
    <w:p>
      <w:pPr>
        <w:spacing w:line="360" w:lineRule="auto"/>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widowControl/>
        <w:jc w:val="left"/>
        <w:rPr>
          <w:rFonts w:ascii="宋体" w:hAnsi="宋体"/>
          <w:b/>
        </w:rPr>
        <w:sectPr>
          <w:pgSz w:w="11906" w:h="16838"/>
          <w:pgMar w:top="851" w:right="1134" w:bottom="709" w:left="1134" w:header="851" w:footer="992" w:gutter="0"/>
          <w:cols w:space="720" w:num="1"/>
          <w:docGrid w:type="lines" w:linePitch="312" w:charSpace="0"/>
        </w:sectPr>
      </w:pPr>
    </w:p>
    <w:p>
      <w:pPr>
        <w:spacing w:line="360" w:lineRule="auto"/>
        <w:ind w:left="5540" w:hanging="5540" w:hangingChars="2759"/>
        <w:rPr>
          <w:rFonts w:hint="eastAsia" w:ascii="宋体" w:hAnsi="宋体"/>
          <w:b/>
          <w:sz w:val="21"/>
          <w:szCs w:val="21"/>
        </w:rPr>
      </w:pPr>
      <w:r>
        <w:rPr>
          <w:rFonts w:hint="eastAsia" w:ascii="宋体" w:hAnsi="宋体"/>
          <w:b/>
        </w:rPr>
        <w:t>甲方（需方）：广州市妇女儿童医疗中心            乙方（供方）:</w:t>
      </w:r>
      <w:r>
        <w:rPr>
          <w:rFonts w:hint="eastAsia" w:ascii="黑体" w:eastAsia="黑体"/>
        </w:rPr>
        <w:t xml:space="preserve"> </w:t>
      </w:r>
      <w:r>
        <w:rPr>
          <w:rFonts w:hint="eastAsia" w:ascii="宋体" w:hAnsi="宋体"/>
          <w:b/>
          <w:highlight w:val="yellow"/>
        </w:rPr>
        <w:t xml:space="preserve">  *******                </w:t>
      </w:r>
      <w:r>
        <w:rPr>
          <w:rFonts w:hint="eastAsia" w:ascii="宋体" w:hAnsi="宋体"/>
          <w:b/>
        </w:rPr>
        <w:t xml:space="preserve">                                    </w:t>
      </w:r>
    </w:p>
    <w:p>
      <w:pPr>
        <w:pStyle w:val="2"/>
        <w:rPr>
          <w:rFonts w:hint="eastAsia" w:ascii="宋体" w:hAnsi="宋体"/>
        </w:rPr>
      </w:pPr>
      <w:r>
        <w:rPr>
          <w:rFonts w:hint="eastAsia" w:ascii="宋体" w:hAnsi="宋体"/>
        </w:rPr>
        <w:t xml:space="preserve">   根据《中华人民共和国民法典》及202</w:t>
      </w:r>
      <w:r>
        <w:rPr>
          <w:rFonts w:hint="eastAsia" w:ascii="宋体" w:hAnsi="宋体"/>
          <w:highlight w:val="yellow"/>
        </w:rPr>
        <w:t>*</w:t>
      </w:r>
      <w:r>
        <w:rPr>
          <w:rFonts w:hint="eastAsia" w:ascii="宋体" w:hAnsi="宋体"/>
        </w:rPr>
        <w:t>年</w:t>
      </w:r>
      <w:r>
        <w:rPr>
          <w:rFonts w:hint="eastAsia" w:ascii="宋体" w:hAnsi="宋体"/>
          <w:highlight w:val="yellow"/>
        </w:rPr>
        <w:t>**</w:t>
      </w:r>
      <w:r>
        <w:rPr>
          <w:rFonts w:hint="eastAsia" w:ascii="宋体" w:hAnsi="宋体"/>
        </w:rPr>
        <w:t>月</w:t>
      </w:r>
      <w:r>
        <w:rPr>
          <w:rFonts w:hint="eastAsia" w:ascii="宋体" w:hAnsi="宋体"/>
          <w:highlight w:val="yellow"/>
        </w:rPr>
        <w:t>**</w:t>
      </w:r>
      <w:r>
        <w:rPr>
          <w:rFonts w:hint="eastAsia" w:ascii="宋体" w:hAnsi="宋体"/>
        </w:rPr>
        <w:t>日广州市妇女儿童医疗中心组织</w:t>
      </w:r>
      <w:r>
        <w:rPr>
          <w:rFonts w:hint="eastAsia" w:ascii="宋体" w:hAnsi="宋体"/>
          <w:highlight w:val="yellow"/>
        </w:rPr>
        <w:t xml:space="preserve">    *******   </w:t>
      </w:r>
      <w:r>
        <w:rPr>
          <w:rFonts w:hint="eastAsia" w:ascii="宋体" w:hAnsi="宋体"/>
        </w:rPr>
        <w:t>项目（项目编号：</w:t>
      </w:r>
      <w:r>
        <w:rPr>
          <w:rFonts w:hint="eastAsia" w:ascii="宋体" w:hAnsi="宋体"/>
          <w:highlight w:val="yellow"/>
        </w:rPr>
        <w:t>*******</w:t>
      </w:r>
      <w:r>
        <w:rPr>
          <w:rFonts w:hint="eastAsia" w:ascii="宋体" w:hAnsi="宋体"/>
        </w:rPr>
        <w:t>）</w:t>
      </w:r>
      <w:r>
        <w:rPr>
          <w:rFonts w:hint="eastAsia" w:ascii="宋体" w:hAnsi="宋体"/>
          <w:lang w:eastAsia="zh-CN"/>
        </w:rPr>
        <w:t>遴选文件</w:t>
      </w:r>
      <w:r>
        <w:rPr>
          <w:rFonts w:hint="eastAsia" w:ascii="宋体" w:hAnsi="宋体"/>
        </w:rPr>
        <w:t>，经双方协商一致，签订本合同。</w:t>
      </w:r>
    </w:p>
    <w:p>
      <w:pPr>
        <w:widowControl/>
        <w:spacing w:line="360" w:lineRule="auto"/>
        <w:jc w:val="left"/>
        <w:rPr>
          <w:rFonts w:hint="eastAsia" w:ascii="宋体" w:hAnsi="宋体"/>
          <w:b/>
          <w:bCs/>
          <w:color w:val="E36C09"/>
        </w:rPr>
      </w:pPr>
      <w:r>
        <w:rPr>
          <w:rFonts w:hint="eastAsia" w:ascii="宋体" w:hAnsi="宋体"/>
          <w:b/>
          <w:bCs/>
        </w:rPr>
        <w:t>一、合同有效期</w:t>
      </w:r>
    </w:p>
    <w:p>
      <w:pPr>
        <w:widowControl/>
        <w:autoSpaceDE w:val="0"/>
        <w:spacing w:line="360" w:lineRule="auto"/>
        <w:ind w:firstLine="400" w:firstLineChars="200"/>
        <w:jc w:val="left"/>
        <w:rPr>
          <w:rFonts w:hint="eastAsia" w:ascii="宋体" w:hAnsi="宋体"/>
        </w:rPr>
      </w:pPr>
      <w:r>
        <w:rPr>
          <w:rFonts w:hint="eastAsia" w:ascii="宋体" w:hAnsi="宋体"/>
        </w:rPr>
        <w:t>本保修服务合同从</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日止。</w:t>
      </w:r>
    </w:p>
    <w:p>
      <w:pPr>
        <w:widowControl/>
        <w:spacing w:line="360" w:lineRule="auto"/>
        <w:jc w:val="left"/>
        <w:rPr>
          <w:rFonts w:hint="eastAsia" w:ascii="宋体" w:hAnsi="宋体"/>
          <w:b/>
          <w:bCs/>
        </w:rPr>
      </w:pPr>
      <w:r>
        <w:rPr>
          <w:rFonts w:hint="eastAsia" w:ascii="宋体" w:hAnsi="宋体"/>
          <w:b/>
          <w:bCs/>
        </w:rPr>
        <w:t>二、合同维修保养服务仪器</w:t>
      </w:r>
    </w:p>
    <w:tbl>
      <w:tblPr>
        <w:tblStyle w:val="5"/>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268"/>
        <w:gridCol w:w="2599"/>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设备编码</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设备名称</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规格型号</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序列号</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vMerge w:val="restart"/>
            <w:tcBorders>
              <w:top w:val="single" w:color="auto" w:sz="4" w:space="0"/>
              <w:left w:val="single" w:color="auto" w:sz="4" w:space="0"/>
              <w:right w:val="single" w:color="auto" w:sz="4" w:space="0"/>
            </w:tcBorders>
          </w:tcPr>
          <w:p>
            <w:pPr>
              <w:widowControl/>
              <w:spacing w:line="360" w:lineRule="auto"/>
              <w:jc w:val="left"/>
              <w:rPr>
                <w:rFonts w:ascii="宋体" w:hAnsi="宋体"/>
                <w:kern w:val="2"/>
                <w:sz w:val="21"/>
                <w:szCs w:val="21"/>
                <w:highlight w:val="yellow"/>
              </w:rPr>
            </w:pPr>
            <w:r>
              <w:rPr>
                <w:rFonts w:hint="eastAsia" w:ascii="宋体" w:hAnsi="宋体"/>
                <w:highlight w:val="yellow"/>
              </w:rPr>
              <w:t>03****</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ascii="宋体" w:hAnsi="宋体"/>
                <w:kern w:val="2"/>
                <w:sz w:val="21"/>
                <w:szCs w:val="21"/>
                <w:highlight w:val="yellow"/>
              </w:rPr>
            </w:pPr>
            <w:r>
              <w:rPr>
                <w:rFonts w:hint="eastAsia" w:ascii="宋体" w:hAnsi="宋体" w:eastAsia="宋体" w:cs="宋体"/>
                <w:color w:val="000000"/>
                <w:kern w:val="0"/>
                <w:sz w:val="20"/>
                <w:szCs w:val="20"/>
                <w:lang w:val="en-US" w:eastAsia="zh-CN" w:bidi="ar"/>
              </w:rPr>
              <w:t>高分辨质谱仪（含</w:t>
            </w:r>
            <w:r>
              <w:rPr>
                <w:rFonts w:hint="eastAsia" w:ascii="宋体" w:hAnsi="宋体" w:eastAsia="宋体" w:cs="宋体"/>
                <w:color w:val="000000"/>
                <w:kern w:val="0"/>
                <w:sz w:val="18"/>
                <w:szCs w:val="18"/>
                <w:lang w:val="en-US" w:eastAsia="zh-CN" w:bidi="ar"/>
              </w:rPr>
              <w:t>升级包部分</w:t>
            </w:r>
            <w:r>
              <w:rPr>
                <w:rFonts w:hint="eastAsia" w:ascii="宋体" w:hAnsi="宋体" w:cs="宋体"/>
                <w:color w:val="000000"/>
                <w:kern w:val="0"/>
                <w:sz w:val="18"/>
                <w:szCs w:val="18"/>
                <w:lang w:val="en-US" w:eastAsia="zh-CN" w:bidi="ar"/>
              </w:rPr>
              <w:t>）</w:t>
            </w:r>
          </w:p>
        </w:tc>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ascii="宋体" w:hAnsi="宋体"/>
                <w:kern w:val="2"/>
                <w:sz w:val="21"/>
                <w:szCs w:val="21"/>
                <w:highlight w:val="yellow"/>
              </w:rPr>
            </w:pPr>
            <w:r>
              <w:rPr>
                <w:rFonts w:hint="eastAsia" w:ascii="宋体" w:hAnsi="宋体" w:eastAsia="宋体" w:cs="宋体"/>
                <w:color w:val="000000"/>
                <w:kern w:val="0"/>
                <w:sz w:val="20"/>
                <w:szCs w:val="20"/>
                <w:lang w:val="en-US" w:eastAsia="zh-CN" w:bidi="ar"/>
              </w:rPr>
              <w:t>Q Exactive （Exactive Plus）</w:t>
            </w: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ascii="宋体" w:hAnsi="宋体"/>
                <w:kern w:val="2"/>
                <w:sz w:val="21"/>
                <w:szCs w:val="21"/>
                <w:highlight w:val="yellow"/>
              </w:rPr>
            </w:pPr>
            <w:r>
              <w:rPr>
                <w:rFonts w:hint="eastAsia" w:ascii="宋体" w:hAnsi="宋体" w:eastAsia="宋体" w:cs="宋体"/>
                <w:color w:val="000000"/>
                <w:kern w:val="0"/>
                <w:sz w:val="20"/>
                <w:szCs w:val="20"/>
                <w:lang w:val="en-US" w:eastAsia="zh-CN" w:bidi="ar"/>
              </w:rPr>
              <w:t>SN02274P</w:t>
            </w:r>
          </w:p>
        </w:tc>
        <w:tc>
          <w:tcPr>
            <w:tcW w:w="1507" w:type="dxa"/>
            <w:vMerge w:val="restart"/>
            <w:tcBorders>
              <w:top w:val="single" w:color="auto" w:sz="4" w:space="0"/>
              <w:left w:val="single" w:color="auto" w:sz="4" w:space="0"/>
              <w:right w:val="single" w:color="auto" w:sz="4" w:space="0"/>
            </w:tcBorders>
          </w:tcPr>
          <w:p>
            <w:pPr>
              <w:widowControl/>
              <w:spacing w:line="360" w:lineRule="auto"/>
              <w:jc w:val="left"/>
              <w:rPr>
                <w:rFonts w:ascii="宋体" w:hAnsi="宋体"/>
                <w:kern w:val="2"/>
                <w:sz w:val="21"/>
                <w:szCs w:val="21"/>
                <w:highlight w:val="yellow"/>
              </w:rPr>
            </w:pPr>
            <w:r>
              <w:rPr>
                <w:rFonts w:hint="eastAsia" w:ascii="宋体" w:hAnsi="宋体"/>
                <w:highlight w:val="yellow"/>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vMerge w:val="continue"/>
            <w:tcBorders>
              <w:left w:val="single" w:color="auto" w:sz="4" w:space="0"/>
              <w:right w:val="single" w:color="auto" w:sz="4" w:space="0"/>
            </w:tcBorders>
          </w:tcPr>
          <w:p>
            <w:pPr>
              <w:widowControl/>
              <w:spacing w:line="360" w:lineRule="auto"/>
              <w:jc w:val="center"/>
              <w:rPr>
                <w:rFonts w:hint="eastAsia" w:ascii="宋体" w:hAnsi="宋体"/>
                <w:highlight w:val="yellow"/>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highlight w:val="yellow"/>
              </w:rPr>
            </w:pPr>
            <w:r>
              <w:rPr>
                <w:rFonts w:hint="eastAsia" w:ascii="宋体" w:hAnsi="宋体" w:eastAsia="宋体" w:cs="宋体"/>
                <w:color w:val="000000"/>
                <w:kern w:val="0"/>
                <w:sz w:val="20"/>
                <w:szCs w:val="20"/>
                <w:lang w:val="en-US" w:eastAsia="zh-CN" w:bidi="ar"/>
              </w:rPr>
              <w:t>液相色谱仪</w:t>
            </w:r>
          </w:p>
        </w:tc>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highlight w:val="yellow"/>
              </w:rPr>
            </w:pPr>
            <w:r>
              <w:rPr>
                <w:rFonts w:hint="eastAsia" w:ascii="宋体" w:hAnsi="宋体" w:eastAsia="宋体" w:cs="宋体"/>
                <w:color w:val="000000"/>
                <w:kern w:val="0"/>
                <w:sz w:val="20"/>
                <w:szCs w:val="20"/>
                <w:lang w:val="en-US" w:eastAsia="zh-CN" w:bidi="ar"/>
              </w:rPr>
              <w:t>Easy nLC1200</w:t>
            </w: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highlight w:val="yellow"/>
              </w:rPr>
            </w:pPr>
            <w:r>
              <w:rPr>
                <w:rFonts w:hint="eastAsia" w:ascii="宋体" w:hAnsi="宋体" w:eastAsia="宋体" w:cs="宋体"/>
                <w:color w:val="000000"/>
                <w:kern w:val="0"/>
                <w:sz w:val="20"/>
                <w:szCs w:val="20"/>
                <w:lang w:val="en-US" w:eastAsia="zh-CN" w:bidi="ar"/>
              </w:rPr>
              <w:t>LC-030352</w:t>
            </w:r>
          </w:p>
        </w:tc>
        <w:tc>
          <w:tcPr>
            <w:tcW w:w="1507" w:type="dxa"/>
            <w:vMerge w:val="continue"/>
            <w:tcBorders>
              <w:left w:val="single" w:color="auto" w:sz="4" w:space="0"/>
              <w:right w:val="single" w:color="auto" w:sz="4" w:space="0"/>
            </w:tcBorders>
          </w:tcPr>
          <w:p>
            <w:pPr>
              <w:widowControl/>
              <w:spacing w:line="360" w:lineRule="auto"/>
              <w:jc w:val="center"/>
              <w:rPr>
                <w:rFonts w:hint="eastAsia" w:ascii="宋体" w:hAnsi="宋体"/>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vMerge w:val="continue"/>
            <w:tcBorders>
              <w:left w:val="single" w:color="auto" w:sz="4" w:space="0"/>
              <w:bottom w:val="single" w:color="auto" w:sz="4" w:space="0"/>
              <w:right w:val="single" w:color="auto" w:sz="4" w:space="0"/>
            </w:tcBorders>
          </w:tcPr>
          <w:p>
            <w:pPr>
              <w:widowControl/>
              <w:spacing w:line="360" w:lineRule="auto"/>
              <w:jc w:val="center"/>
              <w:rPr>
                <w:rFonts w:hint="eastAsia" w:ascii="宋体" w:hAnsi="宋体"/>
                <w:highlight w:val="yellow"/>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highlight w:val="yellow"/>
              </w:rPr>
            </w:pPr>
            <w:r>
              <w:rPr>
                <w:rFonts w:hint="eastAsia" w:ascii="宋体" w:hAnsi="宋体" w:eastAsia="宋体" w:cs="宋体"/>
                <w:color w:val="000000"/>
                <w:kern w:val="0"/>
                <w:sz w:val="20"/>
                <w:szCs w:val="20"/>
                <w:lang w:val="en-US" w:eastAsia="zh-CN" w:bidi="ar"/>
              </w:rPr>
              <w:t>液相色谱仪</w:t>
            </w:r>
          </w:p>
        </w:tc>
        <w:tc>
          <w:tcPr>
            <w:tcW w:w="2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highlight w:val="yellow"/>
              </w:rPr>
            </w:pPr>
            <w:r>
              <w:rPr>
                <w:rFonts w:hint="eastAsia" w:ascii="宋体" w:hAnsi="宋体" w:eastAsia="宋体" w:cs="宋体"/>
                <w:color w:val="000000"/>
                <w:kern w:val="0"/>
                <w:sz w:val="20"/>
                <w:szCs w:val="20"/>
                <w:lang w:val="en-US" w:eastAsia="zh-CN" w:bidi="ar"/>
              </w:rPr>
              <w:t>U3000RS （UItiMate 3000）</w:t>
            </w:r>
          </w:p>
        </w:tc>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ascii="宋体" w:hAnsi="宋体"/>
                <w:highlight w:val="yellow"/>
              </w:rPr>
            </w:pPr>
            <w:r>
              <w:rPr>
                <w:rFonts w:hint="eastAsia" w:ascii="宋体" w:hAnsi="宋体" w:eastAsia="宋体" w:cs="宋体"/>
                <w:color w:val="000000"/>
                <w:kern w:val="0"/>
                <w:sz w:val="20"/>
                <w:szCs w:val="20"/>
                <w:lang w:val="en-US" w:eastAsia="zh-CN" w:bidi="ar"/>
              </w:rPr>
              <w:t xml:space="preserve">8166441 </w:t>
            </w:r>
          </w:p>
        </w:tc>
        <w:tc>
          <w:tcPr>
            <w:tcW w:w="1507" w:type="dxa"/>
            <w:vMerge w:val="continue"/>
            <w:tcBorders>
              <w:left w:val="single" w:color="auto" w:sz="4" w:space="0"/>
              <w:bottom w:val="single" w:color="auto" w:sz="4" w:space="0"/>
              <w:right w:val="single" w:color="auto" w:sz="4" w:space="0"/>
            </w:tcBorders>
          </w:tcPr>
          <w:p>
            <w:pPr>
              <w:widowControl/>
              <w:spacing w:line="360" w:lineRule="auto"/>
              <w:jc w:val="center"/>
              <w:rPr>
                <w:rFonts w:hint="eastAsia" w:ascii="宋体" w:hAnsi="宋体"/>
                <w:highlight w:val="yellow"/>
              </w:rPr>
            </w:pPr>
          </w:p>
        </w:tc>
      </w:tr>
    </w:tbl>
    <w:p>
      <w:pPr>
        <w:widowControl/>
        <w:spacing w:line="360" w:lineRule="auto"/>
        <w:ind w:firstLine="400" w:firstLineChars="200"/>
        <w:jc w:val="left"/>
        <w:rPr>
          <w:rFonts w:hint="eastAsia" w:ascii="宋体" w:hAnsi="宋体"/>
          <w:kern w:val="2"/>
          <w:sz w:val="21"/>
          <w:szCs w:val="21"/>
        </w:rPr>
      </w:pPr>
      <w:r>
        <w:rPr>
          <w:rFonts w:hint="eastAsia" w:ascii="宋体" w:hAnsi="宋体"/>
        </w:rPr>
        <w:t>本合计总额：</w:t>
      </w:r>
      <w:r>
        <w:rPr>
          <w:rFonts w:hint="eastAsia" w:ascii="宋体" w:hAnsi="宋体"/>
          <w:color w:val="000000"/>
          <w:kern w:val="21"/>
          <w:highlight w:val="yellow"/>
          <w:u w:val="single"/>
        </w:rPr>
        <w:t>￥</w:t>
      </w:r>
      <w:r>
        <w:rPr>
          <w:rFonts w:hint="eastAsia" w:ascii="宋体" w:hAnsi="宋体"/>
          <w:highlight w:val="yellow"/>
          <w:u w:val="single"/>
        </w:rPr>
        <w:t>******</w:t>
      </w:r>
      <w:r>
        <w:rPr>
          <w:rFonts w:hint="eastAsia" w:ascii="宋体" w:hAnsi="宋体"/>
          <w:color w:val="000000"/>
          <w:kern w:val="21"/>
          <w:highlight w:val="yellow"/>
          <w:u w:val="single"/>
        </w:rPr>
        <w:t xml:space="preserve"> </w:t>
      </w:r>
      <w:r>
        <w:rPr>
          <w:rFonts w:hint="eastAsia" w:ascii="宋体" w:hAnsi="宋体"/>
          <w:highlight w:val="yellow"/>
          <w:u w:val="single"/>
        </w:rPr>
        <w:t>.00元</w:t>
      </w:r>
      <w:r>
        <w:rPr>
          <w:rFonts w:hint="eastAsia" w:ascii="宋体" w:hAnsi="宋体"/>
          <w:u w:val="single"/>
        </w:rPr>
        <w:t xml:space="preserve"> </w:t>
      </w:r>
      <w:r>
        <w:rPr>
          <w:rFonts w:hint="eastAsia" w:ascii="宋体" w:hAnsi="宋体"/>
        </w:rPr>
        <w:t>；大写：</w:t>
      </w:r>
      <w:r>
        <w:rPr>
          <w:rFonts w:hint="eastAsia" w:ascii="宋体" w:hAnsi="宋体"/>
          <w:highlight w:val="yellow"/>
          <w:u w:val="single"/>
        </w:rPr>
        <w:t xml:space="preserve">******  </w:t>
      </w:r>
      <w:r>
        <w:rPr>
          <w:rFonts w:hint="eastAsia" w:ascii="宋体" w:hAnsi="宋体"/>
          <w:u w:val="single"/>
        </w:rPr>
        <w:t>元整</w:t>
      </w:r>
    </w:p>
    <w:p>
      <w:pPr>
        <w:widowControl/>
        <w:spacing w:line="336" w:lineRule="auto"/>
        <w:jc w:val="left"/>
        <w:rPr>
          <w:rFonts w:hint="eastAsia" w:ascii="宋体" w:hAnsi="宋体"/>
          <w:b/>
          <w:bCs/>
        </w:rPr>
      </w:pPr>
      <w:r>
        <w:rPr>
          <w:rFonts w:hint="eastAsia" w:ascii="宋体" w:hAnsi="宋体"/>
          <w:b/>
          <w:bCs/>
        </w:rPr>
        <w:t>三、维护保养的工作内容</w:t>
      </w:r>
    </w:p>
    <w:p>
      <w:pPr>
        <w:widowControl/>
        <w:autoSpaceDE w:val="0"/>
        <w:spacing w:line="360" w:lineRule="auto"/>
        <w:ind w:firstLine="400" w:firstLineChars="200"/>
        <w:jc w:val="left"/>
        <w:rPr>
          <w:rFonts w:hint="eastAsia" w:ascii="宋体" w:hAnsi="宋体"/>
          <w:color w:val="FF0000"/>
          <w:highlight w:val="yellow"/>
        </w:rPr>
      </w:pPr>
      <w:r>
        <w:rPr>
          <w:rFonts w:hint="eastAsia" w:ascii="宋体" w:hAnsi="宋体"/>
          <w:color w:val="FF0000"/>
          <w:highlight w:val="yellow"/>
        </w:rPr>
        <w:t>（本合同的维保内容）</w:t>
      </w:r>
    </w:p>
    <w:p>
      <w:pPr>
        <w:pStyle w:val="2"/>
        <w:autoSpaceDE w:val="0"/>
        <w:spacing w:after="0" w:line="360" w:lineRule="auto"/>
        <w:ind w:firstLine="400" w:firstLineChars="200"/>
        <w:rPr>
          <w:rFonts w:hint="eastAsia"/>
        </w:rPr>
      </w:pPr>
      <w:r>
        <w:rPr>
          <w:rFonts w:hint="eastAsia" w:ascii="宋体" w:hAnsi="宋体"/>
        </w:rPr>
        <w:t>如服务内容较多，此处简述本合同的维保内容即可，详细保修内容可添加附件。</w:t>
      </w:r>
    </w:p>
    <w:p>
      <w:pPr>
        <w:widowControl/>
        <w:spacing w:line="336" w:lineRule="auto"/>
        <w:jc w:val="left"/>
        <w:rPr>
          <w:rFonts w:hint="eastAsia" w:ascii="宋体" w:hAnsi="宋体"/>
          <w:b/>
          <w:bCs/>
        </w:rPr>
      </w:pPr>
      <w:r>
        <w:rPr>
          <w:rFonts w:hint="eastAsia" w:ascii="宋体" w:hAnsi="宋体"/>
          <w:b/>
          <w:bCs/>
        </w:rPr>
        <w:t>四、甲方应承担的职责</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甲方发现设备发生异常情况时，应及时通知乙方。</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甲方应为乙方提供维保工作所需的供水、供电等辅助设施。</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甲方在乙方维修保养完成后，应及时确认验收并配合签署相关文件。</w:t>
      </w:r>
    </w:p>
    <w:p>
      <w:pPr>
        <w:pStyle w:val="2"/>
        <w:numPr>
          <w:ilvl w:val="0"/>
          <w:numId w:val="12"/>
        </w:numPr>
        <w:autoSpaceDE w:val="0"/>
        <w:adjustRightInd/>
        <w:spacing w:before="100" w:beforeAutospacing="1" w:after="0" w:line="360" w:lineRule="auto"/>
        <w:ind w:left="300" w:hanging="300" w:hangingChars="150"/>
        <w:textAlignment w:val="auto"/>
        <w:rPr>
          <w:rFonts w:hint="eastAsia"/>
        </w:rPr>
      </w:pPr>
      <w:r>
        <w:rPr>
          <w:rFonts w:hint="eastAsia" w:ascii="宋体" w:hAnsi="宋体"/>
        </w:rPr>
        <w:t>甲方享有对乙方的维修保养工作进行监督、管理的权利。对不符合质量标准的服务有权建议整改，对乙方不称职人员可以要求乙方更换。</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对有异议的付款项目双方应及时做好沟通，排除异议；对已确认的付款项目，应及时付款，以确保维修保养工作的顺利进行。</w:t>
      </w:r>
    </w:p>
    <w:p>
      <w:pPr>
        <w:widowControl/>
        <w:spacing w:line="336" w:lineRule="auto"/>
        <w:jc w:val="left"/>
        <w:rPr>
          <w:rFonts w:hint="eastAsia" w:ascii="宋体" w:hAnsi="宋体"/>
          <w:b/>
          <w:bCs/>
        </w:rPr>
      </w:pPr>
      <w:r>
        <w:rPr>
          <w:rFonts w:hint="eastAsia" w:ascii="宋体" w:hAnsi="宋体"/>
          <w:b/>
          <w:bCs/>
        </w:rPr>
        <w:t>五、乙方应承担的职责</w:t>
      </w:r>
    </w:p>
    <w:p>
      <w:pPr>
        <w:pStyle w:val="2"/>
        <w:autoSpaceDE w:val="0"/>
        <w:spacing w:after="0" w:line="360" w:lineRule="auto"/>
        <w:ind w:firstLine="400" w:firstLineChars="200"/>
        <w:rPr>
          <w:rFonts w:hint="eastAsia"/>
        </w:rPr>
      </w:pPr>
      <w:r>
        <w:rPr>
          <w:rFonts w:hint="eastAsia" w:ascii="宋体" w:hAnsi="宋体"/>
        </w:rPr>
        <w:t>乙方应管理好、维护好该仪器、设备，使其能正常、有序的工作，提升仪器、设备的完好率。加强平时的维护保养和操作规范工作，使其发挥最大效能，提升仪器、设备的使用率。</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响应时间</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电话响应：合同期内</w:t>
      </w:r>
      <w:r>
        <w:rPr>
          <w:rFonts w:hint="eastAsia"/>
        </w:rPr>
        <w:t>24</w:t>
      </w:r>
      <w:r>
        <w:rPr>
          <w:rFonts w:hint="eastAsia" w:ascii="宋体" w:hAnsi="宋体"/>
        </w:rPr>
        <w:t>小时提供资深工程师电话技术支持。</w:t>
      </w:r>
    </w:p>
    <w:p>
      <w:pPr>
        <w:autoSpaceDE w:val="0"/>
        <w:spacing w:line="360" w:lineRule="auto"/>
        <w:ind w:firstLine="400" w:firstLineChars="200"/>
        <w:rPr>
          <w:rFonts w:hint="eastAsia" w:ascii="宋体" w:hAnsi="宋体"/>
        </w:rPr>
      </w:pPr>
      <w:r>
        <w:rPr>
          <w:rFonts w:hint="eastAsia" w:ascii="宋体" w:hAnsi="宋体"/>
        </w:rPr>
        <w:t>本服务热线作为甲方正式的报修电话，通过此热线的报修乙方将作正式受理。同时甲方可通过此热线得到乙方的技术咨询和技术指导。</w:t>
      </w:r>
    </w:p>
    <w:p>
      <w:pPr>
        <w:autoSpaceDE w:val="0"/>
        <w:spacing w:line="360" w:lineRule="auto"/>
        <w:rPr>
          <w:rFonts w:hint="eastAsia" w:ascii="宋体" w:hAnsi="宋体"/>
        </w:rPr>
      </w:pPr>
      <w:r>
        <w:rPr>
          <w:rFonts w:hint="eastAsia" w:ascii="宋体" w:hAnsi="宋体"/>
        </w:rPr>
        <w:t>热线电话：</w:t>
      </w:r>
      <w:r>
        <w:rPr>
          <w:rFonts w:hint="eastAsia" w:ascii="宋体" w:hAnsi="宋体"/>
          <w:u w:val="single"/>
        </w:rPr>
        <w:t xml:space="preserve"> </w:t>
      </w:r>
      <w:r>
        <w:rPr>
          <w:rFonts w:hint="eastAsia" w:ascii="宋体" w:hAnsi="宋体"/>
          <w:highlight w:val="yellow"/>
          <w:u w:val="single"/>
        </w:rPr>
        <w:t xml:space="preserve">400******      </w:t>
      </w:r>
      <w:r>
        <w:rPr>
          <w:rFonts w:hint="eastAsia" w:ascii="宋体" w:hAnsi="宋体"/>
          <w:u w:val="single"/>
        </w:rPr>
        <w:t xml:space="preserve"> </w:t>
      </w:r>
      <w:r>
        <w:rPr>
          <w:rFonts w:hint="eastAsia" w:ascii="宋体" w:hAnsi="宋体"/>
        </w:rPr>
        <w:t>，公司电话：</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w:t>
      </w:r>
    </w:p>
    <w:p>
      <w:pPr>
        <w:numPr>
          <w:ilvl w:val="0"/>
          <w:numId w:val="14"/>
        </w:numPr>
        <w:autoSpaceDE w:val="0"/>
        <w:adjustRightInd/>
        <w:spacing w:line="360" w:lineRule="auto"/>
        <w:ind w:left="400" w:hanging="400" w:hangingChars="200"/>
        <w:textAlignment w:val="auto"/>
        <w:rPr>
          <w:rFonts w:hint="eastAsia"/>
        </w:rPr>
      </w:pPr>
      <w:r>
        <w:rPr>
          <w:rFonts w:hint="eastAsia" w:ascii="宋体" w:hAnsi="宋体"/>
        </w:rPr>
        <w:t>现场响应：当设备发生故障时，乙方接到甲方报修通知后迅速派遣专业技术人员前往维修，交通便利的情况下保证【</w:t>
      </w:r>
      <w:r>
        <w:rPr>
          <w:rFonts w:hint="eastAsia"/>
        </w:rPr>
        <w:t>24</w:t>
      </w:r>
      <w:r>
        <w:rPr>
          <w:rFonts w:hint="eastAsia" w:ascii="宋体" w:hAnsi="宋体"/>
        </w:rPr>
        <w:t>】小时内到达设备现场，因恶劣天气等特殊情况除外。</w:t>
      </w:r>
    </w:p>
    <w:p>
      <w:pPr>
        <w:autoSpaceDE w:val="0"/>
        <w:spacing w:line="360" w:lineRule="auto"/>
        <w:ind w:firstLine="400" w:firstLineChars="200"/>
        <w:rPr>
          <w:rFonts w:hint="eastAsia"/>
        </w:rPr>
      </w:pPr>
      <w:r>
        <w:rPr>
          <w:rFonts w:hint="eastAsia" w:ascii="宋体" w:hAnsi="宋体"/>
        </w:rPr>
        <w:t>服务时间为法定工作日</w:t>
      </w:r>
      <w:r>
        <w:rPr>
          <w:rFonts w:hint="eastAsia"/>
        </w:rPr>
        <w:t>8:00-17:00</w:t>
      </w:r>
      <w:r>
        <w:rPr>
          <w:rFonts w:hint="eastAsia" w:ascii="宋体" w:hAnsi="宋体"/>
        </w:rPr>
        <w:t>，或经甲乙双方协商，将仪器服务安排在一个我们双方都方便的时段内。</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服务规定</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在接到甲方正式报修后，首先提供电话咨询、鉴别，排除故障，并可根据实际需要作现场服务的安排。该设备的维修应在三个工作日内完成，如因故延长，应与甲方的设备科和使用部门负责人及时联系，制定出切实的维修期限。</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积极配合甲方做好该设备的档案、资料管理和操作规程的制定工作，做到每次维修、保养都有记录，建立维修档案，分析故障原因，且每年提供一份年度综合性维修维保报告。</w:t>
      </w:r>
      <w:r>
        <w:rPr>
          <w:rFonts w:hint="eastAsia"/>
        </w:rPr>
        <w:t>.</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乙方应接受甲方委派人员对维护保养质量的监督。</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做好易损配件的储备工作，以利于工作的顺利开展。</w:t>
      </w:r>
    </w:p>
    <w:p>
      <w:pPr>
        <w:autoSpaceDE w:val="0"/>
        <w:spacing w:line="360" w:lineRule="auto"/>
        <w:ind w:left="301" w:hanging="301" w:hangingChars="150"/>
        <w:rPr>
          <w:rFonts w:hint="eastAsia"/>
          <w:b/>
          <w:bCs/>
        </w:rPr>
      </w:pPr>
      <w:r>
        <w:rPr>
          <w:rFonts w:hint="eastAsia"/>
          <w:b/>
          <w:bCs/>
        </w:rPr>
        <w:t>3</w:t>
      </w:r>
      <w:r>
        <w:rPr>
          <w:rFonts w:hint="eastAsia" w:ascii="宋体" w:hAnsi="宋体"/>
          <w:b/>
          <w:bCs/>
        </w:rPr>
        <w:t>、故障部件</w:t>
      </w:r>
    </w:p>
    <w:p>
      <w:pPr>
        <w:autoSpaceDE w:val="0"/>
        <w:spacing w:line="360" w:lineRule="auto"/>
        <w:ind w:firstLine="400" w:firstLineChars="200"/>
        <w:rPr>
          <w:rFonts w:hint="eastAsia"/>
          <w:color w:val="FF0000"/>
        </w:rPr>
      </w:pPr>
      <w:r>
        <w:rPr>
          <w:rFonts w:hint="eastAsia" w:ascii="宋体" w:hAnsi="宋体"/>
        </w:rPr>
        <w:t>关于故障设备需更换的零部件，双方约定按以下执行：</w:t>
      </w:r>
    </w:p>
    <w:p>
      <w:pPr>
        <w:numPr>
          <w:ilvl w:val="0"/>
          <w:numId w:val="16"/>
        </w:numPr>
        <w:autoSpaceDE w:val="0"/>
        <w:adjustRightInd/>
        <w:spacing w:line="360" w:lineRule="auto"/>
        <w:ind w:left="300" w:hanging="300" w:hangingChars="150"/>
        <w:textAlignment w:val="auto"/>
        <w:rPr>
          <w:rFonts w:hint="eastAsia"/>
        </w:rPr>
      </w:pPr>
      <w:r>
        <w:rPr>
          <w:rFonts w:hint="eastAsia" w:ascii="宋体" w:hAnsi="宋体"/>
        </w:rPr>
        <w:t>乙方提供的零部件必须符合中华人民共和国国家安全环保标准、国家有关产品质量认证标准及合同约定标准。乙方提供的物品必须是全新的、表面和内部均无瑕疵的原厂正品。当所供零部件有质量问题的，乙方有退货、更换等补救措施的责任，并因此承担导致的一切后果。</w:t>
      </w:r>
    </w:p>
    <w:p>
      <w:pPr>
        <w:numPr>
          <w:ilvl w:val="0"/>
          <w:numId w:val="16"/>
        </w:numPr>
        <w:autoSpaceDE w:val="0"/>
        <w:adjustRightInd/>
        <w:spacing w:line="360" w:lineRule="auto"/>
        <w:ind w:left="300" w:hanging="300" w:hangingChars="150"/>
        <w:textAlignment w:val="auto"/>
        <w:rPr>
          <w:rFonts w:hint="eastAsia"/>
          <w:b/>
          <w:bCs/>
        </w:rPr>
      </w:pPr>
      <w:r>
        <w:rPr>
          <w:rFonts w:hint="eastAsia" w:ascii="宋体" w:hAnsi="宋体"/>
        </w:rPr>
        <w:t>乙方应当对有特殊储运条件</w:t>
      </w:r>
      <w:r>
        <w:rPr>
          <w:rFonts w:hint="eastAsia"/>
        </w:rPr>
        <w:t>(</w:t>
      </w:r>
      <w:r>
        <w:rPr>
          <w:rFonts w:hint="eastAsia" w:ascii="宋体" w:hAnsi="宋体"/>
        </w:rPr>
        <w:t xml:space="preserve">如温度 </w:t>
      </w:r>
      <w:r>
        <w:rPr>
          <w:rFonts w:hint="eastAsia"/>
        </w:rPr>
        <w:t xml:space="preserve">/ </w:t>
      </w:r>
      <w:r>
        <w:rPr>
          <w:rFonts w:hint="eastAsia" w:ascii="宋体" w:hAnsi="宋体"/>
        </w:rPr>
        <w:t xml:space="preserve">湿度 </w:t>
      </w:r>
      <w:r>
        <w:rPr>
          <w:rFonts w:hint="eastAsia"/>
        </w:rPr>
        <w:t xml:space="preserve">/ </w:t>
      </w:r>
      <w:r>
        <w:rPr>
          <w:rFonts w:hint="eastAsia" w:ascii="宋体" w:hAnsi="宋体"/>
        </w:rPr>
        <w:t>防止倾斜等标识</w:t>
      </w:r>
      <w:r>
        <w:rPr>
          <w:rFonts w:hint="eastAsia"/>
        </w:rPr>
        <w:t>)</w:t>
      </w:r>
      <w:r>
        <w:rPr>
          <w:rFonts w:hint="eastAsia" w:ascii="宋体" w:hAnsi="宋体"/>
        </w:rPr>
        <w:t>的产品提供合适的储运条件，若由于乙方储运不当而产生的零部件质量问题，由此产生的一切损失由乙方承担。</w:t>
      </w:r>
    </w:p>
    <w:p>
      <w:pPr>
        <w:numPr>
          <w:ilvl w:val="0"/>
          <w:numId w:val="0"/>
        </w:numPr>
        <w:autoSpaceDE w:val="0"/>
        <w:adjustRightInd/>
        <w:spacing w:line="360" w:lineRule="auto"/>
        <w:textAlignment w:val="auto"/>
        <w:rPr>
          <w:rFonts w:hint="eastAsia"/>
          <w:b/>
          <w:bCs/>
        </w:rPr>
      </w:pPr>
      <w:r>
        <w:rPr>
          <w:rFonts w:hint="eastAsia" w:ascii="宋体" w:hAnsi="宋体"/>
          <w:b/>
          <w:bCs/>
          <w:lang w:val="en-US" w:eastAsia="zh-CN"/>
        </w:rPr>
        <w:t>4、</w:t>
      </w:r>
      <w:r>
        <w:rPr>
          <w:rFonts w:hint="eastAsia" w:ascii="宋体" w:hAnsi="宋体"/>
          <w:b/>
          <w:bCs/>
        </w:rPr>
        <w:t>预防性维保</w:t>
      </w:r>
    </w:p>
    <w:p>
      <w:pPr>
        <w:autoSpaceDE w:val="0"/>
        <w:spacing w:line="360" w:lineRule="auto"/>
        <w:ind w:firstLine="400" w:firstLineChars="200"/>
        <w:rPr>
          <w:rFonts w:hint="eastAsia" w:ascii="宋体" w:hAnsi="宋体"/>
        </w:rPr>
      </w:pPr>
      <w:r>
        <w:rPr>
          <w:rFonts w:hint="eastAsia" w:ascii="宋体" w:hAnsi="宋体"/>
        </w:rPr>
        <w:t>每年</w:t>
      </w:r>
      <w:r>
        <w:rPr>
          <w:rFonts w:hint="eastAsia" w:ascii="宋体" w:hAnsi="宋体"/>
          <w:highlight w:val="yellow"/>
        </w:rPr>
        <w:t>【</w:t>
      </w:r>
      <w:r>
        <w:rPr>
          <w:rFonts w:hint="eastAsia"/>
          <w:highlight w:val="yellow"/>
        </w:rPr>
        <w:t xml:space="preserve"> * </w:t>
      </w:r>
      <w:r>
        <w:rPr>
          <w:rFonts w:hint="eastAsia" w:ascii="宋体" w:hAnsi="宋体"/>
          <w:highlight w:val="yellow"/>
        </w:rPr>
        <w:t>】</w:t>
      </w:r>
      <w:r>
        <w:rPr>
          <w:rFonts w:hint="eastAsia" w:ascii="宋体" w:hAnsi="宋体"/>
        </w:rPr>
        <w:t>次派专业技术人员对设备进行预防性维保服务，更换保养件，并提供详细的保养报告（保养报告见</w:t>
      </w:r>
      <w:r>
        <w:rPr>
          <w:rFonts w:hint="eastAsia" w:ascii="宋体" w:hAnsi="宋体"/>
          <w:highlight w:val="yellow"/>
        </w:rPr>
        <w:t>附件</w:t>
      </w:r>
      <w:r>
        <w:rPr>
          <w:rFonts w:hint="eastAsia" w:ascii="宋体" w:hAnsi="宋体"/>
        </w:rPr>
        <w:t>）。</w:t>
      </w:r>
    </w:p>
    <w:p>
      <w:pPr>
        <w:pStyle w:val="2"/>
        <w:numPr>
          <w:ilvl w:val="0"/>
          <w:numId w:val="17"/>
        </w:numPr>
        <w:autoSpaceDE w:val="0"/>
        <w:adjustRightInd/>
        <w:spacing w:before="100" w:beforeAutospacing="1" w:after="0" w:line="360" w:lineRule="auto"/>
        <w:ind w:left="402" w:hanging="402" w:hangingChars="200"/>
        <w:textAlignment w:val="auto"/>
        <w:rPr>
          <w:rFonts w:hint="eastAsia" w:ascii="宋体" w:hAnsi="宋体"/>
          <w:b/>
          <w:bCs/>
        </w:rPr>
      </w:pPr>
      <w:r>
        <w:rPr>
          <w:rFonts w:hint="eastAsia" w:ascii="宋体" w:hAnsi="宋体"/>
          <w:b/>
          <w:bCs/>
        </w:rPr>
        <w:t>其他职责</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乙方应负责其员工的人身保险，工作人员应具有相应从业资格。</w:t>
      </w:r>
    </w:p>
    <w:p>
      <w:pPr>
        <w:pStyle w:val="2"/>
        <w:numPr>
          <w:ilvl w:val="0"/>
          <w:numId w:val="18"/>
        </w:numPr>
        <w:autoSpaceDE w:val="0"/>
        <w:adjustRightInd/>
        <w:spacing w:before="100" w:beforeAutospacing="1" w:after="0" w:line="360" w:lineRule="auto"/>
        <w:textAlignment w:val="auto"/>
        <w:rPr>
          <w:rFonts w:hint="eastAsia" w:ascii="宋体" w:hAnsi="宋体"/>
        </w:rPr>
      </w:pPr>
      <w:r>
        <w:rPr>
          <w:rFonts w:hint="eastAsia" w:ascii="宋体" w:hAnsi="宋体"/>
        </w:rPr>
        <w:t>乙方工作人员如在维保期间因疏忽行为或疏忽不作为引起的任何第三方人身伤害（包括死亡）或财产损失索赔，产生的一切损失赔偿由乙方承担。</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乙方在向甲方提供维保服务时，免收甲方的维修费（工时费）和差旅费（交通费、住宿费）；</w:t>
      </w:r>
    </w:p>
    <w:p>
      <w:pPr>
        <w:widowControl/>
        <w:spacing w:line="336" w:lineRule="auto"/>
        <w:jc w:val="left"/>
        <w:rPr>
          <w:rFonts w:hint="eastAsia" w:ascii="宋体" w:hAnsi="宋体"/>
          <w:b/>
          <w:bCs/>
        </w:rPr>
      </w:pPr>
      <w:r>
        <w:rPr>
          <w:rFonts w:hint="eastAsia" w:ascii="宋体" w:hAnsi="宋体"/>
          <w:b/>
          <w:bCs/>
        </w:rPr>
        <w:t>六、付款方法</w:t>
      </w:r>
    </w:p>
    <w:p>
      <w:pPr>
        <w:autoSpaceDE w:val="0"/>
        <w:autoSpaceDN w:val="0"/>
        <w:spacing w:line="360" w:lineRule="auto"/>
        <w:ind w:left="400" w:leftChars="200"/>
        <w:jc w:val="left"/>
        <w:rPr>
          <w:rFonts w:hint="eastAsia" w:ascii="宋体" w:hAnsi="宋体"/>
          <w:kern w:val="21"/>
          <w:highlight w:val="yellow"/>
        </w:rPr>
      </w:pPr>
      <w:r>
        <w:rPr>
          <w:rFonts w:hint="eastAsia" w:ascii="宋体" w:hAnsi="宋体"/>
          <w:kern w:val="21"/>
          <w:highlight w:val="yellow"/>
        </w:rPr>
        <w:t>以用户需求书为准。</w:t>
      </w:r>
    </w:p>
    <w:p>
      <w:pPr>
        <w:spacing w:line="360" w:lineRule="auto"/>
        <w:rPr>
          <w:rFonts w:hint="eastAsia"/>
          <w:b/>
          <w:kern w:val="2"/>
        </w:rPr>
      </w:pPr>
      <w:r>
        <w:rPr>
          <w:rFonts w:hint="eastAsia" w:ascii="宋体" w:hAnsi="宋体"/>
          <w:b/>
        </w:rPr>
        <w:t>七</w:t>
      </w:r>
      <w:r>
        <w:rPr>
          <w:rFonts w:ascii="宋体" w:hAnsi="宋体"/>
          <w:b/>
        </w:rPr>
        <w:t>、违约责任</w:t>
      </w:r>
    </w:p>
    <w:p>
      <w:pPr>
        <w:autoSpaceDE w:val="0"/>
        <w:autoSpaceDN w:val="0"/>
        <w:spacing w:line="360" w:lineRule="auto"/>
        <w:ind w:left="300" w:hanging="300" w:hangingChars="150"/>
        <w:jc w:val="left"/>
        <w:rPr>
          <w:rFonts w:ascii="宋体" w:hAnsi="宋体"/>
          <w:color w:val="000000"/>
          <w:kern w:val="21"/>
        </w:rPr>
      </w:pPr>
      <w:r>
        <w:rPr>
          <w:rFonts w:hint="eastAsia" w:ascii="宋体" w:hAnsi="宋体"/>
          <w:kern w:val="21"/>
        </w:rPr>
        <w:t>1、乙方出现维修能力和零部件供货能力不足的现象以至甲方有理由相信乙方无继续履约能力，甲方有权终止合同，并要求乙方对其违约行为给甲方造成的损失进行</w:t>
      </w:r>
      <w:r>
        <w:rPr>
          <w:rFonts w:hint="eastAsia" w:ascii="宋体" w:hAnsi="宋体"/>
          <w:color w:val="000000"/>
          <w:kern w:val="21"/>
        </w:rPr>
        <w:t>赔偿。（合同总金额5%）</w:t>
      </w:r>
    </w:p>
    <w:p>
      <w:pPr>
        <w:pStyle w:val="2"/>
        <w:autoSpaceDE w:val="0"/>
        <w:spacing w:after="0" w:line="360" w:lineRule="auto"/>
        <w:ind w:left="300" w:hanging="300" w:hangingChars="150"/>
        <w:rPr>
          <w:rFonts w:hint="eastAsia" w:ascii="宋体" w:hAnsi="宋体"/>
          <w:kern w:val="21"/>
        </w:rPr>
      </w:pPr>
      <w:r>
        <w:rPr>
          <w:rFonts w:hint="eastAsia"/>
        </w:rPr>
        <w:t>2</w:t>
      </w:r>
      <w:r>
        <w:rPr>
          <w:rFonts w:hint="eastAsia" w:ascii="宋体" w:hAnsi="宋体"/>
        </w:rPr>
        <w:t>、</w:t>
      </w:r>
      <w:r>
        <w:rPr>
          <w:rFonts w:hint="eastAsia" w:ascii="宋体" w:hAnsi="宋体"/>
          <w:kern w:val="21"/>
        </w:rPr>
        <w:t>乙方擅自将本项目转让或分包给他人的，甲方有权终止合同，并要求乙方对其违约行为给甲方造成的损失进行赔偿。</w:t>
      </w:r>
    </w:p>
    <w:p>
      <w:pPr>
        <w:pStyle w:val="2"/>
        <w:autoSpaceDE w:val="0"/>
        <w:spacing w:after="0" w:line="360" w:lineRule="auto"/>
        <w:ind w:left="300" w:hanging="300" w:hangingChars="150"/>
        <w:rPr>
          <w:rFonts w:hint="eastAsia"/>
          <w:kern w:val="2"/>
        </w:rPr>
      </w:pPr>
      <w:r>
        <w:rPr>
          <w:rFonts w:hint="eastAsia" w:ascii="宋体" w:hAnsi="宋体"/>
          <w:kern w:val="21"/>
        </w:rPr>
        <w:t>3、</w:t>
      </w:r>
      <w:r>
        <w:rPr>
          <w:rFonts w:hint="eastAsia" w:ascii="宋体" w:hAnsi="宋体"/>
        </w:rPr>
        <w:t>甲方认为乙方供货质量与合同不符的，双方协商不成时，经鉴定乙方所供物品确为伪劣商品的，甲方有权终止合同，乙方应承担物品的检测费和相关的违约费。</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4、乙方如经有关部门证明确因不可抗力无法按时交货，甲方仍需要乙方供货的，乙方可以延迟交货，不按违约处理。</w:t>
      </w:r>
    </w:p>
    <w:p>
      <w:pPr>
        <w:pStyle w:val="2"/>
        <w:autoSpaceDE w:val="0"/>
        <w:spacing w:after="0" w:line="360" w:lineRule="auto"/>
        <w:ind w:left="300" w:hanging="300" w:hangingChars="150"/>
        <w:rPr>
          <w:rFonts w:hint="eastAsia" w:ascii="宋体" w:hAnsi="宋体"/>
          <w:kern w:val="21"/>
        </w:rPr>
      </w:pPr>
      <w:r>
        <w:rPr>
          <w:rFonts w:hint="eastAsia" w:ascii="宋体" w:hAnsi="宋体"/>
          <w:kern w:val="21"/>
        </w:rPr>
        <w:t>5、</w:t>
      </w:r>
      <w:r>
        <w:rPr>
          <w:rFonts w:hint="eastAsia" w:ascii="宋体" w:hAnsi="宋体"/>
          <w:color w:val="000000"/>
        </w:rPr>
        <w:t>因乙方原因，乙方未按合同约定向甲方提供维保服务的，甲方有权要求乙方承担违约责任。且乙方仍应继续履行相关合同义务。</w:t>
      </w:r>
    </w:p>
    <w:p>
      <w:pPr>
        <w:pStyle w:val="2"/>
        <w:autoSpaceDE w:val="0"/>
        <w:spacing w:after="0" w:line="360" w:lineRule="auto"/>
        <w:ind w:left="300" w:hanging="300" w:hangingChars="150"/>
        <w:rPr>
          <w:rFonts w:hint="eastAsia"/>
          <w:kern w:val="2"/>
        </w:rPr>
      </w:pPr>
      <w:r>
        <w:rPr>
          <w:rFonts w:hint="eastAsia"/>
        </w:rPr>
        <w:t>6</w:t>
      </w:r>
      <w:r>
        <w:rPr>
          <w:rFonts w:hint="eastAsia" w:ascii="宋体" w:hAnsi="宋体"/>
        </w:rPr>
        <w:t>、任何一方未按合同约定履行义务，经对方书面催告</w:t>
      </w:r>
      <w:r>
        <w:rPr>
          <w:rFonts w:hint="eastAsia"/>
        </w:rPr>
        <w:t>30</w:t>
      </w:r>
      <w:r>
        <w:rPr>
          <w:rFonts w:hint="eastAsia" w:ascii="宋体" w:hAnsi="宋体"/>
        </w:rPr>
        <w:t>日内仍未改正的，守约方有权向对方发出书面通知单方解除合同，且不承担任何违约责任。</w:t>
      </w:r>
    </w:p>
    <w:p>
      <w:pPr>
        <w:autoSpaceDE w:val="0"/>
        <w:autoSpaceDN w:val="0"/>
        <w:spacing w:line="336" w:lineRule="auto"/>
        <w:jc w:val="left"/>
        <w:rPr>
          <w:rFonts w:hint="eastAsia" w:ascii="宋体" w:hAnsi="宋体"/>
          <w:b/>
          <w:bCs/>
          <w:kern w:val="21"/>
        </w:rPr>
      </w:pPr>
      <w:r>
        <w:rPr>
          <w:rFonts w:hint="eastAsia" w:ascii="宋体" w:hAnsi="宋体"/>
          <w:b/>
          <w:bCs/>
          <w:kern w:val="21"/>
        </w:rPr>
        <w:t>八、不可抗力</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1、不可抗力指战争、严重火灾、洪水、台风、地震等或其它双方认定的不可抗力事件。</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2、签约双方中任何一方由于不可抗力影响合同执行时，发生不可抗力一方应尽快将事故通知另一方。在此情况下，乙方仍然有责任采取必要的措施加速供货，双方应通过友好协商尽快解决本合同的执行问题。</w:t>
      </w:r>
    </w:p>
    <w:p>
      <w:pPr>
        <w:widowControl/>
        <w:spacing w:line="336" w:lineRule="auto"/>
        <w:jc w:val="left"/>
        <w:rPr>
          <w:rFonts w:hint="eastAsia" w:ascii="宋体" w:hAnsi="宋体"/>
          <w:b/>
          <w:bCs/>
          <w:kern w:val="2"/>
        </w:rPr>
      </w:pPr>
      <w:r>
        <w:rPr>
          <w:rFonts w:hint="eastAsia" w:ascii="宋体" w:hAnsi="宋体"/>
          <w:b/>
          <w:bCs/>
        </w:rPr>
        <w:t>九、双方应承担的法律责任</w:t>
      </w:r>
    </w:p>
    <w:p>
      <w:pPr>
        <w:widowControl/>
        <w:autoSpaceDE w:val="0"/>
        <w:spacing w:line="360" w:lineRule="auto"/>
        <w:ind w:left="300" w:hanging="300" w:hangingChars="150"/>
        <w:jc w:val="left"/>
        <w:rPr>
          <w:rFonts w:hint="eastAsia" w:ascii="宋体" w:hAnsi="宋体"/>
        </w:rPr>
      </w:pPr>
      <w:r>
        <w:rPr>
          <w:rFonts w:hint="eastAsia" w:ascii="宋体" w:hAnsi="宋体"/>
        </w:rPr>
        <w:t>1、凡因本合同的效力、履行、解释等发生的一切争议，双方均应首先友好协商解决，协商不成时，双方均可提交广州仲裁委员会仲裁解决。</w:t>
      </w:r>
    </w:p>
    <w:p>
      <w:pPr>
        <w:widowControl/>
        <w:autoSpaceDE w:val="0"/>
        <w:spacing w:line="360" w:lineRule="auto"/>
        <w:ind w:left="300" w:hanging="300" w:hangingChars="150"/>
        <w:jc w:val="left"/>
        <w:rPr>
          <w:rFonts w:hint="eastAsia" w:ascii="宋体" w:hAnsi="宋体"/>
        </w:rPr>
      </w:pPr>
      <w:r>
        <w:rPr>
          <w:rFonts w:hint="eastAsia" w:ascii="宋体" w:hAnsi="宋体"/>
        </w:rPr>
        <w:t>2、甲、乙双方均应严格信守本合同，不得随意变更或解除合同（双方协商一致并签署书面文件的除外）。</w:t>
      </w:r>
    </w:p>
    <w:p>
      <w:pPr>
        <w:widowControl/>
        <w:autoSpaceDE w:val="0"/>
        <w:spacing w:line="360" w:lineRule="auto"/>
        <w:ind w:left="300" w:hanging="300" w:hangingChars="150"/>
        <w:jc w:val="left"/>
        <w:rPr>
          <w:rFonts w:hint="eastAsia" w:ascii="宋体" w:hAnsi="宋体"/>
        </w:rPr>
      </w:pPr>
      <w:r>
        <w:rPr>
          <w:rFonts w:hint="eastAsia" w:ascii="宋体" w:hAnsi="宋体"/>
        </w:rPr>
        <w:t>3、双方另行协商并签署书面协议是本合同不可分割的部分，与本合同具有同等法律效力。</w:t>
      </w:r>
    </w:p>
    <w:p>
      <w:pPr>
        <w:spacing w:line="336" w:lineRule="auto"/>
        <w:ind w:left="502" w:hanging="502" w:hangingChars="250"/>
        <w:rPr>
          <w:rFonts w:hint="eastAsia" w:ascii="宋体" w:hAnsi="宋体"/>
          <w:b/>
          <w:bCs/>
          <w:color w:val="000000"/>
        </w:rPr>
      </w:pPr>
      <w:r>
        <w:rPr>
          <w:rFonts w:hint="eastAsia" w:ascii="宋体" w:hAnsi="宋体"/>
          <w:b/>
          <w:bCs/>
          <w:color w:val="000000"/>
        </w:rPr>
        <w:t>十、其他</w:t>
      </w:r>
    </w:p>
    <w:p>
      <w:pPr>
        <w:spacing w:line="336" w:lineRule="auto"/>
        <w:rPr>
          <w:rFonts w:hint="eastAsia" w:ascii="宋体" w:hAnsi="宋体"/>
          <w:color w:val="000000"/>
        </w:rPr>
      </w:pPr>
      <w:r>
        <w:rPr>
          <w:rFonts w:hint="eastAsia" w:ascii="宋体" w:hAnsi="宋体"/>
          <w:color w:val="000000"/>
        </w:rPr>
        <w:t>1、本合同正本一式</w:t>
      </w:r>
      <w:r>
        <w:rPr>
          <w:rFonts w:hint="eastAsia" w:ascii="宋体" w:hAnsi="宋体"/>
          <w:color w:val="000000"/>
          <w:u w:val="single"/>
        </w:rPr>
        <w:t xml:space="preserve">  柒  </w:t>
      </w:r>
      <w:r>
        <w:rPr>
          <w:rFonts w:hint="eastAsia" w:ascii="宋体" w:hAnsi="宋体"/>
          <w:color w:val="000000"/>
        </w:rPr>
        <w:t>份，甲方</w:t>
      </w:r>
      <w:r>
        <w:rPr>
          <w:rFonts w:hint="eastAsia" w:ascii="宋体" w:hAnsi="宋体"/>
          <w:color w:val="000000"/>
          <w:u w:val="single"/>
        </w:rPr>
        <w:t xml:space="preserve">  肆  </w:t>
      </w:r>
      <w:r>
        <w:rPr>
          <w:rFonts w:hint="eastAsia" w:ascii="宋体" w:hAnsi="宋体"/>
          <w:color w:val="000000"/>
        </w:rPr>
        <w:t>份，乙方</w:t>
      </w:r>
      <w:r>
        <w:rPr>
          <w:rFonts w:hint="eastAsia" w:ascii="宋体" w:hAnsi="宋体"/>
          <w:color w:val="000000"/>
          <w:u w:val="single"/>
        </w:rPr>
        <w:t xml:space="preserve">  贰  </w:t>
      </w:r>
      <w:r>
        <w:rPr>
          <w:rFonts w:hint="eastAsia" w:ascii="宋体" w:hAnsi="宋体"/>
          <w:color w:val="000000"/>
        </w:rPr>
        <w:t>份，采购代理机构执</w:t>
      </w:r>
      <w:r>
        <w:rPr>
          <w:rFonts w:hint="eastAsia" w:ascii="宋体" w:hAnsi="宋体"/>
          <w:color w:val="000000"/>
          <w:u w:val="single"/>
        </w:rPr>
        <w:t xml:space="preserve">  壹  </w:t>
      </w:r>
      <w:r>
        <w:rPr>
          <w:rFonts w:hint="eastAsia" w:ascii="宋体" w:hAnsi="宋体"/>
          <w:color w:val="000000"/>
        </w:rPr>
        <w:t>份。</w:t>
      </w:r>
    </w:p>
    <w:p>
      <w:pPr>
        <w:spacing w:line="336" w:lineRule="auto"/>
        <w:ind w:left="500" w:hanging="500" w:hangingChars="250"/>
        <w:rPr>
          <w:rFonts w:hint="eastAsia" w:ascii="宋体" w:hAnsi="宋体"/>
        </w:rPr>
      </w:pPr>
      <w:r>
        <w:rPr>
          <w:rFonts w:hint="eastAsia" w:ascii="宋体" w:hAnsi="宋体"/>
        </w:rPr>
        <w:t xml:space="preserve">2、本合同自双方签订之日起正式生效，履行完成后自动终止。 </w:t>
      </w:r>
    </w:p>
    <w:p>
      <w:pPr>
        <w:pStyle w:val="2"/>
        <w:rPr>
          <w:rFonts w:hint="eastAsia" w:ascii="宋体" w:hAnsi="宋体"/>
        </w:rPr>
      </w:pPr>
      <w:r>
        <w:rPr>
          <w:rFonts w:hint="eastAsia" w:ascii="宋体" w:hAnsi="宋体"/>
        </w:rPr>
        <w:t xml:space="preserve"> </w:t>
      </w:r>
    </w:p>
    <w:p>
      <w:pPr>
        <w:widowControl/>
        <w:spacing w:line="360" w:lineRule="auto"/>
        <w:jc w:val="left"/>
        <w:rPr>
          <w:rFonts w:hint="eastAsia"/>
          <w:sz w:val="21"/>
          <w:szCs w:val="21"/>
        </w:rPr>
      </w:pPr>
      <w:r>
        <w:rPr>
          <w:rFonts w:hint="eastAsia" w:ascii="宋体" w:hAnsi="宋体"/>
          <w:sz w:val="24"/>
        </w:rPr>
        <w:t xml:space="preserve"> </w:t>
      </w:r>
      <w:r>
        <w:rPr>
          <w:rFonts w:hint="eastAsia"/>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甲方：广州市妇女儿童医疗中心</w:t>
      </w:r>
      <w:r>
        <w:rPr>
          <w:rFonts w:hint="eastAsia" w:ascii="黑体" w:eastAsia="黑体"/>
        </w:rPr>
        <w:t xml:space="preserve">                 </w:t>
      </w:r>
      <w:r>
        <w:rPr>
          <w:rFonts w:hint="eastAsia" w:ascii="黑体" w:hAnsi="黑体" w:eastAsia="黑体"/>
        </w:rPr>
        <w:t>乙方：</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法定代表人：</w:t>
      </w:r>
      <w:r>
        <w:rPr>
          <w:rFonts w:hint="eastAsia" w:ascii="黑体" w:eastAsia="黑体"/>
        </w:rPr>
        <w:t xml:space="preserve"> </w:t>
      </w:r>
      <w:r>
        <w:rPr>
          <w:rFonts w:hint="eastAsia" w:ascii="黑体" w:hAnsi="黑体" w:eastAsia="黑体"/>
        </w:rPr>
        <w:t>韦建瑞</w:t>
      </w:r>
      <w:r>
        <w:rPr>
          <w:rFonts w:hint="eastAsia" w:ascii="黑体" w:eastAsia="黑体"/>
        </w:rPr>
        <w:t xml:space="preserve">                          </w:t>
      </w:r>
      <w:r>
        <w:rPr>
          <w:rFonts w:hint="eastAsia" w:ascii="黑体" w:hAnsi="黑体" w:eastAsia="黑体"/>
        </w:rPr>
        <w:t>法定代表人：</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签约代表：</w:t>
      </w:r>
      <w:r>
        <w:rPr>
          <w:rFonts w:hint="eastAsia" w:ascii="黑体" w:eastAsia="黑体"/>
        </w:rPr>
        <w:t xml:space="preserve">                                   </w:t>
      </w:r>
      <w:r>
        <w:rPr>
          <w:rFonts w:hint="eastAsia" w:ascii="黑体" w:hAnsi="黑体" w:eastAsia="黑体"/>
        </w:rPr>
        <w:t>签约代表：</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采购中心负责人：</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采购中心经办人：</w:t>
      </w:r>
      <w:r>
        <w:rPr>
          <w:rFonts w:hint="eastAsia" w:ascii="黑体" w:eastAsia="黑体"/>
        </w:rPr>
        <w:t xml:space="preserve">                             </w:t>
      </w:r>
      <w:r>
        <w:rPr>
          <w:rFonts w:hint="eastAsia" w:ascii="黑体" w:hAnsi="黑体" w:eastAsia="黑体"/>
        </w:rPr>
        <w:t>经办人：</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地址：广州市金穗路9号</w:t>
      </w:r>
      <w:r>
        <w:rPr>
          <w:rFonts w:hint="eastAsia" w:ascii="黑体" w:eastAsia="黑体"/>
        </w:rPr>
        <w:t xml:space="preserve">                       </w:t>
      </w:r>
      <w:r>
        <w:rPr>
          <w:rFonts w:hint="eastAsia" w:ascii="黑体" w:hAnsi="黑体" w:eastAsia="黑体"/>
        </w:rPr>
        <w:t>地址：</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 xml:space="preserve">电话：020-38076626 </w:t>
      </w:r>
      <w:r>
        <w:rPr>
          <w:rFonts w:hint="eastAsia" w:ascii="黑体" w:eastAsia="黑体"/>
        </w:rPr>
        <w:t xml:space="preserve"> </w:t>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 xml:space="preserve">          </w:t>
      </w:r>
      <w:r>
        <w:rPr>
          <w:rFonts w:hint="eastAsia" w:ascii="黑体" w:hAnsi="黑体" w:eastAsia="黑体"/>
        </w:rPr>
        <w:t>电话：</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传真：020-38367875</w:t>
      </w:r>
      <w:r>
        <w:rPr>
          <w:rFonts w:hint="eastAsia" w:ascii="黑体" w:eastAsia="黑体"/>
        </w:rPr>
        <w:t xml:space="preserve">                           </w:t>
      </w:r>
      <w:r>
        <w:rPr>
          <w:rFonts w:hint="eastAsia" w:ascii="黑体" w:hAnsi="黑体" w:eastAsia="黑体"/>
        </w:rPr>
        <w:t>传真：</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统一社会信用代码：124401006832921365</w:t>
      </w:r>
      <w:r>
        <w:rPr>
          <w:rFonts w:hint="eastAsia" w:ascii="黑体" w:eastAsia="黑体"/>
        </w:rPr>
        <w:t xml:space="preserve">         </w:t>
      </w:r>
      <w:r>
        <w:rPr>
          <w:rFonts w:hint="eastAsia" w:ascii="黑体" w:hAnsi="黑体" w:eastAsia="黑体"/>
        </w:rPr>
        <w:t>统一社会信用代码：</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开户银行：招商银行广州人民中路支行</w:t>
      </w:r>
      <w:r>
        <w:rPr>
          <w:rFonts w:hint="eastAsia" w:ascii="黑体" w:eastAsia="黑体"/>
        </w:rPr>
        <w:t xml:space="preserve">           </w:t>
      </w:r>
      <w:r>
        <w:rPr>
          <w:rFonts w:hint="eastAsia" w:ascii="黑体" w:hAnsi="黑体" w:eastAsia="黑体"/>
        </w:rPr>
        <w:t>开户银行：</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帐</w:t>
      </w:r>
      <w:r>
        <w:rPr>
          <w:rFonts w:hint="eastAsia" w:ascii="黑体" w:eastAsia="黑体"/>
        </w:rPr>
        <w:t xml:space="preserve">    </w:t>
      </w:r>
      <w:r>
        <w:rPr>
          <w:rFonts w:hint="eastAsia" w:ascii="黑体" w:hAnsi="黑体" w:eastAsia="黑体"/>
        </w:rPr>
        <w:t>号：120906481310503                    帐    号：</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r>
        <w:rPr>
          <w:rFonts w:hint="eastAsia" w:ascii="黑体" w:eastAsia="黑体"/>
        </w:rPr>
        <w:t xml:space="preserve">               </w:t>
      </w: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spacing w:line="360" w:lineRule="auto"/>
        <w:rPr>
          <w:rFonts w:hint="eastAsia" w:ascii="宋体" w:hAnsi="宋体"/>
          <w:b/>
          <w:bCs/>
          <w:sz w:val="30"/>
          <w:szCs w:val="30"/>
          <w:highlight w:val="yellow"/>
          <w:lang w:val="en-US" w:eastAsia="zh-CN"/>
        </w:rPr>
      </w:pPr>
      <w:r>
        <w:br w:type="page"/>
      </w:r>
      <w:r>
        <w:rPr>
          <w:rFonts w:hint="eastAsia" w:ascii="宋体" w:hAnsi="宋体"/>
          <w:b/>
          <w:bCs/>
          <w:sz w:val="30"/>
          <w:szCs w:val="30"/>
          <w:highlight w:val="yellow"/>
          <w:lang w:val="en-US" w:eastAsia="zh-CN"/>
        </w:rPr>
        <w:t>保修内容较多，合同编写不方便的情况可参考以下格式添加附件</w:t>
      </w:r>
    </w:p>
    <w:p>
      <w:pPr>
        <w:spacing w:line="360" w:lineRule="auto"/>
      </w:pPr>
      <w:r>
        <w:t xml:space="preserve"> </w:t>
      </w:r>
    </w:p>
    <w:p>
      <w:pPr>
        <w:spacing w:line="360" w:lineRule="auto"/>
        <w:rPr>
          <w:sz w:val="32"/>
          <w:szCs w:val="32"/>
        </w:rPr>
      </w:pPr>
      <w:r>
        <w:rPr>
          <w:rFonts w:hint="eastAsia" w:ascii="宋体" w:hAnsi="宋体"/>
          <w:b/>
          <w:bCs/>
          <w:sz w:val="32"/>
          <w:szCs w:val="32"/>
          <w:highlight w:val="yellow"/>
        </w:rPr>
        <w:t>附件：保养报告</w:t>
      </w:r>
    </w:p>
    <w:p>
      <w:pPr>
        <w:spacing w:line="480" w:lineRule="auto"/>
        <w:rPr>
          <w:rFonts w:hint="eastAsia" w:ascii="宋体" w:hAnsi="宋体"/>
          <w:b/>
          <w:bCs/>
          <w:color w:val="000000"/>
          <w:sz w:val="21"/>
          <w:szCs w:val="21"/>
          <w:highlight w:val="yellow"/>
        </w:rPr>
      </w:pPr>
      <w:r>
        <w:rPr>
          <w:rFonts w:hint="eastAsia" w:ascii="宋体" w:hAnsi="宋体"/>
          <w:b/>
          <w:bCs/>
          <w:color w:val="000000"/>
          <w:highlight w:val="yellow"/>
        </w:rPr>
        <w:t>1、设备保养检测内容</w:t>
      </w:r>
    </w:p>
    <w:p>
      <w:pPr>
        <w:pStyle w:val="2"/>
        <w:rPr>
          <w:rFonts w:hint="eastAsia" w:ascii="宋体" w:hAnsi="宋体"/>
          <w:color w:val="000000"/>
          <w:highlight w:val="yellow"/>
        </w:rPr>
      </w:pPr>
      <w:r>
        <w:rPr>
          <w:rFonts w:hint="eastAsia" w:ascii="宋体" w:hAnsi="宋体"/>
          <w:color w:val="000000"/>
          <w:highlight w:val="yellow"/>
        </w:rPr>
        <w:t>（1）</w:t>
      </w:r>
    </w:p>
    <w:p>
      <w:pPr>
        <w:pStyle w:val="2"/>
        <w:rPr>
          <w:rFonts w:hint="eastAsia" w:ascii="宋体" w:hAnsi="宋体"/>
          <w:color w:val="000000"/>
          <w:highlight w:val="yellow"/>
        </w:rPr>
      </w:pPr>
      <w:r>
        <w:rPr>
          <w:rFonts w:hint="eastAsia" w:ascii="宋体" w:hAnsi="宋体"/>
          <w:color w:val="000000"/>
          <w:highlight w:val="yellow"/>
        </w:rPr>
        <w:t>（2）</w:t>
      </w:r>
    </w:p>
    <w:p>
      <w:pPr>
        <w:pStyle w:val="2"/>
        <w:rPr>
          <w:rFonts w:hint="eastAsia" w:ascii="宋体" w:hAnsi="宋体"/>
          <w:color w:val="000000"/>
          <w:highlight w:val="yellow"/>
        </w:rPr>
      </w:pPr>
      <w:r>
        <w:rPr>
          <w:rFonts w:hint="eastAsia" w:ascii="宋体" w:hAnsi="宋体"/>
          <w:color w:val="000000"/>
          <w:highlight w:val="yellow"/>
        </w:rPr>
        <w:t>（3）</w:t>
      </w:r>
    </w:p>
    <w:p>
      <w:pPr>
        <w:rPr>
          <w:rFonts w:hint="default" w:eastAsia="宋体"/>
          <w:lang w:val="en-US" w:eastAsia="zh-CN"/>
        </w:rPr>
      </w:pPr>
      <w:r>
        <w:rPr>
          <w:rFonts w:hint="eastAsia" w:ascii="宋体" w:hAnsi="宋体"/>
          <w:color w:val="000000"/>
          <w:highlight w:val="yellow"/>
          <w:lang w:val="en-US" w:eastAsia="zh-CN"/>
        </w:rPr>
        <w:t>....</w:t>
      </w:r>
    </w:p>
    <w:p>
      <w:pPr>
        <w:spacing w:line="480" w:lineRule="auto"/>
        <w:rPr>
          <w:rFonts w:hint="eastAsia" w:ascii="宋体" w:hAnsi="宋体"/>
          <w:color w:val="000000"/>
          <w:sz w:val="24"/>
          <w:highlight w:val="yellow"/>
        </w:rPr>
      </w:pPr>
      <w:r>
        <w:rPr>
          <w:rFonts w:hint="eastAsia" w:ascii="宋体" w:hAnsi="宋体"/>
          <w:color w:val="000000"/>
          <w:highlight w:val="yellow"/>
        </w:rPr>
        <w:t>【例如：电气安全测试、安全阀功能测试、通气功能测试】</w:t>
      </w:r>
    </w:p>
    <w:p>
      <w:pPr>
        <w:numPr>
          <w:ilvl w:val="0"/>
          <w:numId w:val="19"/>
        </w:numPr>
        <w:adjustRightInd/>
        <w:spacing w:line="480" w:lineRule="auto"/>
        <w:textAlignment w:val="auto"/>
        <w:rPr>
          <w:rFonts w:hint="eastAsia"/>
          <w:b/>
          <w:bCs/>
          <w:sz w:val="21"/>
          <w:szCs w:val="21"/>
          <w:highlight w:val="yellow"/>
        </w:rPr>
      </w:pPr>
      <w:r>
        <w:rPr>
          <w:rFonts w:hint="eastAsia" w:ascii="宋体" w:hAnsi="宋体"/>
          <w:b/>
          <w:bCs/>
          <w:highlight w:val="yellow"/>
        </w:rPr>
        <w:t>更换保养件明细</w:t>
      </w:r>
    </w:p>
    <w:p>
      <w:pPr>
        <w:pStyle w:val="2"/>
        <w:rPr>
          <w:rFonts w:hint="default" w:eastAsia="宋体"/>
          <w:lang w:val="en-US" w:eastAsia="zh-CN"/>
        </w:rPr>
      </w:pPr>
      <w:r>
        <w:rPr>
          <w:rFonts w:hint="eastAsia" w:ascii="宋体" w:hAnsi="宋体"/>
          <w:b/>
          <w:bCs/>
          <w:highlight w:val="yellow"/>
          <w:lang w:val="en-US" w:eastAsia="zh-CN"/>
        </w:rPr>
        <w:t>....</w:t>
      </w:r>
    </w:p>
    <w:p>
      <w:pPr>
        <w:pStyle w:val="2"/>
        <w:snapToGrid w:val="0"/>
        <w:spacing w:line="520" w:lineRule="exact"/>
        <w:rPr>
          <w:sz w:val="24"/>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55773"/>
    <w:multiLevelType w:val="singleLevel"/>
    <w:tmpl w:val="B1555773"/>
    <w:lvl w:ilvl="0" w:tentative="0">
      <w:start w:val="3"/>
      <w:numFmt w:val="chineseCounting"/>
      <w:suff w:val="nothing"/>
      <w:lvlText w:val="%1、"/>
      <w:lvlJc w:val="left"/>
      <w:rPr>
        <w:rFonts w:hint="eastAsia"/>
      </w:rPr>
    </w:lvl>
  </w:abstractNum>
  <w:abstractNum w:abstractNumId="1">
    <w:nsid w:val="BFD4739A"/>
    <w:multiLevelType w:val="singleLevel"/>
    <w:tmpl w:val="BFD4739A"/>
    <w:lvl w:ilvl="0" w:tentative="0">
      <w:start w:val="1"/>
      <w:numFmt w:val="decimal"/>
      <w:suff w:val="nothing"/>
      <w:lvlText w:val="%1、"/>
      <w:lvlJc w:val="left"/>
    </w:lvl>
  </w:abstractNum>
  <w:abstractNum w:abstractNumId="2">
    <w:nsid w:val="0B4874DB"/>
    <w:multiLevelType w:val="multilevel"/>
    <w:tmpl w:val="0B4874D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0D2914E2"/>
    <w:multiLevelType w:val="multilevel"/>
    <w:tmpl w:val="0D2914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38A3ADF"/>
    <w:multiLevelType w:val="multilevel"/>
    <w:tmpl w:val="138A3ADF"/>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1BDC7583"/>
    <w:multiLevelType w:val="multilevel"/>
    <w:tmpl w:val="1BDC7583"/>
    <w:lvl w:ilvl="0" w:tentative="0">
      <w:start w:val="1"/>
      <w:numFmt w:val="chineseCountingThousand"/>
      <w:lvlText w:val="(%1)"/>
      <w:lvlJc w:val="left"/>
      <w:pPr>
        <w:tabs>
          <w:tab w:val="left" w:pos="420"/>
        </w:tabs>
        <w:ind w:left="420" w:hanging="420"/>
      </w:pPr>
      <w:rPr>
        <w:b/>
        <w:bCs/>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660409"/>
    <w:multiLevelType w:val="multilevel"/>
    <w:tmpl w:val="21660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3C7483E"/>
    <w:multiLevelType w:val="multilevel"/>
    <w:tmpl w:val="23C748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4778BA"/>
    <w:multiLevelType w:val="multilevel"/>
    <w:tmpl w:val="274778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C656009"/>
    <w:multiLevelType w:val="multilevel"/>
    <w:tmpl w:val="5C6560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4C2248D"/>
    <w:multiLevelType w:val="multilevel"/>
    <w:tmpl w:val="64C2248D"/>
    <w:lvl w:ilvl="0" w:tentative="0">
      <w:start w:val="3"/>
      <w:numFmt w:val="decimal"/>
      <w:pStyle w:val="3"/>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D93A57"/>
    <w:multiLevelType w:val="multilevel"/>
    <w:tmpl w:val="6FD93A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4"/>
  </w:num>
  <w:num w:numId="3">
    <w:abstractNumId w:val="0"/>
  </w:num>
  <w:num w:numId="4">
    <w:abstractNumId w:val="6"/>
  </w:num>
  <w:num w:numId="5">
    <w:abstractNumId w:val="18"/>
  </w:num>
  <w:num w:numId="6">
    <w:abstractNumId w:val="1"/>
  </w:num>
  <w:num w:numId="7">
    <w:abstractNumId w:val="11"/>
  </w:num>
  <w:num w:numId="8">
    <w:abstractNumId w:val="12"/>
  </w:num>
  <w:num w:numId="9">
    <w:abstractNumId w:val="5"/>
  </w:num>
  <w:num w:numId="10">
    <w:abstractNumId w:val="13"/>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OTBmYTdjMjZiNDkzZTc1YzllZGNhNmY5OTQ0MTQifQ=="/>
  </w:docVars>
  <w:rsids>
    <w:rsidRoot w:val="08F45C10"/>
    <w:rsid w:val="01621BE2"/>
    <w:rsid w:val="030C4ADE"/>
    <w:rsid w:val="07F830BA"/>
    <w:rsid w:val="08F45C10"/>
    <w:rsid w:val="0C0F49B4"/>
    <w:rsid w:val="19573674"/>
    <w:rsid w:val="1AC82137"/>
    <w:rsid w:val="1B7A7CE8"/>
    <w:rsid w:val="1D9236E6"/>
    <w:rsid w:val="24AF1021"/>
    <w:rsid w:val="2EB1626F"/>
    <w:rsid w:val="32396FA7"/>
    <w:rsid w:val="336010AE"/>
    <w:rsid w:val="37452EE6"/>
    <w:rsid w:val="3FE960B1"/>
    <w:rsid w:val="4CEC4F11"/>
    <w:rsid w:val="4E2D698F"/>
    <w:rsid w:val="5B65092C"/>
    <w:rsid w:val="5B67440E"/>
    <w:rsid w:val="5BFF0A3C"/>
    <w:rsid w:val="65641F8D"/>
    <w:rsid w:val="65AB66C0"/>
    <w:rsid w:val="681A72DB"/>
    <w:rsid w:val="6BA60D89"/>
    <w:rsid w:val="71812D64"/>
    <w:rsid w:val="72A53B5D"/>
    <w:rsid w:val="72AC7F1B"/>
    <w:rsid w:val="73AA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3">
    <w:name w:val="heading 3"/>
    <w:basedOn w:val="1"/>
    <w:next w:val="1"/>
    <w:qFormat/>
    <w:uiPriority w:val="9"/>
    <w:pPr>
      <w:keepNext/>
      <w:keepLines/>
      <w:numPr>
        <w:ilvl w:val="0"/>
        <w:numId w:val="1"/>
      </w:numPr>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99"/>
    <w:rPr>
      <w:rFonts w:ascii="宋体" w:hAnsi="Courier New" w:cs="Courier New"/>
      <w:kern w:val="2"/>
      <w:sz w:val="21"/>
      <w:szCs w:val="21"/>
    </w:rPr>
  </w:style>
  <w:style w:type="paragraph" w:customStyle="1" w:styleId="7">
    <w:name w:val="表格文字"/>
    <w:basedOn w:val="8"/>
    <w:qFormat/>
    <w:uiPriority w:val="0"/>
    <w:pPr>
      <w:spacing w:before="25" w:after="25"/>
      <w:jc w:val="left"/>
    </w:pPr>
    <w:rPr>
      <w:bCs/>
      <w:spacing w:val="10"/>
      <w:sz w:val="24"/>
      <w:szCs w:val="20"/>
    </w:rPr>
  </w:style>
  <w:style w:type="paragraph" w:customStyle="1" w:styleId="8">
    <w:name w:val="表格文字（两侧对齐）"/>
    <w:basedOn w:val="1"/>
    <w:qFormat/>
    <w:uiPriority w:val="0"/>
    <w:pPr>
      <w:snapToGrid w:val="0"/>
      <w:spacing w:line="240" w:lineRule="auto"/>
    </w:pPr>
    <w:rPr>
      <w:rFonts w:ascii="Calibri" w:hAnsi="Calibri"/>
    </w:rPr>
  </w:style>
  <w:style w:type="paragraph" w:customStyle="1" w:styleId="9">
    <w:name w:val="图"/>
    <w:basedOn w:val="1"/>
    <w:qFormat/>
    <w:uiPriority w:val="0"/>
    <w:pPr>
      <w:keepNext/>
      <w:spacing w:before="60" w:after="60" w:line="300" w:lineRule="auto"/>
      <w:jc w:val="center"/>
      <w:textAlignment w:val="center"/>
    </w:pPr>
    <w:rPr>
      <w:snapToGrid w:val="0"/>
      <w:spacing w:val="20"/>
      <w:sz w:val="24"/>
      <w:szCs w:val="20"/>
    </w:rPr>
  </w:style>
  <w:style w:type="paragraph" w:styleId="10">
    <w:name w:val="List Paragraph"/>
    <w:basedOn w:val="1"/>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9887</Words>
  <Characters>10411</Characters>
  <Lines>0</Lines>
  <Paragraphs>0</Paragraphs>
  <TotalTime>3</TotalTime>
  <ScaleCrop>false</ScaleCrop>
  <LinksUpToDate>false</LinksUpToDate>
  <CharactersWithSpaces>11357</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2023-07-27T02:54:00Z</dcterms:created>
  <dc:creator>全弟弟</dc:creator>
  <cp:lastModifiedBy>时光暂停1423402770</cp:lastModifiedBy>
  <dcterms:modified xsi:type="dcterms:W3CDTF">2023-10-07T08:42:32Z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9DEC529ED9AE4E4295C7E4394E56C4E3</vt:lpwstr>
  </property>
</Properties>
</file>