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outlineLvl w:val="0"/>
        <w:rPr>
          <w:rFonts w:hint="eastAsia"/>
          <w:b/>
          <w:bCs/>
          <w:sz w:val="28"/>
          <w:szCs w:val="28"/>
        </w:rPr>
      </w:pPr>
      <w:bookmarkStart w:id="0" w:name="_Toc69293368"/>
      <w:bookmarkStart w:id="1" w:name="_Toc13067021"/>
      <w:bookmarkStart w:id="2" w:name="_Toc435115055"/>
      <w:bookmarkStart w:id="3" w:name="_Toc435514850"/>
      <w:bookmarkStart w:id="4" w:name="_Toc435109306"/>
      <w:r>
        <w:rPr>
          <w:rFonts w:hint="eastAsia"/>
          <w:b/>
          <w:bCs/>
          <w:sz w:val="28"/>
          <w:szCs w:val="28"/>
          <w:lang w:val="en-US" w:eastAsia="zh-CN"/>
        </w:rPr>
        <w:t>院内遴选</w:t>
      </w:r>
      <w:r>
        <w:rPr>
          <w:rFonts w:hint="eastAsia"/>
          <w:b/>
          <w:bCs/>
          <w:color w:val="auto"/>
          <w:sz w:val="28"/>
          <w:szCs w:val="28"/>
          <w:lang w:val="en-US" w:eastAsia="zh-CN"/>
        </w:rPr>
        <w:t>服务</w:t>
      </w:r>
      <w:r>
        <w:rPr>
          <w:rFonts w:hint="eastAsia"/>
          <w:b/>
          <w:bCs/>
          <w:sz w:val="28"/>
          <w:szCs w:val="28"/>
        </w:rPr>
        <w:t>需求</w:t>
      </w:r>
      <w:bookmarkEnd w:id="0"/>
      <w:bookmarkEnd w:id="1"/>
    </w:p>
    <w:p>
      <w:pPr>
        <w:pStyle w:val="7"/>
        <w:rPr>
          <w:rFonts w:hint="eastAsia"/>
        </w:rPr>
      </w:pPr>
    </w:p>
    <w:p>
      <w:pPr>
        <w:pStyle w:val="2"/>
        <w:numPr>
          <w:ilvl w:val="0"/>
          <w:numId w:val="0"/>
        </w:numPr>
        <w:spacing w:before="0" w:after="0" w:line="360" w:lineRule="auto"/>
        <w:ind w:leftChars="0"/>
        <w:rPr>
          <w:rFonts w:ascii="Arial" w:hAnsi="黑体" w:eastAsia="Arial"/>
          <w:sz w:val="24"/>
          <w:szCs w:val="24"/>
        </w:rPr>
      </w:pPr>
      <w:r>
        <w:rPr>
          <w:rFonts w:hint="eastAsia" w:ascii="宋体" w:hAnsi="宋体" w:cs="宋体"/>
          <w:sz w:val="24"/>
          <w:szCs w:val="24"/>
          <w:lang w:val="en-US" w:eastAsia="zh-CN"/>
        </w:rPr>
        <w:t>一、</w:t>
      </w:r>
      <w:r>
        <w:rPr>
          <w:rFonts w:hint="eastAsia" w:ascii="宋体" w:hAnsi="宋体" w:cs="宋体"/>
          <w:sz w:val="18"/>
          <w:szCs w:val="18"/>
        </w:rPr>
        <w:t>★</w:t>
      </w:r>
      <w:r>
        <w:rPr>
          <w:rFonts w:hint="eastAsia" w:ascii="宋体" w:hAnsi="宋体" w:cs="宋体"/>
          <w:sz w:val="24"/>
          <w:szCs w:val="24"/>
          <w:lang w:eastAsia="zh-CN"/>
        </w:rPr>
        <w:t>供应商</w:t>
      </w:r>
      <w:r>
        <w:rPr>
          <w:rFonts w:hint="eastAsia" w:ascii="宋体" w:hAnsi="宋体" w:cs="宋体"/>
          <w:sz w:val="24"/>
          <w:szCs w:val="24"/>
        </w:rPr>
        <w:t>的资格要求</w:t>
      </w:r>
    </w:p>
    <w:p>
      <w:pPr>
        <w:ind w:firstLine="420" w:firstLineChars="200"/>
        <w:rPr>
          <w:rFonts w:hint="eastAsia" w:asciiTheme="minorEastAsia" w:hAnsiTheme="minorEastAsia"/>
          <w:sz w:val="21"/>
          <w:szCs w:val="21"/>
        </w:rPr>
      </w:pPr>
      <w:r>
        <w:rPr>
          <w:rFonts w:hint="eastAsia" w:asciiTheme="minorEastAsia" w:hAnsiTheme="minorEastAsia"/>
          <w:sz w:val="21"/>
          <w:szCs w:val="21"/>
        </w:rPr>
        <w:t>（1）服务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商应具备《政府采购法》第二十二条规定的条件,即：</w:t>
      </w:r>
    </w:p>
    <w:p>
      <w:pPr>
        <w:ind w:firstLine="420" w:firstLineChars="200"/>
        <w:rPr>
          <w:rFonts w:hint="eastAsia" w:asciiTheme="minorEastAsia" w:hAnsiTheme="minorEastAsia"/>
          <w:sz w:val="21"/>
          <w:szCs w:val="21"/>
        </w:rPr>
      </w:pPr>
      <w:r>
        <w:rPr>
          <w:rFonts w:hint="eastAsia" w:asciiTheme="minorEastAsia" w:hAnsiTheme="minorEastAsia"/>
          <w:sz w:val="21"/>
          <w:szCs w:val="21"/>
        </w:rPr>
        <w:t>1）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2）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商应当具有良好的商业信誉和健全的财务会计制度。以下列证明之一为准：</w:t>
      </w:r>
    </w:p>
    <w:p>
      <w:pPr>
        <w:rPr>
          <w:rFonts w:hint="eastAsia" w:asciiTheme="minorEastAsia" w:hAnsiTheme="minorEastAsia"/>
          <w:sz w:val="21"/>
          <w:szCs w:val="21"/>
        </w:rPr>
      </w:pPr>
      <w:r>
        <w:rPr>
          <w:rFonts w:hint="eastAsia" w:asciiTheme="minorEastAsia" w:hAnsiTheme="minorEastAsia"/>
          <w:sz w:val="21"/>
          <w:szCs w:val="21"/>
          <w:highlight w:val="none"/>
        </w:rPr>
        <w:t>①</w:t>
      </w:r>
      <w:r>
        <w:rPr>
          <w:rFonts w:hint="eastAsia" w:asciiTheme="minorEastAsia" w:hAnsiTheme="minorEastAsia"/>
          <w:sz w:val="21"/>
          <w:szCs w:val="21"/>
          <w:highlight w:val="none"/>
          <w:lang w:val="en-US" w:eastAsia="zh-CN"/>
        </w:rPr>
        <w:t>2022</w:t>
      </w:r>
      <w:r>
        <w:rPr>
          <w:rFonts w:hint="eastAsia" w:asciiTheme="minorEastAsia" w:hAnsiTheme="minorEastAsia"/>
          <w:sz w:val="21"/>
          <w:szCs w:val="21"/>
        </w:rPr>
        <w:t>年度经审核的含财务报表的财务（状况）报告（适用于在上一年度前成立的法人或其他组织，年度由连续12个历月构成，从1月1日起至12月31日止）；</w:t>
      </w:r>
    </w:p>
    <w:p>
      <w:pPr>
        <w:rPr>
          <w:rFonts w:hint="eastAsia" w:asciiTheme="minorEastAsia" w:hAnsiTheme="minorEastAsia"/>
          <w:sz w:val="21"/>
          <w:szCs w:val="21"/>
        </w:rPr>
      </w:pPr>
      <w:r>
        <w:rPr>
          <w:rFonts w:hint="eastAsia" w:asciiTheme="minorEastAsia" w:hAnsiTheme="minorEastAsia"/>
          <w:sz w:val="21"/>
          <w:szCs w:val="21"/>
        </w:rPr>
        <w:t>② 最近一期财务报表（适用在上一年度或本财务年度成立的法人或其他组织）；</w:t>
      </w:r>
    </w:p>
    <w:p>
      <w:pPr>
        <w:rPr>
          <w:rFonts w:hint="eastAsia" w:asciiTheme="minorEastAsia" w:hAnsiTheme="minorEastAsia"/>
          <w:sz w:val="21"/>
          <w:szCs w:val="21"/>
        </w:rPr>
      </w:pPr>
      <w:r>
        <w:rPr>
          <w:rFonts w:hint="eastAsia" w:asciiTheme="minorEastAsia" w:hAnsiTheme="minorEastAsia"/>
          <w:sz w:val="21"/>
          <w:szCs w:val="21"/>
        </w:rPr>
        <w:t>③ 存款账户开户银行最近一个月内出具的资信证明（适用于法人或其他组织）。</w:t>
      </w:r>
    </w:p>
    <w:p>
      <w:pPr>
        <w:ind w:firstLine="420" w:firstLineChars="200"/>
        <w:rPr>
          <w:rFonts w:hint="eastAsia" w:asciiTheme="minorEastAsia" w:hAnsiTheme="minorEastAsia"/>
          <w:sz w:val="21"/>
          <w:szCs w:val="21"/>
        </w:rPr>
      </w:pPr>
      <w:r>
        <w:rPr>
          <w:rFonts w:hint="eastAsia" w:asciiTheme="minorEastAsia" w:hAnsiTheme="minorEastAsia"/>
          <w:sz w:val="21"/>
          <w:szCs w:val="21"/>
        </w:rPr>
        <w:t>3）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p>
      <w:pPr>
        <w:ind w:firstLine="420" w:firstLineChars="200"/>
        <w:rPr>
          <w:rFonts w:hint="eastAsia" w:asciiTheme="minorEastAsia" w:hAnsiTheme="minorEastAsia"/>
          <w:sz w:val="21"/>
          <w:szCs w:val="21"/>
        </w:rPr>
      </w:pPr>
      <w:r>
        <w:rPr>
          <w:rFonts w:hint="eastAsia" w:asciiTheme="minorEastAsia" w:hAnsiTheme="minorEastAsia"/>
          <w:sz w:val="21"/>
          <w:szCs w:val="21"/>
        </w:rPr>
        <w:t>4）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商应当具备履行合同所必需的设备和专业技术能力。以具有相关的设备及专业技术能力的证明材料或书面承诺为准。（格式自定）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5）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p>
      <w:pPr>
        <w:ind w:firstLine="420" w:firstLineChars="200"/>
        <w:rPr>
          <w:rFonts w:hint="eastAsia" w:asciiTheme="minorEastAsia" w:hAnsiTheme="minorEastAsia"/>
          <w:sz w:val="21"/>
          <w:szCs w:val="21"/>
        </w:rPr>
      </w:pPr>
      <w:r>
        <w:rPr>
          <w:rFonts w:hint="eastAsia" w:asciiTheme="minorEastAsia" w:hAnsiTheme="minorEastAsia"/>
          <w:sz w:val="21"/>
          <w:szCs w:val="21"/>
        </w:rPr>
        <w:t>6） 服务</w:t>
      </w:r>
      <w:r>
        <w:rPr>
          <w:rFonts w:hint="eastAsia" w:asciiTheme="minorEastAsia" w:hAnsiTheme="minorEastAsia"/>
          <w:sz w:val="21"/>
          <w:szCs w:val="21"/>
          <w:lang w:val="en-US" w:eastAsia="zh-CN"/>
        </w:rPr>
        <w:t>供应</w:t>
      </w:r>
      <w:r>
        <w:rPr>
          <w:rFonts w:hint="eastAsia" w:asciiTheme="minorEastAsia" w:hAnsiTheme="minorEastAsia"/>
          <w:sz w:val="21"/>
          <w:szCs w:val="21"/>
        </w:rPr>
        <w:t>商必须符合法律、行政法规规定的其他条件。</w:t>
      </w:r>
    </w:p>
    <w:p>
      <w:pPr>
        <w:ind w:firstLine="210" w:firstLineChars="100"/>
        <w:rPr>
          <w:rFonts w:asciiTheme="minorEastAsia" w:hAnsiTheme="minorEastAsia"/>
          <w:sz w:val="21"/>
          <w:szCs w:val="21"/>
        </w:rPr>
      </w:pPr>
      <w:r>
        <w:rPr>
          <w:rFonts w:hint="eastAsia" w:asciiTheme="minorEastAsia" w:hAnsiTheme="minorEastAsia"/>
          <w:sz w:val="21"/>
          <w:szCs w:val="21"/>
        </w:rPr>
        <w:t>（2）服务</w:t>
      </w:r>
      <w:r>
        <w:rPr>
          <w:rFonts w:hint="eastAsia" w:asciiTheme="minorEastAsia" w:hAnsiTheme="minorEastAsia"/>
          <w:sz w:val="21"/>
          <w:szCs w:val="21"/>
          <w:lang w:val="en-US" w:eastAsia="zh-CN"/>
        </w:rPr>
        <w:t>供应</w:t>
      </w:r>
      <w:r>
        <w:rPr>
          <w:rFonts w:hint="eastAsia" w:asciiTheme="minorEastAsia" w:hAnsiTheme="minorEastAsia"/>
          <w:sz w:val="21"/>
          <w:szCs w:val="21"/>
        </w:rPr>
        <w:t>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如相关失信记录已失效，服务</w:t>
      </w:r>
      <w:r>
        <w:rPr>
          <w:rFonts w:hint="eastAsia" w:asciiTheme="minorEastAsia" w:hAnsiTheme="minorEastAsia"/>
          <w:sz w:val="21"/>
          <w:szCs w:val="21"/>
          <w:lang w:val="en-US" w:eastAsia="zh-CN"/>
        </w:rPr>
        <w:t>供应</w:t>
      </w:r>
      <w:r>
        <w:rPr>
          <w:rFonts w:hint="eastAsia" w:asciiTheme="minorEastAsia" w:hAnsiTheme="minorEastAsia"/>
          <w:sz w:val="21"/>
          <w:szCs w:val="21"/>
        </w:rPr>
        <w:t>商需提供相关证明材料。</w:t>
      </w:r>
    </w:p>
    <w:p>
      <w:pPr>
        <w:adjustRightInd w:val="0"/>
        <w:snapToGrid w:val="0"/>
        <w:spacing w:line="360" w:lineRule="auto"/>
        <w:ind w:firstLine="210" w:firstLineChars="100"/>
        <w:rPr>
          <w:sz w:val="21"/>
          <w:szCs w:val="21"/>
        </w:rPr>
      </w:pPr>
      <w:r>
        <w:rPr>
          <w:rFonts w:hint="eastAsia" w:asciiTheme="minorEastAsia" w:hAnsiTheme="minorEastAsia"/>
          <w:sz w:val="21"/>
          <w:szCs w:val="21"/>
        </w:rPr>
        <w:t>（</w:t>
      </w:r>
      <w:r>
        <w:rPr>
          <w:rFonts w:hint="eastAsia" w:asciiTheme="minorEastAsia" w:hAnsiTheme="minorEastAsia"/>
          <w:sz w:val="21"/>
          <w:szCs w:val="21"/>
          <w:lang w:val="en-US" w:eastAsia="zh-CN"/>
        </w:rPr>
        <w:t>3</w:t>
      </w:r>
      <w:r>
        <w:rPr>
          <w:rFonts w:hint="eastAsia" w:asciiTheme="minorEastAsia" w:hAnsiTheme="minorEastAsia"/>
          <w:sz w:val="21"/>
          <w:szCs w:val="21"/>
        </w:rPr>
        <w:t>）</w:t>
      </w:r>
      <w:r>
        <w:rPr>
          <w:rFonts w:hint="eastAsia" w:ascii="Times New Roman" w:hAnsi="Times New Roman" w:eastAsia="宋体" w:cs="Times New Roman"/>
          <w:sz w:val="21"/>
          <w:szCs w:val="21"/>
        </w:rPr>
        <w:t xml:space="preserve"> </w:t>
      </w:r>
      <w:r>
        <w:rPr>
          <w:rFonts w:hint="eastAsia" w:ascii="宋体" w:hAnsi="宋体" w:eastAsia="宋体" w:cs="Times New Roman"/>
          <w:sz w:val="21"/>
          <w:szCs w:val="21"/>
        </w:rPr>
        <w:t>本项目不接受联合体</w:t>
      </w:r>
      <w:r>
        <w:rPr>
          <w:rFonts w:hint="eastAsia" w:ascii="宋体" w:hAnsi="宋体" w:eastAsia="宋体" w:cs="Times New Roman"/>
          <w:sz w:val="21"/>
          <w:szCs w:val="21"/>
          <w:lang w:val="en-US" w:eastAsia="zh-CN"/>
        </w:rPr>
        <w:t>服务供应商</w:t>
      </w:r>
      <w:r>
        <w:rPr>
          <w:rFonts w:hint="eastAsia" w:ascii="宋体" w:hAnsi="宋体" w:eastAsia="宋体" w:cs="Times New Roman"/>
          <w:sz w:val="21"/>
          <w:szCs w:val="21"/>
        </w:rPr>
        <w:t>。</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bookmarkStart w:id="5" w:name="_Toc76124992"/>
      <w:bookmarkStart w:id="6" w:name="_Toc13067022"/>
      <w:bookmarkStart w:id="7" w:name="_Toc13067017"/>
      <w:bookmarkStart w:id="8" w:name="_Toc13067019"/>
      <w:bookmarkStart w:id="9" w:name="_Toc69293369"/>
      <w:r>
        <w:rPr>
          <w:rFonts w:hint="eastAsia" w:hAnsi="宋体"/>
          <w:b/>
          <w:sz w:val="24"/>
          <w:szCs w:val="24"/>
          <w:lang w:val="en-US" w:eastAsia="zh-CN"/>
        </w:rPr>
        <w:t>二、</w:t>
      </w:r>
      <w:r>
        <w:rPr>
          <w:rFonts w:hint="eastAsia" w:hAnsi="宋体"/>
          <w:b/>
          <w:sz w:val="24"/>
          <w:szCs w:val="24"/>
        </w:rPr>
        <w:t>项目基本概况</w:t>
      </w:r>
    </w:p>
    <w:p>
      <w:pPr>
        <w:pStyle w:val="4"/>
        <w:numPr>
          <w:ilvl w:val="0"/>
          <w:numId w:val="0"/>
        </w:numPr>
        <w:tabs>
          <w:tab w:val="left" w:pos="540"/>
        </w:tabs>
        <w:snapToGrid w:val="0"/>
        <w:spacing w:before="120" w:beforeLines="50" w:line="360" w:lineRule="auto"/>
        <w:ind w:leftChars="0"/>
        <w:outlineLvl w:val="1"/>
        <w:rPr>
          <w:rFonts w:hAnsi="宋体"/>
          <w:b/>
          <w:sz w:val="24"/>
          <w:szCs w:val="24"/>
        </w:rPr>
      </w:pPr>
      <w:r>
        <w:rPr>
          <w:rFonts w:hint="eastAsia" w:hAnsi="宋体"/>
          <w:b/>
          <w:sz w:val="24"/>
          <w:szCs w:val="24"/>
        </w:rPr>
        <w:t>有关说明</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1、</w:t>
      </w:r>
      <w:r>
        <w:rPr>
          <w:rFonts w:hint="eastAsia" w:ascii="宋体" w:hAnsi="宋体"/>
          <w:bCs/>
          <w:sz w:val="24"/>
        </w:rPr>
        <w:t>服务</w:t>
      </w:r>
      <w:r>
        <w:rPr>
          <w:rFonts w:hint="eastAsia" w:ascii="宋体" w:hAnsi="宋体"/>
          <w:bCs/>
          <w:sz w:val="24"/>
          <w:lang w:val="en-US" w:eastAsia="zh-CN"/>
        </w:rPr>
        <w:t>供应</w:t>
      </w:r>
      <w:r>
        <w:rPr>
          <w:rFonts w:hint="eastAsia" w:ascii="宋体" w:hAnsi="宋体"/>
          <w:bCs/>
          <w:sz w:val="24"/>
        </w:rPr>
        <w:t>商须对本项目的</w:t>
      </w:r>
      <w:r>
        <w:rPr>
          <w:rFonts w:hint="eastAsia" w:ascii="宋体" w:hAnsi="宋体"/>
          <w:bCs/>
          <w:sz w:val="24"/>
          <w:lang w:val="en-US" w:eastAsia="zh-CN"/>
        </w:rPr>
        <w:t>遴选</w:t>
      </w:r>
      <w:r>
        <w:rPr>
          <w:rFonts w:hint="eastAsia" w:ascii="宋体" w:hAnsi="宋体"/>
          <w:bCs/>
          <w:sz w:val="24"/>
        </w:rPr>
        <w:t>标的进行整体</w:t>
      </w:r>
      <w:r>
        <w:rPr>
          <w:rFonts w:hint="eastAsia" w:ascii="宋体" w:hAnsi="宋体"/>
          <w:bCs/>
          <w:sz w:val="24"/>
          <w:lang w:val="en-US" w:eastAsia="zh-CN"/>
        </w:rPr>
        <w:t>服务</w:t>
      </w:r>
      <w:r>
        <w:rPr>
          <w:rFonts w:hint="eastAsia" w:ascii="宋体" w:hAnsi="宋体"/>
          <w:bCs/>
          <w:sz w:val="24"/>
        </w:rPr>
        <w:t>，任何只对本项目</w:t>
      </w:r>
      <w:r>
        <w:rPr>
          <w:rFonts w:hint="eastAsia" w:ascii="宋体" w:hAnsi="宋体"/>
          <w:bCs/>
          <w:sz w:val="24"/>
          <w:lang w:val="en-US" w:eastAsia="zh-CN"/>
        </w:rPr>
        <w:t>遴选</w:t>
      </w:r>
      <w:r>
        <w:rPr>
          <w:rFonts w:hint="eastAsia" w:ascii="宋体" w:hAnsi="宋体"/>
          <w:bCs/>
          <w:sz w:val="24"/>
        </w:rPr>
        <w:t>标的其中一部分内容、数量进行的</w:t>
      </w:r>
      <w:r>
        <w:rPr>
          <w:rFonts w:hint="eastAsia" w:ascii="宋体" w:hAnsi="宋体"/>
          <w:bCs/>
          <w:sz w:val="24"/>
          <w:lang w:val="en-US" w:eastAsia="zh-CN"/>
        </w:rPr>
        <w:t>服务</w:t>
      </w:r>
      <w:r>
        <w:rPr>
          <w:rFonts w:hint="eastAsia" w:ascii="宋体" w:hAnsi="宋体"/>
          <w:bCs/>
          <w:sz w:val="24"/>
        </w:rPr>
        <w:t>都被视为无效。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2、</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号条款为实质性条款，必须逐条进行响应，有任何一条负偏离的，将导致无效。</w:t>
      </w:r>
    </w:p>
    <w:p>
      <w:pPr>
        <w:numPr>
          <w:ilvl w:val="0"/>
          <w:numId w:val="0"/>
        </w:numPr>
        <w:tabs>
          <w:tab w:val="left" w:pos="567"/>
        </w:tabs>
        <w:snapToGrid w:val="0"/>
        <w:spacing w:line="360" w:lineRule="auto"/>
        <w:ind w:leftChars="0"/>
        <w:rPr>
          <w:rFonts w:ascii="宋体" w:hAnsi="宋体"/>
          <w:bCs/>
          <w:sz w:val="24"/>
        </w:rPr>
      </w:pPr>
      <w:r>
        <w:rPr>
          <w:rFonts w:hint="eastAsia" w:ascii="宋体" w:hAnsi="宋体"/>
          <w:bCs/>
          <w:sz w:val="24"/>
          <w:lang w:val="en-US" w:eastAsia="zh-CN"/>
        </w:rPr>
        <w:t>3、</w:t>
      </w:r>
      <w:r>
        <w:rPr>
          <w:rFonts w:hint="eastAsia" w:ascii="宋体" w:hAnsi="宋体"/>
          <w:bCs/>
          <w:sz w:val="24"/>
        </w:rPr>
        <w:t>采购需求中标注</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号条款为重要技术参数，但不作为无效条款。</w:t>
      </w:r>
    </w:p>
    <w:p>
      <w:pPr>
        <w:pStyle w:val="4"/>
        <w:numPr>
          <w:ilvl w:val="0"/>
          <w:numId w:val="0"/>
        </w:numPr>
        <w:tabs>
          <w:tab w:val="left" w:pos="540"/>
        </w:tabs>
        <w:snapToGrid w:val="0"/>
        <w:spacing w:before="120" w:beforeLines="50" w:line="360" w:lineRule="auto"/>
        <w:ind w:leftChars="0"/>
        <w:outlineLvl w:val="1"/>
        <w:rPr>
          <w:rFonts w:hint="eastAsia" w:hAnsi="宋体"/>
          <w:b/>
          <w:sz w:val="24"/>
          <w:szCs w:val="24"/>
        </w:rPr>
      </w:pPr>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服务范围</w:t>
      </w:r>
      <w:r>
        <w:rPr>
          <w:rFonts w:hint="eastAsia" w:hAnsi="宋体"/>
          <w:b/>
          <w:bCs/>
          <w:sz w:val="24"/>
        </w:rPr>
        <w:t>：</w:t>
      </w:r>
      <w:r>
        <w:rPr>
          <w:rFonts w:hint="eastAsia" w:ascii="宋体" w:hAnsi="宋体" w:eastAsia="宋体"/>
          <w:b/>
          <w:bCs/>
          <w:sz w:val="24"/>
          <w:highlight w:val="none"/>
          <w:lang w:val="en-US" w:eastAsia="zh-CN"/>
        </w:rPr>
        <w:t>BD流式分选细胞仪和流式细胞仪</w:t>
      </w:r>
      <w:r>
        <w:rPr>
          <w:rFonts w:hint="eastAsia" w:hAnsi="宋体"/>
          <w:b/>
          <w:bCs/>
          <w:sz w:val="24"/>
          <w:lang w:val="en-US" w:eastAsia="zh-CN"/>
        </w:rPr>
        <w:t>保修服务</w:t>
      </w:r>
      <w:r>
        <w:rPr>
          <w:rFonts w:hint="eastAsia" w:hAnsi="宋体"/>
          <w:b/>
          <w:bCs/>
          <w:sz w:val="24"/>
        </w:rPr>
        <w:t>。</w:t>
      </w:r>
    </w:p>
    <w:p>
      <w:pPr>
        <w:pStyle w:val="4"/>
        <w:numPr>
          <w:ilvl w:val="0"/>
          <w:numId w:val="2"/>
        </w:numPr>
        <w:tabs>
          <w:tab w:val="left" w:pos="540"/>
          <w:tab w:val="left" w:pos="993"/>
        </w:tabs>
        <w:snapToGrid w:val="0"/>
        <w:spacing w:line="360" w:lineRule="auto"/>
        <w:rPr>
          <w:rFonts w:hAnsi="宋体"/>
          <w:b/>
          <w:bCs/>
          <w:sz w:val="24"/>
        </w:rPr>
      </w:pPr>
      <w:r>
        <w:rPr>
          <w:rFonts w:hAnsi="宋体"/>
          <w:b/>
          <w:bCs/>
          <w:sz w:val="24"/>
        </w:rPr>
        <w:t>服务要求</w:t>
      </w:r>
      <w:r>
        <w:rPr>
          <w:rFonts w:hint="eastAsia" w:hAnsi="宋体"/>
          <w:b/>
          <w:bCs/>
          <w:sz w:val="24"/>
        </w:rPr>
        <w:t>：提供服务包含但不限于：</w:t>
      </w:r>
      <w:r>
        <w:rPr>
          <w:rFonts w:hint="eastAsia" w:hAnsi="宋体"/>
          <w:b/>
          <w:bCs/>
          <w:sz w:val="24"/>
          <w:lang w:val="en-US" w:eastAsia="zh-CN"/>
        </w:rPr>
        <w:t>设备维修、</w:t>
      </w:r>
      <w:r>
        <w:rPr>
          <w:rFonts w:hint="eastAsia" w:hAnsi="宋体"/>
          <w:b/>
          <w:bCs/>
          <w:sz w:val="24"/>
        </w:rPr>
        <w:t>安全检查、</w:t>
      </w:r>
      <w:r>
        <w:rPr>
          <w:rFonts w:hint="eastAsia" w:hAnsi="宋体"/>
          <w:b/>
          <w:bCs/>
          <w:sz w:val="24"/>
          <w:lang w:val="en-US" w:eastAsia="zh-CN"/>
        </w:rPr>
        <w:t>图像</w:t>
      </w:r>
      <w:r>
        <w:rPr>
          <w:rFonts w:hint="eastAsia" w:hAnsi="宋体"/>
          <w:b/>
          <w:bCs/>
          <w:sz w:val="24"/>
        </w:rPr>
        <w:t>质量检查、设备除尘保养、运行状态检查，并提供定期维护保养报告。保障设备的正常使用。</w:t>
      </w:r>
    </w:p>
    <w:p>
      <w:pPr>
        <w:pStyle w:val="4"/>
        <w:numPr>
          <w:ilvl w:val="0"/>
          <w:numId w:val="2"/>
        </w:numPr>
        <w:tabs>
          <w:tab w:val="left" w:pos="993"/>
        </w:tabs>
        <w:snapToGrid w:val="0"/>
        <w:spacing w:line="360" w:lineRule="auto"/>
        <w:ind w:hanging="414"/>
        <w:rPr>
          <w:rFonts w:hAnsi="宋体"/>
          <w:b/>
          <w:bCs/>
          <w:sz w:val="24"/>
        </w:rPr>
      </w:pPr>
      <w:r>
        <w:rPr>
          <w:rFonts w:hAnsi="宋体"/>
          <w:b/>
          <w:bCs/>
          <w:sz w:val="24"/>
        </w:rPr>
        <w:t>服务时间</w:t>
      </w:r>
      <w:r>
        <w:rPr>
          <w:rFonts w:hint="eastAsia" w:hAnsi="宋体"/>
          <w:b/>
          <w:bCs/>
          <w:sz w:val="24"/>
        </w:rPr>
        <w:t>（履行期限）：</w:t>
      </w:r>
      <w:r>
        <w:rPr>
          <w:rFonts w:hint="eastAsia" w:ascii="宋体" w:hAnsi="宋体" w:eastAsia="宋体"/>
          <w:b/>
          <w:bCs/>
          <w:sz w:val="24"/>
          <w:highlight w:val="none"/>
          <w:lang w:val="en-US" w:eastAsia="zh-CN"/>
        </w:rPr>
        <w:t>3</w:t>
      </w:r>
      <w:r>
        <w:rPr>
          <w:rFonts w:hint="eastAsia" w:ascii="宋体" w:hAnsi="宋体" w:eastAsia="宋体"/>
          <w:b/>
          <w:bCs/>
          <w:sz w:val="24"/>
        </w:rPr>
        <w:t>年</w:t>
      </w:r>
      <w:r>
        <w:rPr>
          <w:rFonts w:hint="eastAsia" w:hAnsi="宋体"/>
          <w:b/>
          <w:bCs/>
          <w:sz w:val="24"/>
        </w:rPr>
        <w:t>。</w:t>
      </w:r>
    </w:p>
    <w:p>
      <w:pPr>
        <w:pStyle w:val="4"/>
        <w:numPr>
          <w:ilvl w:val="0"/>
          <w:numId w:val="2"/>
        </w:numPr>
        <w:tabs>
          <w:tab w:val="left" w:pos="540"/>
          <w:tab w:val="left" w:pos="993"/>
        </w:tabs>
        <w:snapToGrid w:val="0"/>
        <w:spacing w:line="360" w:lineRule="auto"/>
        <w:rPr>
          <w:rFonts w:hAnsi="宋体"/>
          <w:b/>
          <w:bCs/>
          <w:sz w:val="24"/>
          <w:szCs w:val="24"/>
        </w:rPr>
      </w:pPr>
      <w:r>
        <w:rPr>
          <w:rFonts w:hAnsi="宋体"/>
          <w:b/>
          <w:bCs/>
          <w:sz w:val="24"/>
        </w:rPr>
        <w:t>服务标准</w:t>
      </w:r>
      <w:r>
        <w:rPr>
          <w:rFonts w:hint="eastAsia" w:hAnsi="宋体"/>
          <w:b/>
          <w:bCs/>
          <w:sz w:val="24"/>
        </w:rPr>
        <w:t>：本项目采购人需求提出的是最低限度的要求，</w:t>
      </w:r>
      <w:r>
        <w:rPr>
          <w:rFonts w:hint="eastAsia" w:hAnsi="宋体"/>
          <w:b/>
          <w:bCs/>
          <w:sz w:val="24"/>
          <w:lang w:val="en-US" w:eastAsia="zh-CN"/>
        </w:rPr>
        <w:t>服务供应商</w:t>
      </w:r>
      <w:r>
        <w:rPr>
          <w:rFonts w:hint="eastAsia" w:hAnsi="宋体"/>
          <w:b/>
          <w:bCs/>
          <w:sz w:val="24"/>
        </w:rPr>
        <w:t>提供的所有服务都应符合采购时已颁布的现行中国国家或国家认可的（部颁、行业）标准和国内外标准化组织以及等效或更优的其他国家的权威性标准和规范的有关条文。如果这些标准内容有矛盾时，应按最高标准的条款执行。</w:t>
      </w:r>
    </w:p>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tbl>
      <w:tblPr>
        <w:tblStyle w:val="5"/>
        <w:tblW w:w="51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9"/>
        <w:gridCol w:w="1043"/>
        <w:gridCol w:w="2347"/>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59"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服务内容</w:t>
            </w:r>
          </w:p>
        </w:tc>
        <w:tc>
          <w:tcPr>
            <w:tcW w:w="514" w:type="pct"/>
            <w:tcBorders>
              <w:top w:val="single" w:color="auto" w:sz="12" w:space="0"/>
            </w:tcBorders>
            <w:shd w:val="clear" w:color="auto" w:fill="EEECE1"/>
            <w:vAlign w:val="center"/>
          </w:tcPr>
          <w:p>
            <w:pPr>
              <w:snapToGrid w:val="0"/>
              <w:jc w:val="center"/>
              <w:rPr>
                <w:rFonts w:ascii="宋体"/>
                <w:b/>
                <w:sz w:val="24"/>
              </w:rPr>
            </w:pPr>
            <w:r>
              <w:rPr>
                <w:rFonts w:hint="eastAsia" w:ascii="宋体"/>
                <w:b/>
                <w:sz w:val="24"/>
              </w:rPr>
              <w:t>数量</w:t>
            </w:r>
          </w:p>
        </w:tc>
        <w:tc>
          <w:tcPr>
            <w:tcW w:w="1157"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b/>
                <w:sz w:val="24"/>
              </w:rPr>
              <w:t>最高限价</w:t>
            </w:r>
          </w:p>
          <w:p>
            <w:pPr>
              <w:snapToGrid w:val="0"/>
              <w:jc w:val="center"/>
              <w:rPr>
                <w:rFonts w:ascii="宋体"/>
                <w:b/>
                <w:sz w:val="24"/>
              </w:rPr>
            </w:pPr>
            <w:r>
              <w:rPr>
                <w:rFonts w:hint="eastAsia" w:ascii="宋体"/>
                <w:b/>
                <w:sz w:val="24"/>
              </w:rPr>
              <w:t>（人民币  元）</w:t>
            </w:r>
          </w:p>
        </w:tc>
        <w:tc>
          <w:tcPr>
            <w:tcW w:w="1168" w:type="pct"/>
            <w:tcBorders>
              <w:top w:val="single" w:color="auto" w:sz="12" w:space="0"/>
              <w:right w:val="single" w:color="auto" w:sz="4" w:space="0"/>
            </w:tcBorders>
            <w:shd w:val="clear" w:color="auto" w:fill="EEECE1"/>
            <w:vAlign w:val="center"/>
          </w:tcPr>
          <w:p>
            <w:pPr>
              <w:snapToGrid w:val="0"/>
              <w:jc w:val="center"/>
              <w:rPr>
                <w:rFonts w:ascii="宋体"/>
                <w:b/>
                <w:sz w:val="24"/>
              </w:rPr>
            </w:pPr>
            <w:r>
              <w:rPr>
                <w:rFonts w:hint="eastAsia" w:ascii="宋体" w:hAnsi="宋体"/>
                <w:b/>
                <w:bCs/>
                <w:sz w:val="24"/>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159"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BD流式分选细胞仪、流式细胞仪保修服务</w:t>
            </w:r>
          </w:p>
        </w:tc>
        <w:tc>
          <w:tcPr>
            <w:tcW w:w="514" w:type="pct"/>
            <w:tcBorders>
              <w:bottom w:val="single" w:color="auto" w:sz="12"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2台</w:t>
            </w:r>
          </w:p>
        </w:tc>
        <w:tc>
          <w:tcPr>
            <w:tcW w:w="1157"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90万</w:t>
            </w:r>
          </w:p>
        </w:tc>
        <w:tc>
          <w:tcPr>
            <w:tcW w:w="1168" w:type="pct"/>
            <w:tcBorders>
              <w:bottom w:val="single" w:color="auto" w:sz="12" w:space="0"/>
              <w:right w:val="single" w:color="auto" w:sz="4" w:space="0"/>
            </w:tcBorders>
            <w:vAlign w:val="center"/>
          </w:tcPr>
          <w:p>
            <w:pPr>
              <w:snapToGrid w:val="0"/>
              <w:jc w:val="center"/>
              <w:rPr>
                <w:rFonts w:hint="eastAsia" w:ascii="宋体"/>
                <w:b w:val="0"/>
                <w:bCs/>
                <w:sz w:val="24"/>
                <w:lang w:val="en-US" w:eastAsia="zh-CN"/>
              </w:rPr>
            </w:pPr>
            <w:r>
              <w:rPr>
                <w:rFonts w:hint="eastAsia" w:ascii="宋体"/>
                <w:b w:val="0"/>
                <w:bCs/>
                <w:sz w:val="24"/>
                <w:lang w:val="en-US" w:eastAsia="zh-CN"/>
              </w:rPr>
              <w:t>其他未列明行业</w:t>
            </w:r>
          </w:p>
        </w:tc>
      </w:tr>
    </w:tbl>
    <w:p>
      <w:pPr>
        <w:numPr>
          <w:ilvl w:val="0"/>
          <w:numId w:val="3"/>
        </w:numPr>
        <w:autoSpaceDE w:val="0"/>
        <w:autoSpaceDN w:val="0"/>
        <w:adjustRightInd w:val="0"/>
        <w:snapToGrid w:val="0"/>
        <w:spacing w:line="360"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技术要求</w:t>
      </w:r>
    </w:p>
    <w:p>
      <w:pPr>
        <w:autoSpaceDE w:val="0"/>
        <w:autoSpaceDN w:val="0"/>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一）服务内容：</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1.保修设备：</w:t>
      </w:r>
      <w:r>
        <w:rPr>
          <w:rFonts w:hint="eastAsia" w:asciiTheme="minorEastAsia" w:hAnsiTheme="minorEastAsia" w:eastAsiaTheme="minorEastAsia" w:cstheme="minorEastAsia"/>
          <w:sz w:val="24"/>
          <w:szCs w:val="24"/>
          <w:lang w:val="en-US" w:eastAsia="zh-CN"/>
        </w:rPr>
        <w:t>BD流式分选细胞仪和流式细胞仪</w:t>
      </w:r>
      <w:r>
        <w:rPr>
          <w:rFonts w:hint="eastAsia" w:asciiTheme="minorEastAsia" w:hAnsiTheme="minorEastAsia" w:eastAsiaTheme="minorEastAsia" w:cstheme="minorEastAsia"/>
          <w:sz w:val="24"/>
          <w:szCs w:val="24"/>
        </w:rPr>
        <w:t>设备，配置如下表</w:t>
      </w:r>
    </w:p>
    <w:tbl>
      <w:tblPr>
        <w:tblStyle w:val="5"/>
        <w:tblW w:w="9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45"/>
        <w:gridCol w:w="3469"/>
        <w:gridCol w:w="2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3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设</w:t>
            </w:r>
            <w:r>
              <w:rPr>
                <w:rStyle w:val="11"/>
                <w:lang w:val="en-US" w:eastAsia="zh-CN" w:bidi="ar"/>
              </w:rPr>
              <w:t>备型号</w:t>
            </w:r>
          </w:p>
        </w:tc>
        <w:tc>
          <w:tcPr>
            <w:tcW w:w="3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设备序列号</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333333"/>
                <w:sz w:val="24"/>
                <w:szCs w:val="24"/>
                <w:u w:val="none"/>
              </w:rPr>
            </w:pPr>
            <w:r>
              <w:rPr>
                <w:rFonts w:hint="eastAsia" w:ascii="宋体" w:hAnsi="宋体" w:eastAsia="宋体" w:cs="宋体"/>
                <w:i w:val="0"/>
                <w:iCs w:val="0"/>
                <w:color w:val="333333"/>
                <w:kern w:val="0"/>
                <w:sz w:val="24"/>
                <w:szCs w:val="24"/>
                <w:u w:val="none"/>
                <w:lang w:val="en-US" w:eastAsia="zh-CN" w:bidi="ar"/>
              </w:rPr>
              <w:t>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流式分选细胞仪 FACSAria SORP</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P650035S5001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三年全机保修服务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流式细胞仪 FACScanto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V657338000204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三年全机保修服务</w:t>
            </w:r>
          </w:p>
        </w:tc>
      </w:tr>
    </w:tbl>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2.服务范围：</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(1)整机保修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涵盖上述设备主机以及</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的整机保修，免费升级更新，质量监控监测，零备件的更换，日常保养维护。</w:t>
      </w:r>
    </w:p>
    <w:p>
      <w:pPr>
        <w:autoSpaceDE w:val="0"/>
        <w:autoSpaceDN w:val="0"/>
        <w:adjustRightInd w:val="0"/>
        <w:snapToGrid w:val="0"/>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修复现有故障，</w:t>
      </w:r>
      <w:r>
        <w:rPr>
          <w:rFonts w:hint="eastAsia" w:asciiTheme="minorEastAsia" w:hAnsiTheme="minorEastAsia" w:eastAsiaTheme="minorEastAsia" w:cstheme="minorEastAsia"/>
          <w:sz w:val="24"/>
          <w:szCs w:val="24"/>
        </w:rPr>
        <w:t>保修期内</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故障更换合法原厂全新</w:t>
      </w:r>
      <w:r>
        <w:rPr>
          <w:rFonts w:hint="eastAsia" w:asciiTheme="minorEastAsia" w:hAnsiTheme="minorEastAsia" w:eastAsiaTheme="minorEastAsia" w:cstheme="minorEastAsia"/>
          <w:sz w:val="24"/>
          <w:szCs w:val="24"/>
          <w:lang w:val="en-US" w:eastAsia="zh-CN"/>
        </w:rPr>
        <w:t>激光器</w:t>
      </w:r>
      <w:r>
        <w:rPr>
          <w:rFonts w:hint="eastAsia" w:asciiTheme="minorEastAsia" w:hAnsiTheme="minorEastAsia" w:eastAsiaTheme="minorEastAsia" w:cstheme="minorEastAsia"/>
          <w:sz w:val="24"/>
          <w:szCs w:val="24"/>
        </w:rPr>
        <w:t>，主机故障不限次维修及故障备件更换。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服务期限</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叁</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eastAsia="zh-CN"/>
        </w:rPr>
        <w:t>。</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.服务地点：采购人指定地点。</w:t>
      </w:r>
    </w:p>
    <w:p>
      <w:pPr>
        <w:adjustRightInd w:val="0"/>
        <w:snapToGrid w:val="0"/>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w:t>
      </w:r>
      <w:r>
        <w:rPr>
          <w:rFonts w:hint="eastAsia" w:asciiTheme="minorEastAsia" w:hAnsiTheme="minorEastAsia" w:eastAsiaTheme="minorEastAsia" w:cstheme="minorEastAsia"/>
          <w:b/>
          <w:bCs/>
          <w:sz w:val="24"/>
          <w:szCs w:val="24"/>
          <w:lang w:val="en-US" w:eastAsia="zh-CN"/>
        </w:rPr>
        <w:t>服务</w:t>
      </w:r>
      <w:r>
        <w:rPr>
          <w:rFonts w:hint="eastAsia" w:asciiTheme="minorEastAsia" w:hAnsiTheme="minorEastAsia" w:eastAsiaTheme="minorEastAsia" w:cstheme="minorEastAsia"/>
          <w:b/>
          <w:bCs/>
          <w:sz w:val="24"/>
          <w:szCs w:val="24"/>
        </w:rPr>
        <w:t>要求：</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保修期内，乙方对保修范围内需要更换的仪器硬件（计算机、显示器、打印机、耗材除外）进行免费更换。</w:t>
      </w: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p>
    <w:p>
      <w:pPr>
        <w:autoSpaceDE w:val="0"/>
        <w:autoSpaceDN w:val="0"/>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.乙方一年至少免费上门3次对仪器进行检查和校准其中</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次按照</w:t>
      </w:r>
      <w:r>
        <w:rPr>
          <w:rFonts w:hint="eastAsia" w:asciiTheme="minorEastAsia" w:hAnsiTheme="minorEastAsia" w:eastAsiaTheme="minorEastAsia" w:cstheme="minorEastAsia"/>
          <w:sz w:val="24"/>
          <w:szCs w:val="24"/>
          <w:lang w:val="en-US" w:eastAsia="zh-CN"/>
        </w:rPr>
        <w:t>PMI</w:t>
      </w:r>
      <w:r>
        <w:rPr>
          <w:rFonts w:hint="eastAsia" w:asciiTheme="minorEastAsia" w:hAnsiTheme="minorEastAsia" w:eastAsiaTheme="minorEastAsia" w:cstheme="minorEastAsia"/>
          <w:sz w:val="24"/>
          <w:szCs w:val="24"/>
        </w:rPr>
        <w:t>要求对仪器系统查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更换年度保养包</w:t>
      </w:r>
      <w:r>
        <w:rPr>
          <w:rFonts w:hint="eastAsia" w:asciiTheme="minorEastAsia" w:hAnsiTheme="minorEastAsia" w:eastAsiaTheme="minorEastAsia" w:cstheme="minorEastAsia"/>
          <w:sz w:val="24"/>
          <w:szCs w:val="24"/>
        </w:rPr>
        <w:t>并提供详细的保养报告。</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电话响应:合同期内 24 小时提供资深工程师电话技术支持。</w:t>
      </w:r>
    </w:p>
    <w:p>
      <w:pPr>
        <w:autoSpaceDE w:val="0"/>
        <w:autoSpaceDN w:val="0"/>
        <w:adjustRightInd w:val="0"/>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4.现场响应:当设备发生故障时，乙方接到甲方报修通知后迅速派遣专业技术人员前往维修，交通便利的情况下保证[48]小时内到达设备现场，因恶劣天气等特殊情况除外。服务时间为法定工作日 8:00-17:00，或经甲乙双方协商，将仪器服务安排在一个我们双方都方便的时段内。</w:t>
      </w:r>
    </w:p>
    <w:p>
      <w:pPr>
        <w:pStyle w:val="4"/>
        <w:numPr>
          <w:ilvl w:val="0"/>
          <w:numId w:val="0"/>
        </w:numPr>
        <w:tabs>
          <w:tab w:val="left" w:pos="540"/>
        </w:tabs>
        <w:snapToGrid w:val="0"/>
        <w:spacing w:before="120" w:beforeLines="50" w:line="360" w:lineRule="auto"/>
        <w:ind w:leftChars="0"/>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五、商务要求：</w:t>
      </w:r>
    </w:p>
    <w:p>
      <w:pPr>
        <w:pStyle w:val="4"/>
        <w:numPr>
          <w:ilvl w:val="0"/>
          <w:numId w:val="4"/>
        </w:numPr>
        <w:tabs>
          <w:tab w:val="left" w:pos="540"/>
        </w:tabs>
        <w:snapToGrid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付款及结算方式</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本合同分四期付款，第一期款在乙方</w:t>
      </w:r>
      <w:r>
        <w:rPr>
          <w:rFonts w:hint="eastAsia" w:asciiTheme="minorEastAsia" w:hAnsiTheme="minorEastAsia" w:eastAsiaTheme="minorEastAsia" w:cstheme="minorEastAsia"/>
          <w:sz w:val="24"/>
          <w:szCs w:val="24"/>
          <w:highlight w:val="none"/>
          <w:lang w:val="en-US" w:eastAsia="zh-CN" w:bidi="ar-SA"/>
        </w:rPr>
        <w:t>完成第一次维护保养(含保养件更换)合格后</w:t>
      </w:r>
      <w:r>
        <w:rPr>
          <w:rFonts w:hint="eastAsia" w:asciiTheme="minorEastAsia" w:hAnsiTheme="minorEastAsia" w:eastAsiaTheme="minorEastAsia" w:cstheme="minorEastAsia"/>
          <w:sz w:val="24"/>
          <w:szCs w:val="24"/>
          <w:highlight w:val="none"/>
          <w:lang w:val="en-US" w:eastAsia="zh-CN"/>
        </w:rPr>
        <w:t>，甲方收到结算资料审核确认无误后，于5个工作日内开始办理支付手续，向乙方支付</w:t>
      </w:r>
      <w:r>
        <w:rPr>
          <w:rFonts w:hint="eastAsia" w:asciiTheme="minorEastAsia" w:hAnsiTheme="minorEastAsia" w:eastAsiaTheme="minorEastAsia" w:cstheme="minorEastAsia"/>
          <w:sz w:val="24"/>
          <w:szCs w:val="24"/>
          <w:highlight w:val="none"/>
        </w:rPr>
        <w:t>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壹拾捌万元整(￥180,000.00 元)</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第二期款在合同期满一年，甲方收到结算资料审核确认无误后，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贰拾万元整(￥270,000.00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第三期款在合同期满两年，甲方收到结算资料审核确认无误后，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贰拾万元整(￥270,000.00 元)</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第四期款在合同期结束后甲方收到结算资料审核确认无误后，</w:t>
      </w:r>
      <w:r>
        <w:rPr>
          <w:rFonts w:hint="eastAsia" w:asciiTheme="minorEastAsia" w:hAnsiTheme="minorEastAsia" w:eastAsiaTheme="minorEastAsia" w:cstheme="minorEastAsia"/>
          <w:sz w:val="24"/>
          <w:szCs w:val="24"/>
          <w:highlight w:val="none"/>
        </w:rPr>
        <w:t>向</w:t>
      </w:r>
      <w:r>
        <w:rPr>
          <w:rFonts w:hint="eastAsia" w:asciiTheme="minorEastAsia" w:hAnsiTheme="minorEastAsia" w:eastAsiaTheme="minorEastAsia" w:cstheme="minorEastAsia"/>
          <w:sz w:val="24"/>
          <w:szCs w:val="24"/>
          <w:highlight w:val="none"/>
          <w:lang w:val="en-US" w:eastAsia="zh-CN"/>
        </w:rPr>
        <w:t>乙方</w:t>
      </w:r>
      <w:r>
        <w:rPr>
          <w:rFonts w:hint="eastAsia" w:asciiTheme="minorEastAsia" w:hAnsiTheme="minorEastAsia" w:eastAsiaTheme="minorEastAsia" w:cstheme="minorEastAsia"/>
          <w:sz w:val="24"/>
          <w:szCs w:val="24"/>
          <w:highlight w:val="none"/>
        </w:rPr>
        <w:t>支付合同总额的【</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%】款人民币</w:t>
      </w:r>
      <w:r>
        <w:rPr>
          <w:rFonts w:hint="eastAsia" w:asciiTheme="minorEastAsia" w:hAnsiTheme="minorEastAsia" w:eastAsiaTheme="minorEastAsia" w:cstheme="minorEastAsia"/>
          <w:sz w:val="24"/>
          <w:szCs w:val="24"/>
          <w:highlight w:val="none"/>
          <w:lang w:val="en-US" w:eastAsia="zh-CN" w:bidi="ar-SA"/>
        </w:rPr>
        <w:t>壹拾捌万元整(￥180,000.00 元)</w:t>
      </w:r>
      <w:r>
        <w:rPr>
          <w:rFonts w:hint="eastAsia" w:asciiTheme="minorEastAsia" w:hAnsiTheme="minorEastAsia" w:eastAsiaTheme="minorEastAsia" w:cstheme="minorEastAsia"/>
          <w:sz w:val="24"/>
          <w:szCs w:val="24"/>
          <w:highlight w:val="none"/>
          <w:lang w:val="en-US" w:eastAsia="zh-CN"/>
        </w:rPr>
        <w:t>。</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付款条件：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（1）合同复印件（第一期付款需提供原件）</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（2）服务供应商开具的正式发票；</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（3）请款申请书；</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（4）遴选结果通知书； </w:t>
      </w:r>
    </w:p>
    <w:p>
      <w:pPr>
        <w:autoSpaceDE w:val="0"/>
        <w:autoSpaceDN w:val="0"/>
        <w:adjustRightInd w:val="0"/>
        <w:snapToGrid w:val="0"/>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（5）本期款内的维修保养报告。</w:t>
      </w:r>
    </w:p>
    <w:p>
      <w:pPr>
        <w:pStyle w:val="4"/>
        <w:numPr>
          <w:ilvl w:val="0"/>
          <w:numId w:val="0"/>
        </w:numPr>
        <w:tabs>
          <w:tab w:val="left" w:pos="540"/>
        </w:tabs>
        <w:spacing w:before="120" w:beforeLines="50"/>
        <w:ind w:leftChars="0"/>
        <w:rPr>
          <w:rFonts w:hint="eastAsia" w:hAnsi="宋体"/>
          <w:b/>
          <w:sz w:val="24"/>
          <w:lang w:val="en-US" w:eastAsia="zh-CN"/>
        </w:rPr>
      </w:pPr>
      <w:r>
        <w:rPr>
          <w:rFonts w:hint="eastAsia" w:hAnsi="宋体"/>
          <w:b/>
          <w:sz w:val="24"/>
          <w:lang w:val="en-US" w:eastAsia="zh-CN"/>
        </w:rPr>
        <w:t>六、遴选文件格式</w:t>
      </w:r>
    </w:p>
    <w:p>
      <w:pPr>
        <w:autoSpaceDE w:val="0"/>
        <w:autoSpaceDN w:val="0"/>
        <w:spacing w:line="360" w:lineRule="auto"/>
        <w:rPr>
          <w:rFonts w:ascii="宋体" w:hAnsi="宋体" w:cs="宋体"/>
          <w:b/>
          <w:sz w:val="24"/>
          <w:szCs w:val="24"/>
        </w:rPr>
      </w:pPr>
      <w:r>
        <w:rPr>
          <w:rFonts w:hint="eastAsia" w:ascii="宋体" w:hAnsi="宋体" w:cs="宋体"/>
          <w:b/>
          <w:sz w:val="24"/>
          <w:szCs w:val="24"/>
        </w:rPr>
        <w:t>相关说明：</w:t>
      </w:r>
    </w:p>
    <w:p>
      <w:pPr>
        <w:pStyle w:val="10"/>
        <w:numPr>
          <w:ilvl w:val="0"/>
          <w:numId w:val="5"/>
        </w:numPr>
        <w:adjustRightInd w:val="0"/>
        <w:snapToGrid w:val="0"/>
        <w:spacing w:line="360" w:lineRule="auto"/>
        <w:ind w:firstLineChars="0"/>
        <w:textAlignment w:val="baseline"/>
        <w:rPr>
          <w:rFonts w:ascii="宋体" w:hAnsi="宋体"/>
          <w:sz w:val="24"/>
        </w:rPr>
      </w:pPr>
      <w:r>
        <w:rPr>
          <w:rFonts w:hint="eastAsia" w:ascii="宋体" w:hAnsi="宋体"/>
          <w:sz w:val="24"/>
          <w:lang w:eastAsia="zh-CN"/>
        </w:rPr>
        <w:t>遴选文件</w:t>
      </w:r>
      <w:r>
        <w:rPr>
          <w:rFonts w:hint="eastAsia" w:ascii="宋体" w:hAnsi="宋体"/>
          <w:sz w:val="24"/>
        </w:rPr>
        <w:t>包括但不限于以下组成内容，请按顺序制作。</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按照《资格性审查表》的评审内容的要求如实提供证明材料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hAnsi="宋体"/>
          <w:sz w:val="24"/>
        </w:rPr>
        <w:t>。</w:t>
      </w:r>
      <w:r>
        <w:rPr>
          <w:rFonts w:hint="eastAsia" w:ascii="宋体" w:cs="宋体"/>
          <w:sz w:val="24"/>
        </w:rPr>
        <w:t>未通过资格性审查的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，不进入符合性审查。</w:t>
      </w:r>
    </w:p>
    <w:p>
      <w:pPr>
        <w:pStyle w:val="10"/>
        <w:widowControl/>
        <w:numPr>
          <w:ilvl w:val="0"/>
          <w:numId w:val="5"/>
        </w:numPr>
        <w:adjustRightInd w:val="0"/>
        <w:spacing w:line="360" w:lineRule="auto"/>
        <w:ind w:firstLineChars="0"/>
        <w:jc w:val="left"/>
        <w:textAlignment w:val="baseline"/>
        <w:rPr>
          <w:rFonts w:ascii="宋体" w:cs="宋体"/>
          <w:strike/>
          <w:sz w:val="24"/>
        </w:rPr>
      </w:pPr>
      <w:r>
        <w:rPr>
          <w:rFonts w:hint="eastAsia" w:ascii="宋体" w:cs="宋体"/>
          <w:sz w:val="24"/>
          <w:lang w:eastAsia="zh-CN"/>
        </w:rPr>
        <w:t>服务供应商</w:t>
      </w:r>
      <w:r>
        <w:rPr>
          <w:rFonts w:hint="eastAsia" w:ascii="宋体" w:cs="宋体"/>
          <w:sz w:val="24"/>
        </w:rPr>
        <w:t>按照《符合性审查表》的评审内容的要求如实提供证明材料</w:t>
      </w:r>
      <w:r>
        <w:rPr>
          <w:rFonts w:hint="eastAsia" w:ascii="宋体" w:hAnsi="宋体"/>
          <w:bCs/>
          <w:sz w:val="24"/>
        </w:rPr>
        <w:t>并应加盖</w:t>
      </w:r>
      <w:r>
        <w:rPr>
          <w:rFonts w:hint="eastAsia" w:ascii="宋体" w:hAnsi="宋体"/>
          <w:bCs/>
          <w:sz w:val="24"/>
          <w:lang w:eastAsia="zh-CN"/>
        </w:rPr>
        <w:t>服务供应商</w:t>
      </w:r>
      <w:r>
        <w:rPr>
          <w:rFonts w:hint="eastAsia" w:ascii="宋体" w:hAnsi="宋体"/>
          <w:bCs/>
          <w:sz w:val="24"/>
        </w:rPr>
        <w:t>公章</w:t>
      </w:r>
      <w:r>
        <w:rPr>
          <w:rFonts w:hint="eastAsia" w:ascii="宋体" w:cs="宋体"/>
          <w:sz w:val="24"/>
        </w:rPr>
        <w:t>。未通过符合性审查的</w:t>
      </w:r>
      <w:r>
        <w:rPr>
          <w:rFonts w:hint="eastAsia" w:ascii="宋体" w:cs="宋体"/>
          <w:sz w:val="24"/>
          <w:lang w:eastAsia="zh-CN"/>
        </w:rPr>
        <w:t>服务供应商</w:t>
      </w:r>
      <w:r>
        <w:rPr>
          <w:rFonts w:hint="eastAsia" w:ascii="宋体" w:cs="宋体"/>
          <w:sz w:val="24"/>
        </w:rPr>
        <w:t>，为无效</w:t>
      </w:r>
      <w:r>
        <w:rPr>
          <w:rFonts w:hint="eastAsia" w:ascii="宋体" w:cs="宋体"/>
          <w:sz w:val="24"/>
          <w:lang w:val="en-US" w:eastAsia="zh-CN"/>
        </w:rPr>
        <w:t>遴选</w:t>
      </w:r>
      <w:r>
        <w:rPr>
          <w:rFonts w:hint="eastAsia" w:ascii="宋体" w:cs="宋体"/>
          <w:sz w:val="24"/>
        </w:rPr>
        <w:t>，不进入详细评审。</w:t>
      </w:r>
    </w:p>
    <w:p>
      <w:pPr>
        <w:pStyle w:val="10"/>
        <w:widowControl/>
        <w:numPr>
          <w:ilvl w:val="0"/>
          <w:numId w:val="5"/>
        </w:numPr>
        <w:adjustRightInd w:val="0"/>
        <w:spacing w:line="360" w:lineRule="auto"/>
        <w:ind w:firstLineChars="0"/>
        <w:jc w:val="left"/>
        <w:textAlignment w:val="baseline"/>
        <w:rPr>
          <w:rFonts w:ascii="宋体" w:hAnsi="宋体"/>
          <w:sz w:val="24"/>
        </w:rPr>
      </w:pPr>
      <w:r>
        <w:rPr>
          <w:rFonts w:hint="eastAsia" w:ascii="宋体" w:hAnsi="宋体"/>
          <w:sz w:val="24"/>
          <w:lang w:eastAsia="zh-CN"/>
        </w:rPr>
        <w:t>服务供应商</w:t>
      </w:r>
      <w:r>
        <w:rPr>
          <w:rFonts w:hint="eastAsia" w:ascii="宋体" w:hAnsi="宋体"/>
          <w:sz w:val="24"/>
        </w:rPr>
        <w:t>根据</w:t>
      </w:r>
      <w:r>
        <w:rPr>
          <w:rFonts w:hint="eastAsia" w:ascii="宋体" w:hAnsi="宋体"/>
          <w:sz w:val="24"/>
          <w:lang w:val="en-US" w:eastAsia="zh-CN"/>
        </w:rPr>
        <w:t>服务技术响应情况</w:t>
      </w:r>
      <w:r>
        <w:rPr>
          <w:rFonts w:hint="eastAsia" w:ascii="宋体" w:hAnsi="宋体"/>
          <w:sz w:val="24"/>
        </w:rPr>
        <w:t>要求提交相关各类证明材料，并</w:t>
      </w:r>
      <w:r>
        <w:rPr>
          <w:rFonts w:hint="eastAsia" w:ascii="宋体" w:hAnsi="宋体"/>
          <w:bCs/>
          <w:sz w:val="24"/>
        </w:rPr>
        <w:t>加盖</w:t>
      </w:r>
      <w:r>
        <w:rPr>
          <w:rFonts w:hint="eastAsia" w:ascii="宋体" w:hAnsi="宋体"/>
          <w:bCs/>
          <w:sz w:val="24"/>
          <w:lang w:eastAsia="zh-CN"/>
        </w:rPr>
        <w:t>服务供应商</w:t>
      </w:r>
      <w:r>
        <w:rPr>
          <w:rFonts w:hint="eastAsia" w:ascii="宋体" w:hAnsi="宋体"/>
          <w:bCs/>
          <w:sz w:val="24"/>
        </w:rPr>
        <w:t>公章。</w:t>
      </w: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pStyle w:val="10"/>
        <w:widowControl/>
        <w:numPr>
          <w:ilvl w:val="0"/>
          <w:numId w:val="0"/>
        </w:numPr>
        <w:adjustRightInd w:val="0"/>
        <w:spacing w:line="360" w:lineRule="auto"/>
        <w:jc w:val="left"/>
        <w:textAlignment w:val="baseline"/>
        <w:rPr>
          <w:rFonts w:hint="eastAsia" w:ascii="宋体" w:hAnsi="宋体"/>
          <w:bCs/>
          <w:sz w:val="24"/>
        </w:rPr>
      </w:pPr>
    </w:p>
    <w:p>
      <w:pPr>
        <w:autoSpaceDE w:val="0"/>
        <w:autoSpaceDN w:val="0"/>
        <w:spacing w:line="360" w:lineRule="auto"/>
        <w:jc w:val="left"/>
        <w:rPr>
          <w:rFonts w:ascii="宋体" w:hAnsi="宋体" w:cs="宋体"/>
          <w:b/>
          <w:sz w:val="44"/>
          <w:szCs w:val="44"/>
        </w:rPr>
      </w:pPr>
      <w:r>
        <w:rPr>
          <w:rFonts w:hint="eastAsia" w:ascii="宋体" w:hAnsi="宋体" w:cs="宋体"/>
          <w:b/>
          <w:sz w:val="28"/>
          <w:szCs w:val="28"/>
        </w:rPr>
        <w:t>封面格式（供参考）</w:t>
      </w:r>
    </w:p>
    <w:p>
      <w:pPr>
        <w:autoSpaceDE w:val="0"/>
        <w:autoSpaceDN w:val="0"/>
        <w:spacing w:line="360" w:lineRule="auto"/>
        <w:jc w:val="center"/>
        <w:rPr>
          <w:rFonts w:ascii="宋体" w:hAnsi="宋体" w:cs="宋体"/>
          <w:b/>
          <w:sz w:val="44"/>
          <w:szCs w:val="4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84"/>
          <w:szCs w:val="84"/>
        </w:rPr>
      </w:pPr>
      <w:r>
        <w:rPr>
          <w:rFonts w:hint="eastAsia" w:ascii="宋体" w:hAnsi="宋体" w:cs="宋体"/>
          <w:b/>
          <w:sz w:val="84"/>
          <w:szCs w:val="84"/>
          <w:lang w:val="en-US" w:eastAsia="zh-CN"/>
        </w:rPr>
        <w:t>遴选</w:t>
      </w:r>
      <w:r>
        <w:rPr>
          <w:rFonts w:hint="eastAsia" w:ascii="宋体" w:hAnsi="宋体" w:cs="宋体"/>
          <w:b/>
          <w:sz w:val="84"/>
          <w:szCs w:val="84"/>
        </w:rPr>
        <w:t>文件</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采购项目名称：</w:t>
      </w:r>
      <w:r>
        <w:rPr>
          <w:rFonts w:hint="eastAsia" w:ascii="宋体" w:hAnsi="宋体" w:cs="宋体"/>
          <w:b/>
          <w:sz w:val="28"/>
          <w:szCs w:val="28"/>
          <w:u w:val="thick"/>
          <w:lang w:val="en-US" w:eastAsia="zh-CN"/>
        </w:rPr>
        <w:t>广州市妇女儿童医疗中心BD流式分选细胞仪、流式细胞仪保修</w:t>
      </w:r>
      <w:r>
        <w:rPr>
          <w:rFonts w:hint="eastAsia" w:ascii="宋体" w:hAnsi="宋体" w:cs="宋体"/>
          <w:b/>
          <w:sz w:val="28"/>
          <w:szCs w:val="28"/>
          <w:u w:val="thick"/>
        </w:rPr>
        <w:t>服务</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autoSpaceDE w:val="0"/>
        <w:autoSpaceDN w:val="0"/>
        <w:spacing w:line="360" w:lineRule="auto"/>
        <w:jc w:val="center"/>
        <w:rPr>
          <w:rFonts w:ascii="宋体" w:hAnsi="宋体" w:cs="宋体"/>
          <w:b/>
          <w:sz w:val="28"/>
          <w:szCs w:val="28"/>
        </w:rPr>
      </w:pPr>
      <w:r>
        <w:rPr>
          <w:rFonts w:hint="eastAsia" w:ascii="宋体" w:hAnsi="宋体" w:cs="宋体"/>
          <w:b/>
          <w:sz w:val="28"/>
          <w:szCs w:val="28"/>
          <w:lang w:eastAsia="zh-CN"/>
        </w:rPr>
        <w:t>服务供应商</w:t>
      </w:r>
      <w:r>
        <w:rPr>
          <w:rFonts w:hint="eastAsia" w:ascii="宋体" w:hAnsi="宋体" w:cs="宋体"/>
          <w:b/>
          <w:sz w:val="28"/>
          <w:szCs w:val="28"/>
        </w:rPr>
        <w:t>名称（加盖公章）：.</w:t>
      </w:r>
    </w:p>
    <w:p>
      <w:pPr>
        <w:autoSpaceDE w:val="0"/>
        <w:autoSpaceDN w:val="0"/>
        <w:spacing w:line="360" w:lineRule="auto"/>
        <w:jc w:val="center"/>
        <w:rPr>
          <w:rFonts w:ascii="宋体" w:hAnsi="宋体" w:cs="宋体"/>
          <w:b/>
          <w:sz w:val="28"/>
          <w:szCs w:val="28"/>
          <w:u w:val="single"/>
        </w:rPr>
      </w:pPr>
      <w:r>
        <w:rPr>
          <w:rFonts w:hint="eastAsia" w:ascii="宋体" w:hAnsi="宋体" w:cs="宋体"/>
          <w:b/>
          <w:sz w:val="28"/>
          <w:szCs w:val="28"/>
        </w:rPr>
        <w:t>授权代表（签字或盖章）：.</w:t>
      </w:r>
    </w:p>
    <w:p>
      <w:pPr>
        <w:autoSpaceDE w:val="0"/>
        <w:autoSpaceDN w:val="0"/>
        <w:spacing w:line="360" w:lineRule="auto"/>
        <w:jc w:val="center"/>
        <w:rPr>
          <w:rFonts w:ascii="宋体" w:hAnsi="宋体" w:cs="宋体"/>
          <w:b/>
          <w:sz w:val="28"/>
          <w:szCs w:val="28"/>
        </w:rPr>
      </w:pPr>
      <w:r>
        <w:rPr>
          <w:rFonts w:hint="eastAsia" w:ascii="宋体" w:hAnsi="宋体" w:cs="宋体"/>
          <w:b/>
          <w:sz w:val="28"/>
          <w:szCs w:val="28"/>
        </w:rPr>
        <w:t>日期： 年 月 日</w:t>
      </w:r>
    </w:p>
    <w:p>
      <w:pPr>
        <w:rPr>
          <w:rFonts w:hint="eastAsia" w:ascii="宋体" w:hAnsi="宋体" w:cs="宋体"/>
          <w:b/>
          <w:sz w:val="32"/>
          <w:szCs w:val="32"/>
          <w:lang w:val="en-US" w:eastAsia="zh-CN"/>
        </w:rPr>
      </w:pPr>
      <w:r>
        <w:rPr>
          <w:rFonts w:hint="eastAsia" w:ascii="宋体" w:hAnsi="宋体" w:cs="宋体"/>
          <w:b/>
          <w:sz w:val="28"/>
          <w:szCs w:val="28"/>
        </w:rPr>
        <w:br w:type="page"/>
      </w:r>
    </w:p>
    <w:p>
      <w:pPr>
        <w:keepNext w:val="0"/>
        <w:keepLines w:val="0"/>
        <w:pageBreakBefore w:val="0"/>
        <w:widowControl w:val="0"/>
        <w:numPr>
          <w:ilvl w:val="0"/>
          <w:numId w:val="6"/>
        </w:numPr>
        <w:kinsoku/>
        <w:wordWrap/>
        <w:overflowPunct/>
        <w:topLinePunct w:val="0"/>
        <w:bidi w:val="0"/>
        <w:adjustRightInd w:val="0"/>
        <w:snapToGrid/>
        <w:spacing w:beforeAutospacing="0" w:line="480" w:lineRule="auto"/>
        <w:jc w:val="center"/>
        <w:textAlignment w:val="baseline"/>
        <w:rPr>
          <w:rFonts w:hint="eastAsia" w:ascii="宋体" w:hAnsi="宋体" w:cs="宋体"/>
          <w:b/>
          <w:sz w:val="32"/>
          <w:szCs w:val="32"/>
          <w:lang w:val="en-US" w:eastAsia="zh-CN"/>
        </w:rPr>
      </w:pPr>
      <w:r>
        <w:rPr>
          <w:rFonts w:hint="eastAsia" w:ascii="宋体" w:hAnsi="宋体" w:cs="宋体"/>
          <w:b/>
          <w:sz w:val="32"/>
          <w:szCs w:val="32"/>
          <w:lang w:val="en-US" w:eastAsia="zh-CN"/>
        </w:rPr>
        <w:t>医疗设备保修服务综合评分表</w:t>
      </w:r>
    </w:p>
    <w:p>
      <w:pPr>
        <w:keepNext w:val="0"/>
        <w:keepLines w:val="0"/>
        <w:pageBreakBefore w:val="0"/>
        <w:widowControl w:val="0"/>
        <w:kinsoku/>
        <w:wordWrap/>
        <w:overflowPunct/>
        <w:topLinePunct w:val="0"/>
        <w:autoSpaceDE w:val="0"/>
        <w:autoSpaceDN w:val="0"/>
        <w:bidi w:val="0"/>
        <w:adjustRightInd w:val="0"/>
        <w:snapToGrid/>
        <w:spacing w:line="480" w:lineRule="auto"/>
        <w:textAlignment w:val="baseline"/>
        <w:rPr>
          <w:rFonts w:hint="eastAsia" w:ascii="宋体" w:hAnsi="宋体" w:cs="宋体"/>
          <w:sz w:val="24"/>
          <w:szCs w:val="24"/>
          <w:lang w:eastAsia="zh-CN"/>
        </w:rPr>
      </w:pPr>
      <w:r>
        <w:rPr>
          <w:rFonts w:hint="eastAsia" w:ascii="宋体" w:hAnsi="宋体" w:cs="宋体"/>
          <w:sz w:val="24"/>
          <w:szCs w:val="24"/>
          <w:lang w:val="en-US" w:eastAsia="zh-CN"/>
        </w:rPr>
        <w:t>采购项目名称：BD流式分选细胞仪、流式细胞仪保修</w:t>
      </w:r>
      <w:r>
        <w:rPr>
          <w:rFonts w:hint="eastAsia" w:ascii="宋体" w:hAnsi="宋体" w:cs="宋体"/>
          <w:sz w:val="24"/>
          <w:szCs w:val="24"/>
          <w:lang w:eastAsia="zh-CN"/>
        </w:rPr>
        <w:t>服务</w:t>
      </w:r>
    </w:p>
    <w:tbl>
      <w:tblPr>
        <w:tblStyle w:val="5"/>
        <w:tblW w:w="104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0"/>
        <w:gridCol w:w="1065"/>
        <w:gridCol w:w="1035"/>
        <w:gridCol w:w="3240"/>
        <w:gridCol w:w="1191"/>
        <w:gridCol w:w="1191"/>
        <w:gridCol w:w="1191"/>
        <w:gridCol w:w="1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trPr>
        <w:tc>
          <w:tcPr>
            <w:tcW w:w="390"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序号</w:t>
            </w:r>
          </w:p>
        </w:tc>
        <w:tc>
          <w:tcPr>
            <w:tcW w:w="106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1"/>
                <w:szCs w:val="21"/>
                <w:lang w:val="en-US" w:eastAsia="zh-CN"/>
              </w:rPr>
              <w:t>评标指标</w:t>
            </w:r>
          </w:p>
        </w:tc>
        <w:tc>
          <w:tcPr>
            <w:tcW w:w="1035"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0"/>
                <w:szCs w:val="20"/>
                <w:lang w:val="en-US" w:eastAsia="zh-CN"/>
              </w:rPr>
            </w:pPr>
            <w:r>
              <w:rPr>
                <w:rFonts w:hint="eastAsia" w:ascii="宋体" w:hAnsi="宋体" w:cs="宋体"/>
                <w:b/>
                <w:sz w:val="20"/>
                <w:szCs w:val="20"/>
                <w:lang w:val="en-US" w:eastAsia="zh-CN"/>
              </w:rPr>
              <w:t>标准分值</w:t>
            </w:r>
          </w:p>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0"/>
                <w:szCs w:val="20"/>
                <w:lang w:val="en-US" w:eastAsia="zh-CN"/>
              </w:rPr>
              <w:t>100分</w:t>
            </w:r>
          </w:p>
        </w:tc>
        <w:tc>
          <w:tcPr>
            <w:tcW w:w="3240" w:type="dxa"/>
            <w:vMerge w:val="restart"/>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评标内容</w:t>
            </w:r>
          </w:p>
        </w:tc>
        <w:tc>
          <w:tcPr>
            <w:tcW w:w="4764" w:type="dxa"/>
            <w:gridSpan w:val="4"/>
            <w:tcBorders>
              <w:tl2br w:val="nil"/>
              <w:tr2bl w:val="nil"/>
            </w:tcBorders>
            <w:shd w:val="clear" w:color="auto" w:fill="auto"/>
            <w:noWrap/>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6" w:hRule="atLeast"/>
        </w:trPr>
        <w:tc>
          <w:tcPr>
            <w:tcW w:w="39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default" w:ascii="宋体" w:hAnsi="宋体" w:cs="宋体"/>
                <w:b/>
                <w:sz w:val="24"/>
              </w:rPr>
            </w:pPr>
          </w:p>
        </w:tc>
        <w:tc>
          <w:tcPr>
            <w:tcW w:w="106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default" w:ascii="宋体" w:hAnsi="宋体" w:cs="宋体"/>
                <w:b/>
                <w:sz w:val="24"/>
              </w:rPr>
            </w:pPr>
          </w:p>
        </w:tc>
        <w:tc>
          <w:tcPr>
            <w:tcW w:w="1035"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default" w:ascii="宋体" w:hAnsi="宋体" w:cs="宋体"/>
                <w:b/>
                <w:sz w:val="24"/>
              </w:rPr>
            </w:pPr>
          </w:p>
        </w:tc>
        <w:tc>
          <w:tcPr>
            <w:tcW w:w="3240" w:type="dxa"/>
            <w:vMerge w:val="continue"/>
            <w:tcBorders>
              <w:tl2br w:val="nil"/>
              <w:tr2bl w:val="nil"/>
            </w:tcBorders>
            <w:shd w:val="clear" w:color="auto" w:fill="auto"/>
            <w:vAlign w:val="center"/>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default" w:ascii="宋体" w:hAnsi="宋体" w:cs="宋体"/>
                <w:b/>
                <w:sz w:val="24"/>
              </w:rPr>
            </w:pPr>
          </w:p>
        </w:tc>
        <w:tc>
          <w:tcPr>
            <w:tcW w:w="1191" w:type="dxa"/>
            <w:tcBorders>
              <w:tl2br w:val="nil"/>
              <w:tr2bl w:val="nil"/>
            </w:tcBorders>
            <w:shd w:val="clear" w:color="auto" w:fill="auto"/>
            <w:noWrap/>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公司</w:t>
            </w:r>
            <w:bookmarkStart w:id="14" w:name="_GoBack"/>
            <w:bookmarkEnd w:id="14"/>
            <w:r>
              <w:rPr>
                <w:rFonts w:hint="eastAsia" w:ascii="宋体" w:hAnsi="宋体" w:cs="宋体"/>
                <w:b/>
                <w:sz w:val="24"/>
                <w:lang w:val="en-US" w:eastAsia="zh-CN"/>
              </w:rPr>
              <w:t>名称</w:t>
            </w:r>
          </w:p>
        </w:tc>
        <w:tc>
          <w:tcPr>
            <w:tcW w:w="1191" w:type="dxa"/>
            <w:tcBorders>
              <w:tl2br w:val="nil"/>
              <w:tr2bl w:val="nil"/>
            </w:tcBorders>
            <w:shd w:val="clear" w:color="auto" w:fill="auto"/>
            <w:noWrap/>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公司名称</w:t>
            </w:r>
          </w:p>
        </w:tc>
        <w:tc>
          <w:tcPr>
            <w:tcW w:w="1191" w:type="dxa"/>
            <w:tcBorders>
              <w:tl2br w:val="nil"/>
              <w:tr2bl w:val="nil"/>
            </w:tcBorders>
            <w:shd w:val="clear" w:color="auto" w:fill="auto"/>
            <w:noWrap/>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公司名称</w:t>
            </w:r>
          </w:p>
        </w:tc>
        <w:tc>
          <w:tcPr>
            <w:tcW w:w="1191" w:type="dxa"/>
            <w:tcBorders>
              <w:tl2br w:val="nil"/>
              <w:tr2bl w:val="nil"/>
            </w:tcBorders>
            <w:shd w:val="clear" w:color="auto" w:fill="auto"/>
            <w:noWrap/>
            <w:vAlign w:val="top"/>
          </w:tcPr>
          <w:p>
            <w:pPr>
              <w:keepNext w:val="0"/>
              <w:keepLines w:val="0"/>
              <w:pageBreakBefore w:val="0"/>
              <w:widowControl w:val="0"/>
              <w:kinsoku/>
              <w:wordWrap/>
              <w:overflowPunct/>
              <w:topLinePunct w:val="0"/>
              <w:bidi w:val="0"/>
              <w:adjustRightInd w:val="0"/>
              <w:snapToGrid w:val="0"/>
              <w:spacing w:line="0" w:lineRule="atLeast"/>
              <w:jc w:val="center"/>
              <w:textAlignment w:val="baseline"/>
              <w:rPr>
                <w:rFonts w:hint="eastAsia" w:ascii="宋体" w:hAnsi="宋体" w:cs="宋体"/>
                <w:b/>
                <w:sz w:val="24"/>
              </w:rPr>
            </w:pPr>
            <w:r>
              <w:rPr>
                <w:rFonts w:hint="eastAsia" w:ascii="宋体" w:hAnsi="宋体" w:cs="宋体"/>
                <w:b/>
                <w:sz w:val="24"/>
                <w:lang w:val="en-US" w:eastAsia="zh-CN"/>
              </w:rPr>
              <w:t>公司名称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1</w:t>
            </w:r>
          </w:p>
        </w:tc>
        <w:tc>
          <w:tcPr>
            <w:tcW w:w="1065" w:type="dxa"/>
            <w:vMerge w:val="restart"/>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商务</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（总分30）</w:t>
            </w: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4</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投标文件编制（每项1分）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投标文件的完整性、按要求的格式、内容及顺序填写(含目录、页码、签字、总体编排等项目)。</w:t>
            </w:r>
          </w:p>
        </w:tc>
        <w:tc>
          <w:tcPr>
            <w:tcW w:w="1191" w:type="dxa"/>
            <w:tcBorders>
              <w:tl2br w:val="nil"/>
              <w:tr2bl w:val="nil"/>
            </w:tcBorders>
            <w:shd w:val="clear" w:color="auto" w:fill="auto"/>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2</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12</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供应商及产品的近年业绩：投标设备同类产品2020年1月至今业绩，实施过50万及以上类似成功案列，每提供1家得2分，最高得12分</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3</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4</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公司信誉及综合实力（每项1分）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1、制造商获得相关质量体系认证，取得认证并提供证书复印件。</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2、提供专业维修工程师相关质资及证书。</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3、品牌形象</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4、投标人根据项目特点提出优化承诺</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4</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10</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售后服务方案及承诺（每项2分，相对优秀者可加2分）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根据售后服务方案可行性进行评价，详细说明售后服务内容、形式、含培训方案、维修时间。</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5</w:t>
            </w:r>
          </w:p>
        </w:tc>
        <w:tc>
          <w:tcPr>
            <w:tcW w:w="1065" w:type="dxa"/>
            <w:vMerge w:val="restart"/>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技术</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（总分40）</w:t>
            </w: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8</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技术参数响应性（每项4分）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1、24 小时热线支持，远程无法解决问题，工程师 48 小时内到达现场（非工作日时间可与科室协调）。</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2、解决故障质量问题与操作问题的响应时间（最优者最高可得4分，否则2分。）</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6</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15</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设备保障（每项5分）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1、保修期内因质量问题保修、包退、保换（提供的零备件必须是全新无瑕疵原厂正品）。</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2、在维修期间可提供同档次备用零备件</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3、每年提供至少2次深度维护保养并提供详细保养报告</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28"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7</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9</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（每项3分）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1、产品质量可靠性：快速确认故障，排除隐患</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2、安全性：定期上门对仪器进行安全检查和校准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3、稳定性：保证95%以上开机率</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15"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8</w:t>
            </w:r>
          </w:p>
        </w:tc>
        <w:tc>
          <w:tcPr>
            <w:tcW w:w="1065" w:type="dxa"/>
            <w:vMerge w:val="continue"/>
            <w:tcBorders>
              <w:tl2br w:val="nil"/>
              <w:tr2bl w:val="nil"/>
            </w:tcBorders>
            <w:shd w:val="clear" w:color="auto" w:fill="auto"/>
            <w:vAlign w:val="center"/>
          </w:tcPr>
          <w:p>
            <w:pPr>
              <w:jc w:val="center"/>
              <w:rPr>
                <w:rFonts w:hint="default" w:asciiTheme="minorEastAsia" w:hAnsiTheme="minorEastAsia"/>
                <w:sz w:val="18"/>
                <w:szCs w:val="18"/>
              </w:rPr>
            </w:pPr>
          </w:p>
        </w:tc>
        <w:tc>
          <w:tcPr>
            <w:tcW w:w="103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8</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技术支持（每项4分）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1、保修期间可免费提供软件升级</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2、定期上门对科室进行应用培训，具有可行的培训计划安排（含日常保养、软硬件使用等）；保证使用单位熟练操作设备硬软件系统，不影响正常诊断和使用。</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390"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9</w:t>
            </w:r>
          </w:p>
        </w:tc>
        <w:tc>
          <w:tcPr>
            <w:tcW w:w="1065" w:type="dxa"/>
            <w:tcBorders>
              <w:tl2br w:val="nil"/>
              <w:tr2bl w:val="nil"/>
            </w:tcBorders>
            <w:shd w:val="clear" w:color="auto" w:fill="auto"/>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价格</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（总分30）</w:t>
            </w:r>
          </w:p>
        </w:tc>
        <w:tc>
          <w:tcPr>
            <w:tcW w:w="1035" w:type="dxa"/>
            <w:tcBorders>
              <w:tl2br w:val="nil"/>
              <w:tr2bl w:val="nil"/>
            </w:tcBorders>
            <w:shd w:val="clear" w:color="auto" w:fill="auto"/>
            <w:noWrap/>
            <w:vAlign w:val="center"/>
          </w:tcPr>
          <w:p>
            <w:pPr>
              <w:jc w:val="center"/>
              <w:rPr>
                <w:rFonts w:hint="eastAsia" w:asciiTheme="minorEastAsia" w:hAnsiTheme="minorEastAsia"/>
                <w:sz w:val="18"/>
                <w:szCs w:val="18"/>
              </w:rPr>
            </w:pPr>
            <w:r>
              <w:rPr>
                <w:rFonts w:hint="eastAsia" w:asciiTheme="minorEastAsia" w:hAnsiTheme="minorEastAsia"/>
                <w:sz w:val="18"/>
                <w:szCs w:val="18"/>
                <w:lang w:val="en-US" w:eastAsia="zh-CN"/>
              </w:rPr>
              <w:t>30</w:t>
            </w:r>
          </w:p>
        </w:tc>
        <w:tc>
          <w:tcPr>
            <w:tcW w:w="3240" w:type="dxa"/>
            <w:tcBorders>
              <w:tl2br w:val="nil"/>
              <w:tr2bl w:val="nil"/>
            </w:tcBorders>
            <w:shd w:val="clear" w:color="auto" w:fill="auto"/>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报价评分（优惠：30分、合理：20分、虚高：10分）</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1、报价优惠（低于以往合同价5%以上）</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2、报价合理（以往合同价之内）</w:t>
            </w:r>
            <w:r>
              <w:rPr>
                <w:rFonts w:hint="eastAsia" w:asciiTheme="minorEastAsia" w:hAnsiTheme="minorEastAsia"/>
                <w:sz w:val="18"/>
                <w:szCs w:val="18"/>
                <w:lang w:val="en-US" w:eastAsia="zh-CN"/>
              </w:rPr>
              <w:br w:type="textWrapping"/>
            </w:r>
            <w:r>
              <w:rPr>
                <w:rFonts w:hint="eastAsia" w:asciiTheme="minorEastAsia" w:hAnsiTheme="minorEastAsia"/>
                <w:sz w:val="18"/>
                <w:szCs w:val="18"/>
                <w:lang w:val="en-US" w:eastAsia="zh-CN"/>
              </w:rPr>
              <w:t>3、虚高报价（高于以往合同价）</w:t>
            </w: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c>
          <w:tcPr>
            <w:tcW w:w="1191" w:type="dxa"/>
            <w:tcBorders>
              <w:tl2br w:val="nil"/>
              <w:tr2bl w:val="nil"/>
            </w:tcBorders>
            <w:shd w:val="clear" w:color="auto" w:fill="auto"/>
            <w:noWrap/>
            <w:vAlign w:val="center"/>
          </w:tcPr>
          <w:p>
            <w:pPr>
              <w:jc w:val="center"/>
              <w:rPr>
                <w:rFonts w:hint="eastAsia" w:asciiTheme="minorEastAsia" w:hAnsiTheme="minorEastAsia"/>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490" w:type="dxa"/>
            <w:gridSpan w:val="3"/>
            <w:tcBorders>
              <w:tl2br w:val="nil"/>
              <w:tr2bl w:val="nil"/>
            </w:tcBorders>
            <w:shd w:val="clear" w:color="auto" w:fill="auto"/>
            <w:noWrap/>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设备成交价格：</w:t>
            </w:r>
          </w:p>
        </w:tc>
        <w:tc>
          <w:tcPr>
            <w:tcW w:w="3240" w:type="dxa"/>
            <w:tcBorders>
              <w:tl2br w:val="nil"/>
              <w:tr2bl w:val="nil"/>
            </w:tcBorders>
            <w:shd w:val="clear" w:color="auto" w:fill="auto"/>
            <w:noWrap/>
            <w:vAlign w:val="center"/>
          </w:tcPr>
          <w:p>
            <w:pPr>
              <w:jc w:val="left"/>
              <w:rPr>
                <w:rFonts w:hint="eastAsia" w:asciiTheme="minorEastAsia" w:hAnsiTheme="minorEastAsia"/>
                <w:sz w:val="18"/>
                <w:szCs w:val="18"/>
              </w:rPr>
            </w:pPr>
          </w:p>
        </w:tc>
        <w:tc>
          <w:tcPr>
            <w:tcW w:w="2382" w:type="dxa"/>
            <w:gridSpan w:val="2"/>
            <w:tcBorders>
              <w:tl2br w:val="nil"/>
              <w:tr2bl w:val="nil"/>
            </w:tcBorders>
            <w:shd w:val="clear" w:color="auto" w:fill="auto"/>
            <w:noWrap/>
            <w:vAlign w:val="center"/>
          </w:tcPr>
          <w:p>
            <w:pPr>
              <w:jc w:val="left"/>
              <w:rPr>
                <w:rFonts w:hint="eastAsia" w:asciiTheme="minorEastAsia" w:hAnsiTheme="minorEastAsia"/>
                <w:sz w:val="18"/>
                <w:szCs w:val="18"/>
              </w:rPr>
            </w:pPr>
            <w:r>
              <w:rPr>
                <w:rFonts w:hint="eastAsia" w:asciiTheme="minorEastAsia" w:hAnsiTheme="minorEastAsia"/>
                <w:sz w:val="18"/>
                <w:szCs w:val="18"/>
                <w:lang w:val="en-US" w:eastAsia="zh-CN"/>
              </w:rPr>
              <w:t>得分合计：</w:t>
            </w:r>
          </w:p>
        </w:tc>
        <w:tc>
          <w:tcPr>
            <w:tcW w:w="2382" w:type="dxa"/>
            <w:gridSpan w:val="2"/>
            <w:tcBorders>
              <w:tl2br w:val="nil"/>
              <w:tr2bl w:val="nil"/>
            </w:tcBorders>
            <w:shd w:val="clear" w:color="auto" w:fill="auto"/>
            <w:noWrap/>
            <w:vAlign w:val="center"/>
          </w:tcPr>
          <w:p>
            <w:pPr>
              <w:jc w:val="left"/>
              <w:rPr>
                <w:rFonts w:hint="eastAsia" w:asciiTheme="minorEastAsia" w:hAnsiTheme="minorEastAsia"/>
                <w:sz w:val="18"/>
                <w:szCs w:val="18"/>
              </w:rPr>
            </w:pPr>
          </w:p>
        </w:tc>
      </w:tr>
    </w:tbl>
    <w:p>
      <w:pPr>
        <w:autoSpaceDE w:val="0"/>
        <w:autoSpaceDN w:val="0"/>
        <w:spacing w:line="360" w:lineRule="auto"/>
        <w:rPr>
          <w:rFonts w:hint="eastAsia" w:ascii="宋体" w:hAnsi="宋体" w:cs="宋体"/>
          <w:sz w:val="24"/>
          <w:szCs w:val="24"/>
          <w:lang w:eastAsia="zh-CN"/>
        </w:rPr>
      </w:pPr>
    </w:p>
    <w:p>
      <w:pPr>
        <w:autoSpaceDE w:val="0"/>
        <w:autoSpaceDN w:val="0"/>
        <w:spacing w:line="360" w:lineRule="auto"/>
        <w:rPr>
          <w:rFonts w:hint="eastAsia" w:ascii="宋体" w:hAnsi="宋体" w:cs="宋体"/>
          <w:sz w:val="24"/>
          <w:szCs w:val="24"/>
          <w:lang w:eastAsia="zh-CN"/>
        </w:rPr>
      </w:pPr>
      <w:r>
        <w:rPr>
          <w:rFonts w:hint="eastAsia" w:ascii="宋体" w:hAnsi="宋体" w:cs="宋体"/>
          <w:sz w:val="24"/>
          <w:szCs w:val="24"/>
          <w:lang w:eastAsia="zh-CN"/>
        </w:rPr>
        <w:t>评委签名：</w:t>
      </w:r>
    </w:p>
    <w:p>
      <w:pPr>
        <w:spacing w:line="240" w:lineRule="auto"/>
        <w:rPr>
          <w:rFonts w:hint="eastAsia" w:ascii="宋体" w:hAnsi="宋体" w:cs="宋体"/>
          <w:sz w:val="24"/>
          <w:szCs w:val="24"/>
        </w:rPr>
      </w:pPr>
    </w:p>
    <w:p>
      <w:pPr>
        <w:rPr>
          <w:rFonts w:hint="eastAsia" w:asciiTheme="minorEastAsia" w:hAnsiTheme="minorEastAsia"/>
          <w:sz w:val="18"/>
          <w:szCs w:val="18"/>
        </w:rPr>
      </w:pPr>
    </w:p>
    <w:p>
      <w:pPr>
        <w:autoSpaceDE w:val="0"/>
        <w:autoSpaceDN w:val="0"/>
        <w:spacing w:line="360" w:lineRule="auto"/>
        <w:jc w:val="center"/>
        <w:rPr>
          <w:rFonts w:ascii="宋体" w:hAnsi="宋体" w:cs="宋体"/>
          <w:b/>
          <w:sz w:val="32"/>
          <w:szCs w:val="32"/>
        </w:rPr>
      </w:pPr>
      <w:r>
        <w:rPr>
          <w:rFonts w:hint="eastAsia" w:ascii="宋体" w:hAnsi="宋体" w:cs="宋体"/>
          <w:b/>
          <w:sz w:val="32"/>
          <w:szCs w:val="32"/>
          <w:lang w:eastAsia="zh-CN"/>
        </w:rPr>
        <w:t>二</w:t>
      </w:r>
      <w:r>
        <w:rPr>
          <w:rFonts w:hint="eastAsia" w:ascii="宋体" w:hAnsi="宋体" w:cs="宋体"/>
          <w:b/>
          <w:sz w:val="32"/>
          <w:szCs w:val="32"/>
        </w:rPr>
        <w:t>、资格性自查表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b w:val="0"/>
          <w:bCs/>
          <w:sz w:val="24"/>
          <w:lang w:val="en-US" w:eastAsia="zh-CN"/>
        </w:rPr>
        <w:t>BD流式分选细胞仪、流式细胞仪</w:t>
      </w:r>
      <w:r>
        <w:rPr>
          <w:rFonts w:hint="eastAsia" w:ascii="宋体" w:hAnsi="宋体" w:cs="宋体"/>
          <w:sz w:val="24"/>
          <w:szCs w:val="24"/>
          <w:lang w:val="en-US" w:eastAsia="zh-CN"/>
        </w:rPr>
        <w:t>保修</w:t>
      </w:r>
      <w:r>
        <w:rPr>
          <w:rFonts w:hint="eastAsia" w:ascii="宋体" w:hAnsi="宋体" w:cs="宋体"/>
          <w:sz w:val="24"/>
          <w:szCs w:val="24"/>
        </w:rPr>
        <w:t>服务</w:t>
      </w:r>
    </w:p>
    <w:tbl>
      <w:tblPr>
        <w:tblStyle w:val="5"/>
        <w:tblW w:w="4679"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26"/>
        <w:gridCol w:w="5726"/>
        <w:gridCol w:w="1213"/>
        <w:gridCol w:w="13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8" w:hRule="atLeast"/>
        </w:trPr>
        <w:tc>
          <w:tcPr>
            <w:tcW w:w="502" w:type="pct"/>
            <w:vAlign w:val="center"/>
          </w:tcPr>
          <w:p>
            <w:pPr>
              <w:snapToGrid w:val="0"/>
              <w:spacing w:line="288" w:lineRule="auto"/>
              <w:jc w:val="center"/>
              <w:rPr>
                <w:rFonts w:ascii="宋体" w:hAnsi="宋体" w:cs="宋体"/>
                <w:b/>
                <w:sz w:val="24"/>
              </w:rPr>
            </w:pPr>
            <w:r>
              <w:rPr>
                <w:rFonts w:hint="eastAsia" w:ascii="宋体" w:hAnsi="宋体" w:cs="宋体"/>
                <w:b/>
                <w:sz w:val="24"/>
              </w:rPr>
              <w:t>序号</w:t>
            </w:r>
          </w:p>
        </w:tc>
        <w:tc>
          <w:tcPr>
            <w:tcW w:w="3105" w:type="pct"/>
            <w:vAlign w:val="center"/>
          </w:tcPr>
          <w:p>
            <w:pPr>
              <w:snapToGrid w:val="0"/>
              <w:spacing w:line="288" w:lineRule="auto"/>
              <w:jc w:val="center"/>
              <w:rPr>
                <w:rFonts w:ascii="宋体" w:hAnsi="宋体" w:cs="宋体"/>
                <w:b/>
                <w:sz w:val="24"/>
              </w:rPr>
            </w:pPr>
            <w:r>
              <w:rPr>
                <w:rFonts w:hint="eastAsia" w:ascii="宋体" w:hAnsi="宋体" w:cs="宋体"/>
                <w:b/>
                <w:sz w:val="24"/>
              </w:rPr>
              <w:t>评 审 内 容</w:t>
            </w:r>
          </w:p>
        </w:tc>
        <w:tc>
          <w:tcPr>
            <w:tcW w:w="658" w:type="pct"/>
          </w:tcPr>
          <w:p>
            <w:pPr>
              <w:snapToGrid w:val="0"/>
              <w:spacing w:line="288" w:lineRule="auto"/>
              <w:jc w:val="center"/>
              <w:rPr>
                <w:rFonts w:ascii="宋体" w:hAnsi="宋体" w:cs="宋体"/>
                <w:b/>
                <w:sz w:val="24"/>
              </w:rPr>
            </w:pPr>
            <w:r>
              <w:rPr>
                <w:rFonts w:hint="eastAsia" w:ascii="宋体" w:hAnsi="宋体" w:cs="宋体"/>
                <w:b/>
                <w:sz w:val="24"/>
              </w:rPr>
              <w:t>自查结论</w:t>
            </w:r>
          </w:p>
        </w:tc>
        <w:tc>
          <w:tcPr>
            <w:tcW w:w="735" w:type="pct"/>
          </w:tcPr>
          <w:p>
            <w:pPr>
              <w:snapToGrid w:val="0"/>
              <w:spacing w:line="288" w:lineRule="auto"/>
              <w:jc w:val="center"/>
              <w:rPr>
                <w:rFonts w:ascii="宋体" w:hAnsi="宋体" w:cs="宋体"/>
                <w:b/>
                <w:sz w:val="24"/>
              </w:rPr>
            </w:pPr>
            <w:r>
              <w:rPr>
                <w:rFonts w:hint="eastAsia" w:ascii="宋体" w:hAnsi="宋体" w:cs="宋体"/>
                <w:b/>
                <w:sz w:val="24"/>
              </w:rPr>
              <w:t>证明资料所在页码范围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（一）</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宋体" w:hAnsi="宋体"/>
                <w:bCs/>
                <w:sz w:val="18"/>
                <w:szCs w:val="18"/>
              </w:rPr>
              <w:t>具备《中华人民共和国政府采购法》第二十二条规定的条件</w:t>
            </w:r>
            <w:r>
              <w:rPr>
                <w:rFonts w:hint="eastAsia" w:ascii="宋体" w:hAnsi="宋体"/>
                <w:sz w:val="18"/>
                <w:szCs w:val="18"/>
              </w:rPr>
              <w:t>；</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1</w:t>
            </w:r>
          </w:p>
        </w:tc>
        <w:tc>
          <w:tcPr>
            <w:tcW w:w="3105" w:type="pct"/>
            <w:vAlign w:val="center"/>
          </w:tcPr>
          <w:p>
            <w:pPr>
              <w:tabs>
                <w:tab w:val="left" w:pos="612"/>
              </w:tabs>
              <w:snapToGrid w:val="0"/>
              <w:spacing w:line="288" w:lineRule="auto"/>
              <w:rPr>
                <w:rFonts w:ascii="宋体" w:hAnsi="宋体" w:cs="宋体"/>
                <w:sz w:val="18"/>
                <w:szCs w:val="18"/>
              </w:rPr>
            </w:pPr>
            <w:r>
              <w:rPr>
                <w:rFonts w:hint="eastAsia" w:asciiTheme="minorEastAsia" w:hAnsiTheme="minorEastAsia"/>
                <w:sz w:val="18"/>
                <w:szCs w:val="18"/>
              </w:rPr>
              <w:t>服务商应当是具有独立承担民事责任能力的在中华人民共和国境内注册的法人或其他组织。以相关行政主管部门核发有效的经营许可或设立证明文件（适用于法人或其他组织，包括但不限于市场监督行政主管部门颁发的营业执照或事业单位登记行政主管部门颁发的事业单位法人证书或民政行政主管部门颁发的社会团体登记证或民办非企业单位登记证书）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2</w:t>
            </w:r>
          </w:p>
        </w:tc>
        <w:tc>
          <w:tcPr>
            <w:tcW w:w="3105" w:type="pct"/>
            <w:vAlign w:val="center"/>
          </w:tcPr>
          <w:p>
            <w:pPr>
              <w:rPr>
                <w:rFonts w:asciiTheme="minorEastAsia" w:hAnsiTheme="minorEastAsia"/>
                <w:sz w:val="18"/>
                <w:szCs w:val="18"/>
              </w:rPr>
            </w:pPr>
            <w:r>
              <w:rPr>
                <w:rFonts w:hint="eastAsia" w:asciiTheme="minorEastAsia" w:hAnsiTheme="minorEastAsia"/>
                <w:sz w:val="18"/>
                <w:szCs w:val="18"/>
              </w:rPr>
              <w:t>服务商应当具有良好的商业信誉和健全的财务会计制度。以下列证明之一为准：</w:t>
            </w:r>
          </w:p>
          <w:p>
            <w:pPr>
              <w:rPr>
                <w:rFonts w:asciiTheme="minorEastAsia" w:hAnsiTheme="minorEastAsia"/>
                <w:sz w:val="18"/>
                <w:szCs w:val="18"/>
                <w:highlight w:val="none"/>
              </w:rPr>
            </w:pPr>
            <w:r>
              <w:rPr>
                <w:rFonts w:hint="eastAsia" w:asciiTheme="minorEastAsia" w:hAnsiTheme="minorEastAsia"/>
                <w:sz w:val="18"/>
                <w:szCs w:val="18"/>
                <w:highlight w:val="none"/>
              </w:rPr>
              <w:t>① 20</w:t>
            </w:r>
            <w:r>
              <w:rPr>
                <w:rFonts w:hint="eastAsia" w:asciiTheme="minorEastAsia" w:hAnsiTheme="minorEastAsia"/>
                <w:sz w:val="18"/>
                <w:szCs w:val="18"/>
                <w:highlight w:val="none"/>
                <w:lang w:val="en-US" w:eastAsia="zh-CN"/>
              </w:rPr>
              <w:t>21</w:t>
            </w:r>
            <w:r>
              <w:rPr>
                <w:rFonts w:hint="eastAsia" w:asciiTheme="minorEastAsia" w:hAnsiTheme="minorEastAsia"/>
                <w:sz w:val="18"/>
                <w:szCs w:val="18"/>
                <w:highlight w:val="none"/>
              </w:rPr>
              <w:t>年度经审核的含财务报表的财务（状况）报告（适用于在上一年度前成立的法人或其他组织，年度由连续12个历月构成，从1月1日起至12月31日止）；</w:t>
            </w:r>
          </w:p>
          <w:p>
            <w:pPr>
              <w:rPr>
                <w:rFonts w:asciiTheme="minorEastAsia" w:hAnsiTheme="minorEastAsia"/>
                <w:sz w:val="18"/>
                <w:szCs w:val="18"/>
                <w:highlight w:val="none"/>
              </w:rPr>
            </w:pPr>
            <w:r>
              <w:rPr>
                <w:rFonts w:hint="eastAsia" w:asciiTheme="minorEastAsia" w:hAnsiTheme="minorEastAsia"/>
                <w:sz w:val="18"/>
                <w:szCs w:val="18"/>
                <w:highlight w:val="none"/>
              </w:rPr>
              <w:t>② 最近一期财务报表（适用在上一年度或本财务年度成立的法人或其他组织）；</w:t>
            </w:r>
          </w:p>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highlight w:val="none"/>
              </w:rPr>
              <w:t>③ 存款账户开户银行最近一个月内出具的资信证明（适用于法人或其他组织）</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3</w:t>
            </w:r>
          </w:p>
        </w:tc>
        <w:tc>
          <w:tcPr>
            <w:tcW w:w="3105" w:type="pct"/>
            <w:vAlign w:val="center"/>
          </w:tcPr>
          <w:p>
            <w:pPr>
              <w:tabs>
                <w:tab w:val="left" w:pos="612"/>
              </w:tabs>
              <w:snapToGrid w:val="0"/>
              <w:spacing w:line="288" w:lineRule="auto"/>
              <w:rPr>
                <w:rFonts w:ascii="宋体" w:hAnsi="宋体"/>
                <w:sz w:val="18"/>
                <w:szCs w:val="18"/>
                <w:highlight w:val="yellow"/>
              </w:rPr>
            </w:pPr>
            <w:r>
              <w:rPr>
                <w:rFonts w:hint="eastAsia" w:asciiTheme="minorEastAsia" w:hAnsiTheme="minorEastAsia"/>
                <w:sz w:val="18"/>
                <w:szCs w:val="18"/>
              </w:rPr>
              <w:t>服务商应当有依法缴纳税收和社会保障资金的良好记录。以最近12个月内任意1个月依法缴纳税收（如依法免税的，应提供相关免税证明材料）和最近6个月内任意1个月依法缴纳社会保障资金（如依法免缴社会保证资金的，应提供相关免缴证明材料）证明材料为准。</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4</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服务商应当具备履行合同所必需的设备和专业技术能力。以具有相关的设备及专业技术能力的证明材料或书面承诺为准。（格式自定）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r>
              <w:rPr>
                <w:rFonts w:hint="eastAsia" w:ascii="宋体" w:hAnsi="宋体" w:cs="宋体"/>
                <w:sz w:val="18"/>
                <w:szCs w:val="18"/>
              </w:rPr>
              <w:t>□不适用</w:t>
            </w: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5</w:t>
            </w:r>
          </w:p>
        </w:tc>
        <w:tc>
          <w:tcPr>
            <w:tcW w:w="3105" w:type="pct"/>
            <w:vAlign w:val="center"/>
          </w:tcPr>
          <w:p>
            <w:pPr>
              <w:tabs>
                <w:tab w:val="left" w:pos="612"/>
              </w:tabs>
              <w:snapToGrid w:val="0"/>
              <w:spacing w:line="288" w:lineRule="auto"/>
              <w:rPr>
                <w:rFonts w:ascii="宋体" w:hAnsi="宋体"/>
                <w:bCs/>
                <w:sz w:val="18"/>
                <w:szCs w:val="18"/>
              </w:rPr>
            </w:pPr>
            <w:r>
              <w:rPr>
                <w:rFonts w:hint="eastAsia" w:asciiTheme="minorEastAsia" w:hAnsiTheme="minorEastAsia"/>
                <w:sz w:val="18"/>
                <w:szCs w:val="18"/>
              </w:rPr>
              <w:t>服务商参加政府采购活动前三年内，在经营活动中没有重大违法记录（重大违法记录是指服务商因违法经营受到刑事处罚或者责令停产停业、吊销许可证或者执照、较大数额罚款等行政处罚，其中较大数额罚款是指该项行政罚款达到规定的应当告知当事人有要求举行听证的权利的金额，如果该行政罚款所属的行业行政部门、行政区域对有要求举行听证的权利的金额不一致的，以金额最低的为准）。如无重大违法记录，以书面承诺为准。（格式自定）</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tabs>
                <w:tab w:val="left" w:pos="176"/>
                <w:tab w:val="left" w:pos="420"/>
                <w:tab w:val="left" w:pos="612"/>
              </w:tabs>
              <w:adjustRightInd w:val="0"/>
              <w:snapToGrid w:val="0"/>
              <w:spacing w:line="288" w:lineRule="auto"/>
              <w:jc w:val="center"/>
              <w:textAlignment w:val="baseline"/>
              <w:rPr>
                <w:rFonts w:ascii="宋体" w:hAnsi="宋体" w:cs="宋体"/>
                <w:sz w:val="18"/>
                <w:szCs w:val="18"/>
              </w:rPr>
            </w:pPr>
            <w:r>
              <w:rPr>
                <w:rFonts w:hint="eastAsia" w:ascii="宋体" w:hAnsi="宋体" w:cs="宋体"/>
                <w:sz w:val="18"/>
                <w:szCs w:val="18"/>
              </w:rPr>
              <w:t>6</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服务商必须符合法律、行政法规规定的其他条件。</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（二）</w:t>
            </w:r>
          </w:p>
        </w:tc>
        <w:tc>
          <w:tcPr>
            <w:tcW w:w="3105" w:type="pct"/>
            <w:vAlign w:val="center"/>
          </w:tcPr>
          <w:p>
            <w:pPr>
              <w:tabs>
                <w:tab w:val="left" w:pos="612"/>
              </w:tabs>
              <w:snapToGrid w:val="0"/>
              <w:spacing w:line="288" w:lineRule="auto"/>
              <w:rPr>
                <w:rFonts w:ascii="宋体" w:hAnsi="宋体"/>
                <w:sz w:val="18"/>
                <w:szCs w:val="18"/>
              </w:rPr>
            </w:pPr>
            <w:r>
              <w:rPr>
                <w:rFonts w:hint="eastAsia" w:asciiTheme="minorEastAsia" w:hAnsiTheme="minorEastAsia"/>
                <w:sz w:val="18"/>
                <w:szCs w:val="18"/>
              </w:rPr>
              <w:t>服务商未被列入“信用中国”网站（www.creditchina.gov.cn）中“记录失信被执行人”和“重大税收违法案件当事人名单”和“政府采购严重违法失信行为”任何记录名单之一；不处于中国政府采购网（www.ccgp.gov.cn）“政府采购严重违法失信行为信息记录”中的禁止参加政府采购活动期间。以采购代理机构于</w:t>
            </w:r>
            <w:r>
              <w:rPr>
                <w:rFonts w:hint="eastAsia" w:asciiTheme="minorEastAsia" w:hAnsiTheme="minorEastAsia"/>
                <w:sz w:val="18"/>
                <w:szCs w:val="18"/>
                <w:lang w:eastAsia="zh-CN"/>
              </w:rPr>
              <w:t>遴选</w:t>
            </w:r>
            <w:r>
              <w:rPr>
                <w:rFonts w:hint="eastAsia" w:asciiTheme="minorEastAsia" w:hAnsiTheme="minorEastAsia"/>
                <w:sz w:val="18"/>
                <w:szCs w:val="18"/>
              </w:rPr>
              <w:t>截止日当天在“信用中国”网站及中国政府采购网查询结果为准。如相关失信记录已失效，服务商需提供相关证明材料。</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7" w:hRule="atLeast"/>
        </w:trPr>
        <w:tc>
          <w:tcPr>
            <w:tcW w:w="502" w:type="pct"/>
            <w:vAlign w:val="center"/>
          </w:tcPr>
          <w:p>
            <w:pPr>
              <w:adjustRightInd w:val="0"/>
              <w:snapToGrid w:val="0"/>
              <w:spacing w:line="288" w:lineRule="auto"/>
              <w:textAlignment w:val="baseline"/>
              <w:rPr>
                <w:rFonts w:ascii="宋体" w:hAnsi="宋体" w:cs="宋体"/>
                <w:sz w:val="18"/>
                <w:szCs w:val="18"/>
              </w:rPr>
            </w:pPr>
            <w:r>
              <w:rPr>
                <w:rFonts w:hint="eastAsia" w:ascii="宋体" w:hAnsi="宋体" w:cs="宋体"/>
                <w:sz w:val="18"/>
                <w:szCs w:val="18"/>
              </w:rPr>
              <w:t>（三）</w:t>
            </w:r>
          </w:p>
        </w:tc>
        <w:tc>
          <w:tcPr>
            <w:tcW w:w="3105" w:type="pct"/>
            <w:vAlign w:val="center"/>
          </w:tcPr>
          <w:p>
            <w:pPr>
              <w:tabs>
                <w:tab w:val="left" w:pos="612"/>
              </w:tabs>
              <w:snapToGrid w:val="0"/>
              <w:spacing w:line="288" w:lineRule="auto"/>
              <w:rPr>
                <w:rFonts w:ascii="宋体" w:hAnsi="宋体"/>
                <w:sz w:val="18"/>
                <w:szCs w:val="18"/>
              </w:rPr>
            </w:pPr>
            <w:r>
              <w:rPr>
                <w:rFonts w:hint="eastAsia" w:ascii="宋体" w:hAnsi="宋体"/>
                <w:bCs/>
                <w:sz w:val="18"/>
                <w:szCs w:val="18"/>
              </w:rPr>
              <w:t>单位负责人为同一人或者存在直接控股、管理关系的不同供应商，不得参加同一合同项下的政府采购活动。（提供《</w:t>
            </w:r>
            <w:r>
              <w:rPr>
                <w:rFonts w:hint="eastAsia" w:ascii="宋体" w:hAnsi="宋体"/>
                <w:bCs/>
                <w:sz w:val="18"/>
                <w:szCs w:val="18"/>
                <w:lang w:eastAsia="zh-CN"/>
              </w:rPr>
              <w:t>服务供应商</w:t>
            </w:r>
            <w:r>
              <w:rPr>
                <w:rFonts w:hint="eastAsia" w:ascii="宋体" w:hAnsi="宋体"/>
                <w:bCs/>
                <w:sz w:val="18"/>
                <w:szCs w:val="18"/>
              </w:rPr>
              <w:t>资格声明函》）</w:t>
            </w:r>
          </w:p>
        </w:tc>
        <w:tc>
          <w:tcPr>
            <w:tcW w:w="658" w:type="pct"/>
          </w:tcPr>
          <w:p>
            <w:pPr>
              <w:autoSpaceDE w:val="0"/>
              <w:autoSpaceDN w:val="0"/>
              <w:spacing w:line="360" w:lineRule="auto"/>
              <w:rPr>
                <w:rFonts w:ascii="宋体" w:hAnsi="宋体" w:cs="宋体"/>
                <w:sz w:val="18"/>
                <w:szCs w:val="18"/>
              </w:rPr>
            </w:pPr>
            <w:r>
              <w:rPr>
                <w:rFonts w:hint="eastAsia" w:ascii="宋体" w:hAnsi="宋体" w:cs="宋体"/>
                <w:sz w:val="18"/>
                <w:szCs w:val="18"/>
              </w:rPr>
              <w:t>□通  过</w:t>
            </w:r>
          </w:p>
          <w:p>
            <w:pPr>
              <w:autoSpaceDE w:val="0"/>
              <w:autoSpaceDN w:val="0"/>
              <w:spacing w:line="360" w:lineRule="auto"/>
              <w:rPr>
                <w:rFonts w:ascii="宋体" w:hAnsi="宋体" w:cs="宋体"/>
                <w:sz w:val="18"/>
                <w:szCs w:val="18"/>
              </w:rPr>
            </w:pPr>
            <w:r>
              <w:rPr>
                <w:rFonts w:hint="eastAsia" w:ascii="宋体" w:hAnsi="宋体" w:cs="宋体"/>
                <w:sz w:val="18"/>
                <w:szCs w:val="18"/>
              </w:rPr>
              <w:t>□不通过</w:t>
            </w:r>
          </w:p>
          <w:p>
            <w:pPr>
              <w:tabs>
                <w:tab w:val="left" w:pos="612"/>
              </w:tabs>
              <w:snapToGrid w:val="0"/>
              <w:spacing w:line="288" w:lineRule="auto"/>
              <w:rPr>
                <w:rFonts w:ascii="宋体" w:hAnsi="宋体"/>
                <w:bCs/>
                <w:sz w:val="18"/>
                <w:szCs w:val="18"/>
              </w:rPr>
            </w:pPr>
          </w:p>
        </w:tc>
        <w:tc>
          <w:tcPr>
            <w:tcW w:w="735" w:type="pct"/>
          </w:tcPr>
          <w:p>
            <w:pPr>
              <w:tabs>
                <w:tab w:val="left" w:pos="612"/>
              </w:tabs>
              <w:snapToGrid w:val="0"/>
              <w:spacing w:line="288" w:lineRule="auto"/>
              <w:rPr>
                <w:rFonts w:ascii="宋体" w:hAnsi="宋体" w:cs="宋体"/>
                <w:sz w:val="18"/>
                <w:szCs w:val="18"/>
              </w:rPr>
            </w:pPr>
          </w:p>
          <w:p>
            <w:pPr>
              <w:tabs>
                <w:tab w:val="left" w:pos="612"/>
              </w:tabs>
              <w:snapToGrid w:val="0"/>
              <w:spacing w:line="288" w:lineRule="auto"/>
              <w:rPr>
                <w:rFonts w:ascii="宋体" w:hAnsi="宋体"/>
                <w:bCs/>
                <w:sz w:val="18"/>
                <w:szCs w:val="18"/>
              </w:rPr>
            </w:pPr>
            <w:r>
              <w:rPr>
                <w:rFonts w:hint="eastAsia" w:ascii="宋体" w:hAnsi="宋体" w:cs="宋体"/>
                <w:sz w:val="18"/>
                <w:szCs w:val="18"/>
              </w:rPr>
              <w:t>第（  ）页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资格性审核的重要内容之一，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eastAsia="zh-CN"/>
        </w:rPr>
        <w:t>遴选</w:t>
      </w:r>
      <w:r>
        <w:rPr>
          <w:rFonts w:hint="eastAsia" w:ascii="宋体" w:hAnsi="宋体" w:cs="宋体"/>
          <w:sz w:val="21"/>
          <w:szCs w:val="21"/>
        </w:rPr>
        <w:t>文件中对应如实提供，对资格证明文件的任何缺漏和不符合项将会直接导致无效</w:t>
      </w:r>
      <w:r>
        <w:rPr>
          <w:rFonts w:hint="eastAsia" w:ascii="宋体" w:hAnsi="宋体" w:cs="宋体"/>
          <w:sz w:val="21"/>
          <w:szCs w:val="21"/>
          <w:lang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3.供应商资格条件详见</w:t>
      </w:r>
      <w:r>
        <w:rPr>
          <w:rFonts w:hint="eastAsia" w:ascii="宋体" w:hAnsi="宋体" w:cs="宋体"/>
          <w:sz w:val="21"/>
          <w:szCs w:val="21"/>
          <w:lang w:val="en-US" w:eastAsia="zh-CN"/>
        </w:rPr>
        <w:t>遴选</w:t>
      </w:r>
      <w:r>
        <w:rPr>
          <w:rFonts w:hint="eastAsia" w:ascii="宋体" w:hAnsi="宋体" w:cs="宋体"/>
          <w:sz w:val="21"/>
          <w:szCs w:val="21"/>
        </w:rPr>
        <w:t>公告及本文件《</w:t>
      </w:r>
      <w:r>
        <w:rPr>
          <w:rFonts w:hint="eastAsia" w:ascii="宋体" w:hAnsi="宋体" w:cs="宋体"/>
          <w:sz w:val="21"/>
          <w:szCs w:val="21"/>
          <w:lang w:eastAsia="zh-CN"/>
        </w:rPr>
        <w:t>遴选</w:t>
      </w:r>
      <w:r>
        <w:rPr>
          <w:rFonts w:hint="eastAsia" w:ascii="宋体" w:hAnsi="宋体" w:cs="宋体"/>
          <w:sz w:val="21"/>
          <w:szCs w:val="21"/>
        </w:rPr>
        <w:t>邀请》“供应商的资格要求”。</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spacing w:before="100" w:beforeAutospacing="1"/>
        <w:rPr>
          <w:rFonts w:ascii="宋体" w:hAnsi="宋体" w:eastAsia="宋体" w:cs="Times New Roman"/>
          <w:sz w:val="21"/>
          <w:szCs w:val="21"/>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hint="eastAsia" w:ascii="宋体" w:hAnsi="宋体" w:eastAsia="宋体" w:cs="Times New Roman"/>
          <w:sz w:val="24"/>
          <w:szCs w:val="24"/>
        </w:rPr>
      </w:pPr>
    </w:p>
    <w:p>
      <w:pPr>
        <w:spacing w:before="100" w:beforeAutospacing="1"/>
        <w:jc w:val="center"/>
        <w:rPr>
          <w:rFonts w:ascii="宋体" w:hAnsi="宋体" w:cs="宋体"/>
          <w:b/>
          <w:sz w:val="32"/>
          <w:szCs w:val="32"/>
        </w:rPr>
      </w:pPr>
      <w:r>
        <w:rPr>
          <w:rFonts w:hint="eastAsia" w:ascii="宋体" w:hAnsi="宋体" w:cs="宋体"/>
          <w:b/>
          <w:sz w:val="32"/>
          <w:szCs w:val="32"/>
          <w:lang w:eastAsia="zh-CN"/>
        </w:rPr>
        <w:t>三</w:t>
      </w:r>
      <w:r>
        <w:rPr>
          <w:rFonts w:hint="eastAsia" w:ascii="宋体" w:hAnsi="宋体" w:cs="宋体"/>
          <w:b/>
          <w:sz w:val="32"/>
          <w:szCs w:val="32"/>
        </w:rPr>
        <w:t>、符合性自查表</w:t>
      </w:r>
    </w:p>
    <w:p>
      <w:pPr>
        <w:autoSpaceDE w:val="0"/>
        <w:autoSpaceDN w:val="0"/>
        <w:spacing w:line="360" w:lineRule="auto"/>
        <w:rPr>
          <w:rFonts w:ascii="宋体" w:hAnsi="宋体" w:cs="宋体"/>
          <w:sz w:val="24"/>
          <w:szCs w:val="24"/>
        </w:rPr>
      </w:pPr>
      <w:r>
        <w:rPr>
          <w:rFonts w:hint="eastAsia" w:ascii="宋体" w:hAnsi="宋体" w:cs="宋体"/>
          <w:sz w:val="24"/>
          <w:szCs w:val="24"/>
        </w:rPr>
        <w:t>采购项目名称：</w:t>
      </w:r>
      <w:r>
        <w:rPr>
          <w:rFonts w:hint="eastAsia" w:ascii="宋体"/>
          <w:b w:val="0"/>
          <w:bCs/>
          <w:sz w:val="24"/>
          <w:lang w:val="en-US" w:eastAsia="zh-CN"/>
        </w:rPr>
        <w:t>BD流式分选细胞仪、流式细胞仪</w:t>
      </w:r>
      <w:r>
        <w:rPr>
          <w:rFonts w:hint="eastAsia" w:ascii="宋体" w:hAnsi="宋体" w:cs="宋体"/>
          <w:sz w:val="24"/>
          <w:szCs w:val="24"/>
          <w:lang w:val="en-US" w:eastAsia="zh-CN"/>
        </w:rPr>
        <w:t>保修</w:t>
      </w:r>
      <w:r>
        <w:rPr>
          <w:rFonts w:hint="eastAsia" w:ascii="宋体" w:hAnsi="宋体" w:cs="宋体"/>
          <w:sz w:val="24"/>
          <w:szCs w:val="24"/>
        </w:rPr>
        <w:t xml:space="preserve">服务 </w:t>
      </w:r>
    </w:p>
    <w:tbl>
      <w:tblPr>
        <w:tblStyle w:val="5"/>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5449"/>
        <w:gridCol w:w="1350"/>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序号</w:t>
            </w:r>
          </w:p>
        </w:tc>
        <w:tc>
          <w:tcPr>
            <w:tcW w:w="5449"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审查项目</w:t>
            </w:r>
          </w:p>
          <w:p>
            <w:pPr>
              <w:autoSpaceDE w:val="0"/>
              <w:autoSpaceDN w:val="0"/>
              <w:spacing w:line="360" w:lineRule="auto"/>
              <w:jc w:val="center"/>
              <w:rPr>
                <w:rFonts w:ascii="宋体" w:hAnsi="宋体" w:cs="宋体"/>
                <w:b/>
                <w:sz w:val="24"/>
                <w:szCs w:val="24"/>
              </w:rPr>
            </w:pPr>
            <w:r>
              <w:rPr>
                <w:rFonts w:hint="eastAsia" w:ascii="宋体" w:hAnsi="宋体" w:cs="宋体"/>
                <w:sz w:val="24"/>
                <w:szCs w:val="24"/>
              </w:rPr>
              <w:t>（按《</w:t>
            </w:r>
            <w:r>
              <w:rPr>
                <w:rFonts w:hint="eastAsia" w:ascii="宋体" w:hAnsi="宋体" w:cs="宋体"/>
                <w:sz w:val="24"/>
                <w:szCs w:val="24"/>
                <w:lang w:val="en-US" w:eastAsia="zh-CN"/>
              </w:rPr>
              <w:t>遴选</w:t>
            </w:r>
            <w:r>
              <w:rPr>
                <w:rFonts w:hint="eastAsia" w:ascii="宋体" w:hAnsi="宋体" w:cs="宋体"/>
                <w:sz w:val="24"/>
                <w:szCs w:val="24"/>
              </w:rPr>
              <w:t>办法》的附表《符合性审查表》各项）</w:t>
            </w:r>
          </w:p>
        </w:tc>
        <w:tc>
          <w:tcPr>
            <w:tcW w:w="1350"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自查结论</w:t>
            </w:r>
          </w:p>
        </w:tc>
        <w:tc>
          <w:tcPr>
            <w:tcW w:w="1487" w:type="dxa"/>
            <w:noWrap/>
            <w:vAlign w:val="center"/>
          </w:tcPr>
          <w:p>
            <w:pPr>
              <w:autoSpaceDE w:val="0"/>
              <w:autoSpaceDN w:val="0"/>
              <w:spacing w:line="360" w:lineRule="auto"/>
              <w:jc w:val="center"/>
              <w:rPr>
                <w:rFonts w:ascii="宋体" w:hAnsi="宋体" w:cs="宋体"/>
                <w:b/>
                <w:sz w:val="24"/>
                <w:szCs w:val="24"/>
              </w:rPr>
            </w:pPr>
            <w:r>
              <w:rPr>
                <w:rFonts w:hint="eastAsia" w:ascii="宋体" w:hAnsi="宋体" w:cs="宋体"/>
                <w:b/>
                <w:sz w:val="24"/>
                <w:szCs w:val="24"/>
              </w:rPr>
              <w:t>证明资料所在页码范围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1</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rPr>
              <w:t>按照</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文件规定要求签署、盖章且</w:t>
            </w:r>
            <w:r>
              <w:rPr>
                <w:rFonts w:hint="eastAsia" w:ascii="宋体" w:hAnsi="宋体" w:cs="宋体"/>
                <w:color w:val="000000"/>
                <w:sz w:val="18"/>
                <w:szCs w:val="18"/>
                <w:lang w:val="en-US" w:eastAsia="zh-CN"/>
              </w:rPr>
              <w:t>遴选</w:t>
            </w:r>
            <w:r>
              <w:rPr>
                <w:rFonts w:hint="eastAsia" w:ascii="宋体" w:hAnsi="宋体" w:cs="宋体"/>
                <w:color w:val="000000"/>
                <w:sz w:val="18"/>
                <w:szCs w:val="18"/>
              </w:rPr>
              <w:t>文件有法定代表人签字或盖个人名章（或签字人有法定代表人有效授权书）的；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2</w:t>
            </w:r>
          </w:p>
        </w:tc>
        <w:tc>
          <w:tcPr>
            <w:tcW w:w="5449" w:type="dxa"/>
            <w:noWrap/>
            <w:vAlign w:val="center"/>
          </w:tcPr>
          <w:p>
            <w:pPr>
              <w:autoSpaceDE w:val="0"/>
              <w:autoSpaceDN w:val="0"/>
              <w:spacing w:line="360" w:lineRule="auto"/>
              <w:rPr>
                <w:rFonts w:ascii="宋体" w:hAnsi="宋体" w:cs="宋体"/>
                <w:sz w:val="18"/>
                <w:szCs w:val="18"/>
              </w:rPr>
            </w:pPr>
            <w:r>
              <w:rPr>
                <w:rFonts w:hint="eastAsia" w:ascii="宋体" w:hAnsi="宋体" w:cs="宋体"/>
                <w:color w:val="000000"/>
                <w:sz w:val="18"/>
                <w:szCs w:val="18"/>
                <w:lang w:eastAsia="zh-CN"/>
              </w:rPr>
              <w:t>遴选</w:t>
            </w:r>
            <w:r>
              <w:rPr>
                <w:rFonts w:hint="eastAsia" w:ascii="宋体" w:hAnsi="宋体" w:cs="宋体"/>
                <w:color w:val="000000"/>
                <w:sz w:val="18"/>
                <w:szCs w:val="18"/>
              </w:rPr>
              <w:t>报价确定且未超过本项目最高限价的；</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36" w:type="dxa"/>
            <w:noWrap/>
            <w:vAlign w:val="center"/>
          </w:tcPr>
          <w:p>
            <w:pPr>
              <w:autoSpaceDE w:val="0"/>
              <w:autoSpaceDN w:val="0"/>
              <w:spacing w:line="360" w:lineRule="auto"/>
              <w:jc w:val="center"/>
              <w:rPr>
                <w:rFonts w:ascii="宋体" w:hAnsi="宋体" w:cs="宋体"/>
                <w:sz w:val="21"/>
                <w:szCs w:val="21"/>
              </w:rPr>
            </w:pPr>
            <w:r>
              <w:rPr>
                <w:rFonts w:hint="eastAsia" w:ascii="宋体" w:hAnsi="宋体" w:cs="宋体"/>
                <w:sz w:val="21"/>
                <w:szCs w:val="21"/>
              </w:rPr>
              <w:t>3</w:t>
            </w:r>
          </w:p>
        </w:tc>
        <w:tc>
          <w:tcPr>
            <w:tcW w:w="5449" w:type="dxa"/>
            <w:noWrap/>
            <w:vAlign w:val="center"/>
          </w:tcPr>
          <w:p>
            <w:pPr>
              <w:rPr>
                <w:rFonts w:ascii="宋体" w:hAnsi="宋体" w:eastAsia="宋体" w:cs="宋体"/>
                <w:sz w:val="18"/>
                <w:szCs w:val="18"/>
                <w:lang w:val="en-US" w:eastAsia="zh-CN" w:bidi="ar-SA"/>
              </w:rPr>
            </w:pPr>
            <w:r>
              <w:rPr>
                <w:rFonts w:hint="eastAsia" w:ascii="宋体" w:hAnsi="宋体" w:cs="宋体"/>
                <w:sz w:val="18"/>
                <w:szCs w:val="18"/>
                <w:lang w:val="en-US" w:eastAsia="zh-CN"/>
              </w:rPr>
              <w:t>遴选</w:t>
            </w:r>
            <w:r>
              <w:rPr>
                <w:rFonts w:hint="eastAsia" w:ascii="宋体" w:hAnsi="宋体" w:cs="宋体"/>
                <w:sz w:val="18"/>
                <w:szCs w:val="18"/>
              </w:rPr>
              <w:t>文件完全满足</w:t>
            </w:r>
            <w:r>
              <w:rPr>
                <w:rFonts w:hint="eastAsia" w:ascii="宋体" w:hAnsi="宋体" w:cs="宋体"/>
                <w:sz w:val="18"/>
                <w:szCs w:val="18"/>
                <w:lang w:val="en-US" w:eastAsia="zh-CN"/>
              </w:rPr>
              <w:t>遴选</w:t>
            </w:r>
            <w:r>
              <w:rPr>
                <w:rFonts w:hint="eastAsia" w:ascii="宋体" w:hAnsi="宋体" w:cs="宋体"/>
                <w:sz w:val="18"/>
                <w:szCs w:val="18"/>
              </w:rPr>
              <w:t>文件的实质性条款（即标注★号条款）无负偏离的；</w:t>
            </w:r>
            <w:r>
              <w:rPr>
                <w:rFonts w:ascii="宋体" w:hAnsi="宋体" w:cs="宋体"/>
                <w:sz w:val="18"/>
                <w:szCs w:val="18"/>
              </w:rPr>
              <w:t xml:space="preserve"> </w:t>
            </w:r>
          </w:p>
        </w:tc>
        <w:tc>
          <w:tcPr>
            <w:tcW w:w="1350"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□通过</w:t>
            </w:r>
          </w:p>
          <w:p>
            <w:pPr>
              <w:autoSpaceDE w:val="0"/>
              <w:autoSpaceDN w:val="0"/>
              <w:spacing w:line="360" w:lineRule="auto"/>
              <w:jc w:val="center"/>
              <w:rPr>
                <w:rFonts w:ascii="宋体" w:hAnsi="宋体" w:cs="宋体"/>
                <w:sz w:val="18"/>
                <w:szCs w:val="18"/>
              </w:rPr>
            </w:pPr>
            <w:r>
              <w:rPr>
                <w:rFonts w:hint="eastAsia" w:ascii="宋体" w:hAnsi="宋体" w:cs="宋体"/>
                <w:sz w:val="18"/>
                <w:szCs w:val="18"/>
              </w:rPr>
              <w:t>□不通过</w:t>
            </w:r>
          </w:p>
        </w:tc>
        <w:tc>
          <w:tcPr>
            <w:tcW w:w="1487" w:type="dxa"/>
            <w:noWrap/>
            <w:vAlign w:val="center"/>
          </w:tcPr>
          <w:p>
            <w:pPr>
              <w:autoSpaceDE w:val="0"/>
              <w:autoSpaceDN w:val="0"/>
              <w:spacing w:line="360" w:lineRule="auto"/>
              <w:jc w:val="center"/>
              <w:rPr>
                <w:rFonts w:ascii="宋体" w:hAnsi="宋体" w:cs="宋体"/>
                <w:sz w:val="18"/>
                <w:szCs w:val="18"/>
              </w:rPr>
            </w:pPr>
            <w:r>
              <w:rPr>
                <w:rFonts w:hint="eastAsia" w:ascii="宋体" w:hAnsi="宋体" w:cs="宋体"/>
                <w:sz w:val="18"/>
                <w:szCs w:val="18"/>
              </w:rPr>
              <w:t>第（）页</w:t>
            </w:r>
          </w:p>
        </w:tc>
      </w:tr>
    </w:tbl>
    <w:p>
      <w:pPr>
        <w:autoSpaceDE w:val="0"/>
        <w:autoSpaceDN w:val="0"/>
        <w:spacing w:line="360" w:lineRule="auto"/>
        <w:rPr>
          <w:rFonts w:ascii="宋体" w:hAnsi="宋体" w:cs="宋体"/>
          <w:sz w:val="21"/>
          <w:szCs w:val="21"/>
        </w:rPr>
      </w:pPr>
      <w:r>
        <w:rPr>
          <w:rFonts w:hint="eastAsia" w:ascii="宋体" w:hAnsi="宋体" w:cs="宋体"/>
          <w:sz w:val="21"/>
          <w:szCs w:val="21"/>
        </w:rPr>
        <w:t>注：1.以上材料将作为</w:t>
      </w:r>
      <w:r>
        <w:rPr>
          <w:rFonts w:hint="eastAsia" w:ascii="宋体" w:hAnsi="宋体" w:cs="宋体"/>
          <w:sz w:val="21"/>
          <w:szCs w:val="21"/>
          <w:lang w:eastAsia="zh-CN"/>
        </w:rPr>
        <w:t>服务供应商</w:t>
      </w:r>
      <w:r>
        <w:rPr>
          <w:rFonts w:hint="eastAsia" w:ascii="宋体" w:hAnsi="宋体" w:cs="宋体"/>
          <w:sz w:val="21"/>
          <w:szCs w:val="21"/>
        </w:rPr>
        <w:t>有效性审核的重要内容之一，</w:t>
      </w:r>
      <w:r>
        <w:rPr>
          <w:rFonts w:hint="eastAsia" w:ascii="宋体" w:hAnsi="宋体" w:cs="宋体"/>
          <w:sz w:val="21"/>
          <w:szCs w:val="21"/>
          <w:lang w:eastAsia="zh-CN"/>
        </w:rPr>
        <w:t>服务供应商</w:t>
      </w:r>
      <w:r>
        <w:rPr>
          <w:rFonts w:hint="eastAsia" w:ascii="宋体" w:hAnsi="宋体" w:cs="宋体"/>
          <w:sz w:val="21"/>
          <w:szCs w:val="21"/>
        </w:rPr>
        <w:t>应当严格按照其内容及序列要求在</w:t>
      </w:r>
      <w:r>
        <w:rPr>
          <w:rFonts w:hint="eastAsia" w:ascii="宋体" w:hAnsi="宋体" w:cs="宋体"/>
          <w:sz w:val="21"/>
          <w:szCs w:val="21"/>
          <w:lang w:val="en-US" w:eastAsia="zh-CN"/>
        </w:rPr>
        <w:t>遴选</w:t>
      </w:r>
      <w:r>
        <w:rPr>
          <w:rFonts w:hint="eastAsia" w:ascii="宋体" w:hAnsi="宋体" w:cs="宋体"/>
          <w:sz w:val="21"/>
          <w:szCs w:val="21"/>
        </w:rPr>
        <w:t>文件中对应如实提供，对符合性证明文件的任何缺漏和不符合项将会直接导致无效</w:t>
      </w:r>
      <w:r>
        <w:rPr>
          <w:rFonts w:hint="eastAsia" w:ascii="宋体" w:hAnsi="宋体" w:cs="宋体"/>
          <w:sz w:val="21"/>
          <w:szCs w:val="21"/>
          <w:lang w:val="en-US" w:eastAsia="zh-CN"/>
        </w:rPr>
        <w:t>遴选</w:t>
      </w:r>
      <w:r>
        <w:rPr>
          <w:rFonts w:hint="eastAsia" w:ascii="宋体" w:hAnsi="宋体" w:cs="宋体"/>
          <w:sz w:val="21"/>
          <w:szCs w:val="21"/>
        </w:rPr>
        <w:t>！</w:t>
      </w:r>
    </w:p>
    <w:p>
      <w:pPr>
        <w:autoSpaceDE w:val="0"/>
        <w:autoSpaceDN w:val="0"/>
        <w:spacing w:line="360" w:lineRule="auto"/>
        <w:ind w:firstLine="420" w:firstLineChars="200"/>
        <w:rPr>
          <w:rFonts w:ascii="宋体" w:hAnsi="宋体" w:cs="宋体"/>
          <w:sz w:val="21"/>
          <w:szCs w:val="21"/>
        </w:rPr>
      </w:pPr>
      <w:r>
        <w:rPr>
          <w:rFonts w:hint="eastAsia" w:ascii="宋体" w:hAnsi="宋体" w:cs="宋体"/>
          <w:sz w:val="21"/>
          <w:szCs w:val="21"/>
        </w:rPr>
        <w:t>2.请根据自身响应情况勾选（在□内打√）“自查结论”栏目相应结论。</w:t>
      </w:r>
    </w:p>
    <w:p>
      <w:pPr>
        <w:autoSpaceDE w:val="0"/>
        <w:autoSpaceDN w:val="0"/>
        <w:spacing w:line="360" w:lineRule="auto"/>
        <w:rPr>
          <w:rFonts w:ascii="宋体" w:hAnsi="宋体" w:cs="宋体"/>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autoSpaceDE w:val="0"/>
        <w:autoSpaceDN w:val="0"/>
        <w:spacing w:line="360" w:lineRule="auto"/>
        <w:rPr>
          <w:rFonts w:ascii="宋体" w:hAnsi="宋体" w:cs="宋体"/>
          <w:sz w:val="24"/>
          <w:szCs w:val="24"/>
        </w:rPr>
      </w:pPr>
    </w:p>
    <w:p>
      <w:pPr>
        <w:autoSpaceDE w:val="0"/>
        <w:autoSpaceDN w:val="0"/>
        <w:spacing w:line="360" w:lineRule="auto"/>
        <w:rPr>
          <w:rFonts w:ascii="宋体" w:hAnsi="宋体" w:cs="宋体"/>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spacing w:before="100" w:beforeAutospacing="1"/>
        <w:rPr>
          <w:rFonts w:ascii="宋体" w:hAnsi="宋体" w:eastAsia="宋体" w:cs="Times New Roman"/>
          <w:sz w:val="24"/>
          <w:szCs w:val="24"/>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autoSpaceDE w:val="0"/>
        <w:autoSpaceDN w:val="0"/>
        <w:spacing w:line="360" w:lineRule="auto"/>
        <w:jc w:val="center"/>
        <w:rPr>
          <w:rFonts w:hint="eastAsia" w:ascii="宋体" w:hAnsi="宋体" w:cs="宋体"/>
          <w:b/>
          <w:sz w:val="32"/>
          <w:szCs w:val="32"/>
        </w:rPr>
      </w:pPr>
    </w:p>
    <w:p>
      <w:pPr>
        <w:tabs>
          <w:tab w:val="left" w:pos="426"/>
        </w:tabs>
        <w:autoSpaceDE w:val="0"/>
        <w:autoSpaceDN w:val="0"/>
        <w:spacing w:line="360" w:lineRule="auto"/>
        <w:jc w:val="center"/>
        <w:outlineLvl w:val="3"/>
        <w:rPr>
          <w:rFonts w:hint="eastAsia" w:ascii="黑体" w:hAnsi="黑体" w:eastAsia="黑体"/>
          <w:sz w:val="32"/>
          <w:szCs w:val="32"/>
          <w:lang w:val="en-US" w:eastAsia="zh-CN"/>
        </w:rPr>
      </w:pPr>
    </w:p>
    <w:p>
      <w:pPr>
        <w:tabs>
          <w:tab w:val="left" w:pos="426"/>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报价表</w:t>
      </w:r>
    </w:p>
    <w:p>
      <w:pPr>
        <w:tabs>
          <w:tab w:val="left" w:pos="7740"/>
        </w:tabs>
        <w:snapToGrid w:val="0"/>
        <w:spacing w:line="360" w:lineRule="auto"/>
        <w:rPr>
          <w:rFonts w:ascii="宋体" w:hAnsi="宋体"/>
          <w:sz w:val="24"/>
        </w:rPr>
      </w:pPr>
      <w:r>
        <w:rPr>
          <w:rFonts w:hint="eastAsia" w:ascii="宋体" w:hAnsi="宋体"/>
          <w:sz w:val="24"/>
        </w:rPr>
        <w:t>项目名称：广州市妇女儿童医疗中心</w:t>
      </w:r>
      <w:r>
        <w:rPr>
          <w:rFonts w:hint="eastAsia" w:ascii="宋体"/>
          <w:b w:val="0"/>
          <w:bCs/>
          <w:sz w:val="24"/>
          <w:lang w:val="en-US" w:eastAsia="zh-CN"/>
        </w:rPr>
        <w:t>BD流式分选细胞仪、流式细胞仪保修服务</w:t>
      </w:r>
      <w:r>
        <w:rPr>
          <w:rFonts w:hint="eastAsia" w:ascii="宋体" w:hAnsi="宋体"/>
          <w:sz w:val="24"/>
        </w:rPr>
        <w:t>项目</w:t>
      </w:r>
    </w:p>
    <w:tbl>
      <w:tblPr>
        <w:tblStyle w:val="5"/>
        <w:tblW w:w="476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160"/>
        <w:gridCol w:w="2463"/>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5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采购内容</w:t>
            </w:r>
          </w:p>
        </w:tc>
        <w:tc>
          <w:tcPr>
            <w:tcW w:w="618"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数量</w:t>
            </w:r>
          </w:p>
        </w:tc>
        <w:tc>
          <w:tcPr>
            <w:tcW w:w="1312"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lang w:eastAsia="zh-CN"/>
              </w:rPr>
              <w:t>遴选</w:t>
            </w:r>
            <w:r>
              <w:rPr>
                <w:rFonts w:hint="eastAsia" w:ascii="宋体"/>
                <w:b/>
                <w:sz w:val="24"/>
              </w:rPr>
              <w:t>报价</w:t>
            </w:r>
          </w:p>
          <w:p>
            <w:pPr>
              <w:snapToGrid w:val="0"/>
              <w:jc w:val="center"/>
              <w:rPr>
                <w:rFonts w:ascii="宋体"/>
                <w:b/>
                <w:sz w:val="24"/>
              </w:rPr>
            </w:pPr>
            <w:r>
              <w:rPr>
                <w:rFonts w:hint="eastAsia" w:ascii="宋体"/>
                <w:b/>
                <w:sz w:val="24"/>
              </w:rPr>
              <w:t>（人民币  元）</w:t>
            </w:r>
          </w:p>
        </w:tc>
        <w:tc>
          <w:tcPr>
            <w:tcW w:w="1485" w:type="pct"/>
            <w:tcBorders>
              <w:top w:val="single" w:color="auto" w:sz="12" w:space="0"/>
              <w:bottom w:val="double" w:color="auto" w:sz="4" w:space="0"/>
            </w:tcBorders>
            <w:shd w:val="clear" w:color="auto" w:fill="EEECE1"/>
            <w:vAlign w:val="center"/>
          </w:tcPr>
          <w:p>
            <w:pPr>
              <w:snapToGrid w:val="0"/>
              <w:jc w:val="center"/>
              <w:rPr>
                <w:rFonts w:ascii="宋体"/>
                <w:b/>
                <w:sz w:val="24"/>
              </w:rPr>
            </w:pPr>
            <w:r>
              <w:rPr>
                <w:rFonts w:hint="eastAsia" w:ascii="宋体"/>
                <w:b/>
                <w:sz w:val="24"/>
              </w:rPr>
              <w:t>交货期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jc w:val="center"/>
        </w:trPr>
        <w:tc>
          <w:tcPr>
            <w:tcW w:w="1585" w:type="pct"/>
            <w:tcBorders>
              <w:top w:val="double" w:color="auto" w:sz="4" w:space="0"/>
              <w:bottom w:val="single" w:color="auto" w:sz="6" w:space="0"/>
            </w:tcBorders>
            <w:vAlign w:val="center"/>
          </w:tcPr>
          <w:p>
            <w:pPr>
              <w:snapToGrid w:val="0"/>
              <w:jc w:val="center"/>
              <w:rPr>
                <w:rFonts w:ascii="宋体"/>
                <w:bCs/>
                <w:sz w:val="24"/>
              </w:rPr>
            </w:pPr>
            <w:r>
              <w:rPr>
                <w:rFonts w:hint="eastAsia" w:ascii="宋体"/>
                <w:b w:val="0"/>
                <w:bCs/>
                <w:sz w:val="24"/>
                <w:lang w:val="en-US" w:eastAsia="zh-CN"/>
              </w:rPr>
              <w:t>BD流式分选细胞仪、流式细胞仪保修服务</w:t>
            </w:r>
          </w:p>
        </w:tc>
        <w:tc>
          <w:tcPr>
            <w:tcW w:w="618" w:type="pct"/>
            <w:tcBorders>
              <w:top w:val="double" w:color="auto" w:sz="4" w:space="0"/>
              <w:bottom w:val="single" w:color="auto" w:sz="6" w:space="0"/>
            </w:tcBorders>
            <w:vAlign w:val="center"/>
          </w:tcPr>
          <w:p>
            <w:pPr>
              <w:snapToGrid w:val="0"/>
              <w:jc w:val="center"/>
              <w:rPr>
                <w:rFonts w:hint="default" w:ascii="宋体" w:eastAsia="宋体"/>
                <w:bCs/>
                <w:sz w:val="24"/>
                <w:lang w:val="en-US" w:eastAsia="zh-CN"/>
              </w:rPr>
            </w:pPr>
            <w:r>
              <w:rPr>
                <w:rFonts w:hint="eastAsia" w:ascii="宋体"/>
                <w:bCs/>
                <w:sz w:val="24"/>
                <w:lang w:val="en-US" w:eastAsia="zh-CN"/>
              </w:rPr>
              <w:t>2台</w:t>
            </w:r>
          </w:p>
        </w:tc>
        <w:tc>
          <w:tcPr>
            <w:tcW w:w="1312" w:type="pct"/>
            <w:tcBorders>
              <w:top w:val="double" w:color="auto" w:sz="4" w:space="0"/>
              <w:bottom w:val="single" w:color="auto" w:sz="6" w:space="0"/>
            </w:tcBorders>
            <w:vAlign w:val="center"/>
          </w:tcPr>
          <w:p>
            <w:pPr>
              <w:snapToGrid w:val="0"/>
              <w:rPr>
                <w:rFonts w:ascii="宋体"/>
                <w:bCs/>
                <w:sz w:val="24"/>
                <w:u w:val="single"/>
              </w:rPr>
            </w:pPr>
            <w:r>
              <w:rPr>
                <w:rFonts w:hint="eastAsia" w:ascii="宋体"/>
                <w:bCs/>
                <w:sz w:val="24"/>
              </w:rPr>
              <w:t>小写：RMB</w:t>
            </w:r>
          </w:p>
          <w:p>
            <w:pPr>
              <w:snapToGrid w:val="0"/>
              <w:rPr>
                <w:rFonts w:ascii="宋体"/>
                <w:bCs/>
                <w:sz w:val="24"/>
                <w:u w:val="single"/>
              </w:rPr>
            </w:pPr>
            <w:r>
              <w:rPr>
                <w:rFonts w:hint="eastAsia" w:ascii="宋体"/>
                <w:bCs/>
                <w:sz w:val="24"/>
              </w:rPr>
              <w:t>大写：</w:t>
            </w:r>
          </w:p>
        </w:tc>
        <w:tc>
          <w:tcPr>
            <w:tcW w:w="1485" w:type="pct"/>
            <w:tcBorders>
              <w:top w:val="double" w:color="auto" w:sz="4" w:space="0"/>
              <w:bottom w:val="single" w:color="auto" w:sz="6" w:space="0"/>
            </w:tcBorders>
            <w:vAlign w:val="center"/>
          </w:tcPr>
          <w:p>
            <w:pPr>
              <w:snapToGrid w:val="0"/>
              <w:jc w:val="center"/>
              <w:rPr>
                <w:rFonts w:ascii="宋体"/>
                <w:bCs/>
                <w:sz w:val="24"/>
              </w:rPr>
            </w:pPr>
            <w:r>
              <w:rPr>
                <w:rFonts w:hint="eastAsia" w:ascii="宋体" w:hAnsi="宋体"/>
                <w:sz w:val="24"/>
              </w:rPr>
              <w:t>自合同签订之日起</w:t>
            </w:r>
            <w:r>
              <w:rPr>
                <w:rFonts w:ascii="宋体" w:hAnsi="宋体"/>
                <w:sz w:val="24"/>
                <w:u w:val="single"/>
              </w:rPr>
              <w:t xml:space="preserve">  </w:t>
            </w:r>
            <w:r>
              <w:rPr>
                <w:rFonts w:hint="eastAsia" w:ascii="宋体" w:hAnsi="宋体"/>
                <w:sz w:val="24"/>
              </w:rPr>
              <w:t>日历天内</w:t>
            </w:r>
          </w:p>
        </w:tc>
      </w:tr>
    </w:tbl>
    <w:p>
      <w:pPr>
        <w:spacing w:line="500" w:lineRule="exact"/>
        <w:rPr>
          <w:spacing w:val="4"/>
          <w:sz w:val="24"/>
        </w:rPr>
      </w:pP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eastAsia="zh-CN"/>
        </w:rPr>
        <w:t>服务供应商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  月  日</w:t>
      </w:r>
    </w:p>
    <w:p>
      <w:pPr>
        <w:tabs>
          <w:tab w:val="left" w:pos="360"/>
        </w:tabs>
        <w:snapToGrid w:val="0"/>
        <w:spacing w:line="360" w:lineRule="auto"/>
        <w:rPr>
          <w:spacing w:val="4"/>
          <w:sz w:val="24"/>
        </w:rPr>
      </w:pPr>
    </w:p>
    <w:p>
      <w:pPr>
        <w:tabs>
          <w:tab w:val="left" w:pos="360"/>
        </w:tabs>
        <w:snapToGrid w:val="0"/>
        <w:spacing w:line="360" w:lineRule="auto"/>
        <w:rPr>
          <w:b/>
          <w:spacing w:val="4"/>
          <w:sz w:val="24"/>
        </w:rPr>
      </w:pPr>
      <w:r>
        <w:rPr>
          <w:rFonts w:hint="eastAsia"/>
          <w:b/>
          <w:spacing w:val="4"/>
          <w:sz w:val="24"/>
        </w:rPr>
        <w:t>说明：</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中文大写金额用汉字，如壹、贰、叁、肆、伍、陆、柒、捌、玖、拾、佰、仟、万、亿、元、角、分、零、整（正）等。</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rPr>
        <w:t>除</w:t>
      </w:r>
      <w:r>
        <w:rPr>
          <w:rFonts w:hint="eastAsia"/>
          <w:spacing w:val="4"/>
          <w:sz w:val="24"/>
          <w:lang w:val="en-US" w:eastAsia="zh-CN"/>
        </w:rPr>
        <w:t>遴选</w:t>
      </w:r>
      <w:r>
        <w:rPr>
          <w:rFonts w:hint="eastAsia"/>
          <w:spacing w:val="4"/>
          <w:sz w:val="24"/>
        </w:rPr>
        <w:t>文件另有规定外，</w:t>
      </w:r>
      <w:r>
        <w:rPr>
          <w:rFonts w:hint="eastAsia"/>
          <w:spacing w:val="4"/>
          <w:sz w:val="24"/>
          <w:lang w:eastAsia="zh-CN"/>
        </w:rPr>
        <w:t>遴选</w:t>
      </w:r>
      <w:r>
        <w:rPr>
          <w:rFonts w:hint="eastAsia"/>
          <w:spacing w:val="4"/>
          <w:sz w:val="24"/>
        </w:rPr>
        <w:t>文件内不得含有任何对本报价进行价格折扣的说明或资料，否则为无效</w:t>
      </w:r>
      <w:r>
        <w:rPr>
          <w:rFonts w:hint="eastAsia"/>
          <w:spacing w:val="4"/>
          <w:sz w:val="24"/>
          <w:lang w:eastAsia="zh-CN"/>
        </w:rPr>
        <w:t>遴选</w:t>
      </w:r>
      <w:r>
        <w:rPr>
          <w:rFonts w:hint="eastAsia"/>
          <w:spacing w:val="4"/>
          <w:sz w:val="24"/>
        </w:rPr>
        <w:t>。</w:t>
      </w:r>
    </w:p>
    <w:p>
      <w:pPr>
        <w:pStyle w:val="10"/>
        <w:numPr>
          <w:ilvl w:val="0"/>
          <w:numId w:val="7"/>
        </w:numPr>
        <w:tabs>
          <w:tab w:val="left" w:pos="360"/>
        </w:tabs>
        <w:adjustRightInd w:val="0"/>
        <w:snapToGrid w:val="0"/>
        <w:spacing w:line="360" w:lineRule="auto"/>
        <w:ind w:left="284" w:hanging="284" w:firstLineChars="0"/>
        <w:textAlignment w:val="baseline"/>
        <w:rPr>
          <w:spacing w:val="4"/>
          <w:sz w:val="24"/>
        </w:rPr>
      </w:pPr>
      <w:r>
        <w:rPr>
          <w:rFonts w:hint="eastAsia"/>
          <w:spacing w:val="4"/>
          <w:sz w:val="24"/>
          <w:lang w:eastAsia="zh-CN"/>
        </w:rPr>
        <w:t>遴选</w:t>
      </w:r>
      <w:r>
        <w:rPr>
          <w:rFonts w:hint="eastAsia"/>
          <w:spacing w:val="4"/>
          <w:sz w:val="24"/>
        </w:rPr>
        <w:t>报价的小数点后保留</w:t>
      </w:r>
      <w:r>
        <w:rPr>
          <w:rFonts w:hint="eastAsia" w:ascii="宋体" w:hAnsi="宋体"/>
          <w:color w:val="FF0000"/>
          <w:spacing w:val="4"/>
          <w:sz w:val="24"/>
        </w:rPr>
        <w:t>2</w:t>
      </w:r>
      <w:r>
        <w:rPr>
          <w:rFonts w:hint="eastAsia"/>
          <w:spacing w:val="4"/>
          <w:sz w:val="24"/>
        </w:rPr>
        <w:t>位有效数。</w:t>
      </w: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pStyle w:val="10"/>
        <w:widowControl w:val="0"/>
        <w:numPr>
          <w:ilvl w:val="0"/>
          <w:numId w:val="0"/>
        </w:numPr>
        <w:tabs>
          <w:tab w:val="left" w:pos="360"/>
        </w:tabs>
        <w:adjustRightInd w:val="0"/>
        <w:snapToGrid w:val="0"/>
        <w:spacing w:line="360" w:lineRule="auto"/>
        <w:jc w:val="both"/>
        <w:textAlignment w:val="baseline"/>
        <w:rPr>
          <w:rFonts w:hint="eastAsia"/>
          <w:spacing w:val="4"/>
          <w:sz w:val="24"/>
        </w:rPr>
      </w:pPr>
    </w:p>
    <w:p>
      <w:pPr>
        <w:tabs>
          <w:tab w:val="left" w:pos="426"/>
        </w:tabs>
        <w:autoSpaceDE w:val="0"/>
        <w:autoSpaceDN w:val="0"/>
        <w:spacing w:line="360" w:lineRule="auto"/>
        <w:jc w:val="center"/>
        <w:outlineLvl w:val="3"/>
        <w:rPr>
          <w:rFonts w:ascii="黑体" w:hAnsi="黑体" w:eastAsia="黑体"/>
          <w:sz w:val="32"/>
          <w:szCs w:val="32"/>
        </w:rPr>
      </w:pPr>
      <w:bookmarkStart w:id="10" w:name="_Toc275865606"/>
      <w:bookmarkStart w:id="11" w:name="_Toc435514855"/>
      <w:bookmarkStart w:id="12" w:name="_Toc435515295"/>
      <w:r>
        <w:rPr>
          <w:rFonts w:hint="eastAsia" w:ascii="黑体" w:hAnsi="黑体" w:eastAsia="黑体"/>
          <w:sz w:val="32"/>
          <w:szCs w:val="32"/>
          <w:lang w:val="en-US" w:eastAsia="zh-CN"/>
        </w:rPr>
        <w:t>五、服务供应商</w:t>
      </w:r>
      <w:r>
        <w:rPr>
          <w:rFonts w:hint="eastAsia" w:ascii="黑体" w:hAnsi="黑体" w:eastAsia="黑体"/>
          <w:sz w:val="32"/>
          <w:szCs w:val="32"/>
        </w:rPr>
        <w:t>资格声明函</w:t>
      </w:r>
      <w:bookmarkEnd w:id="10"/>
      <w:bookmarkEnd w:id="11"/>
      <w:bookmarkEnd w:id="12"/>
    </w:p>
    <w:p>
      <w:pPr>
        <w:snapToGrid w:val="0"/>
        <w:spacing w:line="360" w:lineRule="auto"/>
        <w:rPr>
          <w:b/>
          <w:sz w:val="24"/>
        </w:rPr>
      </w:pPr>
      <w:r>
        <w:rPr>
          <w:rFonts w:hint="eastAsia"/>
          <w:b/>
          <w:color w:val="000000"/>
          <w:sz w:val="24"/>
        </w:rPr>
        <w:t>广州市妇女儿童医疗中心</w:t>
      </w:r>
      <w:r>
        <w:rPr>
          <w:rFonts w:hint="eastAsia"/>
          <w:b/>
          <w:sz w:val="24"/>
        </w:rPr>
        <w:t>：</w:t>
      </w:r>
    </w:p>
    <w:p>
      <w:pPr>
        <w:snapToGrid w:val="0"/>
        <w:spacing w:line="360" w:lineRule="auto"/>
        <w:ind w:firstLine="424" w:firstLineChars="202"/>
        <w:rPr>
          <w:rFonts w:ascii="宋体" w:hAnsi="宋体"/>
          <w:sz w:val="21"/>
          <w:szCs w:val="21"/>
        </w:rPr>
      </w:pPr>
      <w:r>
        <w:rPr>
          <w:rFonts w:hint="eastAsia" w:ascii="宋体" w:hAnsi="宋体"/>
          <w:sz w:val="21"/>
          <w:szCs w:val="21"/>
        </w:rPr>
        <w:t>关于贵</w:t>
      </w:r>
      <w:r>
        <w:rPr>
          <w:rFonts w:hint="eastAsia" w:ascii="宋体" w:hAnsi="宋体"/>
          <w:sz w:val="21"/>
          <w:szCs w:val="21"/>
          <w:lang w:val="en-US" w:eastAsia="zh-CN"/>
        </w:rPr>
        <w:t>医院</w:t>
      </w:r>
      <w:r>
        <w:rPr>
          <w:rFonts w:hint="eastAsia"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sz w:val="21"/>
          <w:szCs w:val="21"/>
          <w:highlight w:val="yellow"/>
          <w:u w:val="single"/>
        </w:rPr>
        <w:t xml:space="preserve">   </w:t>
      </w:r>
      <w:r>
        <w:rPr>
          <w:rFonts w:hint="eastAsia" w:ascii="宋体" w:hAnsi="宋体"/>
          <w:sz w:val="21"/>
          <w:szCs w:val="21"/>
          <w:highlight w:val="yellow"/>
        </w:rPr>
        <w:t>月</w:t>
      </w:r>
      <w:r>
        <w:rPr>
          <w:rFonts w:hint="eastAsia" w:ascii="宋体" w:hAnsi="宋体"/>
          <w:sz w:val="21"/>
          <w:szCs w:val="21"/>
          <w:highlight w:val="yellow"/>
          <w:u w:val="single"/>
        </w:rPr>
        <w:t xml:space="preserve">    </w:t>
      </w:r>
      <w:r>
        <w:rPr>
          <w:rFonts w:hint="eastAsia" w:ascii="宋体" w:hAnsi="宋体"/>
          <w:sz w:val="21"/>
          <w:szCs w:val="21"/>
          <w:highlight w:val="yellow"/>
        </w:rPr>
        <w:t>日</w:t>
      </w:r>
      <w:r>
        <w:rPr>
          <w:rFonts w:hint="eastAsia" w:ascii="宋体" w:hAnsi="宋体"/>
          <w:sz w:val="21"/>
          <w:szCs w:val="21"/>
        </w:rPr>
        <w:t>发布</w:t>
      </w:r>
      <w:r>
        <w:rPr>
          <w:rFonts w:hint="eastAsia" w:ascii="宋体" w:hAnsi="宋体"/>
          <w:sz w:val="21"/>
          <w:szCs w:val="21"/>
          <w:u w:val="single"/>
        </w:rPr>
        <w:t xml:space="preserve">  广州市妇女儿童医疗中心</w:t>
      </w:r>
      <w:r>
        <w:rPr>
          <w:rFonts w:hint="eastAsia" w:ascii="宋体" w:hAnsi="宋体"/>
          <w:sz w:val="21"/>
          <w:szCs w:val="21"/>
          <w:u w:val="single"/>
          <w:lang w:val="en-US" w:eastAsia="zh-CN"/>
        </w:rPr>
        <w:t>BD流式分选细胞仪、流式细胞仪保修</w:t>
      </w:r>
      <w:r>
        <w:rPr>
          <w:rFonts w:hint="eastAsia" w:ascii="宋体" w:hAnsi="宋体"/>
          <w:sz w:val="21"/>
          <w:szCs w:val="21"/>
          <w:u w:val="single"/>
        </w:rPr>
        <w:t xml:space="preserve">服务 </w:t>
      </w:r>
      <w:r>
        <w:rPr>
          <w:rFonts w:hint="eastAsia" w:ascii="宋体" w:hAnsi="宋体"/>
          <w:sz w:val="21"/>
          <w:szCs w:val="21"/>
        </w:rPr>
        <w:t>项目的采购公告，本单位愿意参加</w:t>
      </w:r>
      <w:r>
        <w:rPr>
          <w:rFonts w:hint="eastAsia" w:ascii="宋体" w:hAnsi="宋体"/>
          <w:sz w:val="21"/>
          <w:szCs w:val="21"/>
          <w:lang w:eastAsia="zh-CN"/>
        </w:rPr>
        <w:t>遴选</w:t>
      </w:r>
      <w:r>
        <w:rPr>
          <w:rFonts w:hint="eastAsia" w:ascii="宋体" w:hAnsi="宋体"/>
          <w:sz w:val="21"/>
          <w:szCs w:val="21"/>
        </w:rPr>
        <w:t>，并声明：</w:t>
      </w:r>
    </w:p>
    <w:p>
      <w:pPr>
        <w:pStyle w:val="10"/>
        <w:numPr>
          <w:ilvl w:val="0"/>
          <w:numId w:val="8"/>
        </w:numPr>
        <w:tabs>
          <w:tab w:val="left" w:pos="851"/>
          <w:tab w:val="left" w:pos="993"/>
        </w:tabs>
        <w:adjustRightInd w:val="0"/>
        <w:snapToGrid w:val="0"/>
        <w:spacing w:line="360" w:lineRule="auto"/>
        <w:ind w:firstLineChars="0"/>
        <w:textAlignment w:val="baseline"/>
        <w:rPr>
          <w:rFonts w:ascii="宋体" w:hAnsi="宋体"/>
          <w:bCs/>
          <w:color w:val="0000FF"/>
          <w:sz w:val="21"/>
          <w:szCs w:val="21"/>
        </w:rPr>
      </w:pPr>
      <w:r>
        <w:rPr>
          <w:rFonts w:hint="eastAsia" w:ascii="宋体" w:hAnsi="宋体"/>
          <w:sz w:val="21"/>
          <w:szCs w:val="21"/>
        </w:rPr>
        <w:t>本单位</w:t>
      </w:r>
      <w:r>
        <w:rPr>
          <w:rFonts w:hint="eastAsia" w:ascii="宋体" w:hAnsi="宋体"/>
          <w:bCs/>
          <w:sz w:val="21"/>
          <w:szCs w:val="21"/>
        </w:rPr>
        <w:t>具备以下条件：</w:t>
      </w:r>
    </w:p>
    <w:p>
      <w:pPr>
        <w:pStyle w:val="10"/>
        <w:widowControl/>
        <w:numPr>
          <w:ilvl w:val="0"/>
          <w:numId w:val="9"/>
        </w:numPr>
        <w:adjustRightInd w:val="0"/>
        <w:snapToGrid w:val="0"/>
        <w:spacing w:line="360" w:lineRule="auto"/>
        <w:ind w:firstLineChars="0"/>
        <w:textAlignment w:val="baseline"/>
        <w:rPr>
          <w:rFonts w:ascii="宋体" w:hAnsi="宋体" w:cs="宋体"/>
          <w:color w:val="FF0000"/>
          <w:sz w:val="21"/>
          <w:szCs w:val="21"/>
        </w:rPr>
      </w:pPr>
      <w:r>
        <w:rPr>
          <w:rFonts w:hint="eastAsia" w:ascii="宋体" w:hAnsi="宋体" w:cs="宋体"/>
          <w:sz w:val="21"/>
          <w:szCs w:val="21"/>
        </w:rPr>
        <w:t>具有履行合同所必需的设备和专业技术能力；</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bCs/>
          <w:sz w:val="21"/>
          <w:szCs w:val="21"/>
        </w:rPr>
        <w:t>本单位（如前三年内有名称变更的，含变更前名称）</w:t>
      </w:r>
      <w:r>
        <w:rPr>
          <w:rFonts w:hint="eastAsia" w:ascii="宋体" w:hAnsi="宋体" w:cs="宋体"/>
          <w:sz w:val="21"/>
          <w:szCs w:val="21"/>
        </w:rPr>
        <w:t>参加政府采购活动前三年内，在经营活动中没有重大违法记录</w:t>
      </w:r>
      <w:r>
        <w:rPr>
          <w:rFonts w:hint="eastAsia" w:ascii="宋体" w:hAnsi="宋体" w:cs="宋体"/>
          <w:bCs/>
          <w:sz w:val="21"/>
          <w:szCs w:val="21"/>
        </w:rPr>
        <w:t>（重大违法记录是指没有因违法经营受到刑事处罚或责令停产停业、吊销许可证或者执照、较大数额罚款等行政处罚）</w:t>
      </w:r>
      <w:r>
        <w:rPr>
          <w:rFonts w:hint="eastAsia" w:ascii="宋体" w:hAnsi="宋体" w:cs="宋体"/>
          <w:sz w:val="21"/>
          <w:szCs w:val="21"/>
        </w:rPr>
        <w:t>；</w:t>
      </w:r>
    </w:p>
    <w:p>
      <w:pPr>
        <w:pStyle w:val="10"/>
        <w:widowControl/>
        <w:numPr>
          <w:ilvl w:val="0"/>
          <w:numId w:val="9"/>
        </w:numPr>
        <w:adjustRightInd w:val="0"/>
        <w:snapToGrid w:val="0"/>
        <w:spacing w:line="360" w:lineRule="auto"/>
        <w:ind w:firstLineChars="0"/>
        <w:textAlignment w:val="baseline"/>
        <w:rPr>
          <w:rFonts w:ascii="宋体" w:hAnsi="宋体" w:cs="宋体"/>
          <w:sz w:val="21"/>
          <w:szCs w:val="21"/>
        </w:rPr>
      </w:pPr>
      <w:r>
        <w:rPr>
          <w:rFonts w:hint="eastAsia" w:ascii="宋体" w:hAnsi="宋体" w:cs="宋体"/>
          <w:sz w:val="21"/>
          <w:szCs w:val="21"/>
        </w:rPr>
        <w:t>法律、行政法规规定的其他条件。</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本单位没有为采购项目同一合同项下提供整体设计、规范编制或者项目管理、监理、检测等服务。</w:t>
      </w:r>
    </w:p>
    <w:p>
      <w:pPr>
        <w:pStyle w:val="10"/>
        <w:numPr>
          <w:ilvl w:val="0"/>
          <w:numId w:val="8"/>
        </w:numPr>
        <w:tabs>
          <w:tab w:val="left" w:pos="993"/>
        </w:tabs>
        <w:adjustRightInd w:val="0"/>
        <w:snapToGrid w:val="0"/>
        <w:spacing w:line="360" w:lineRule="auto"/>
        <w:ind w:left="0" w:firstLine="426" w:firstLineChars="0"/>
        <w:textAlignment w:val="baseline"/>
        <w:rPr>
          <w:rFonts w:ascii="宋体" w:hAnsi="宋体"/>
          <w:bCs/>
          <w:sz w:val="21"/>
          <w:szCs w:val="21"/>
        </w:rPr>
      </w:pPr>
      <w:r>
        <w:rPr>
          <w:rFonts w:hint="eastAsia" w:ascii="宋体" w:hAnsi="宋体"/>
          <w:bCs/>
          <w:sz w:val="21"/>
          <w:szCs w:val="21"/>
        </w:rPr>
        <w:t>我方承诺如与本项目同一合同项下其他</w:t>
      </w:r>
      <w:r>
        <w:rPr>
          <w:rFonts w:hint="eastAsia" w:ascii="宋体" w:hAnsi="宋体"/>
          <w:bCs/>
          <w:sz w:val="21"/>
          <w:szCs w:val="21"/>
          <w:lang w:eastAsia="zh-CN"/>
        </w:rPr>
        <w:t>服务供应商</w:t>
      </w:r>
      <w:r>
        <w:rPr>
          <w:rFonts w:hint="eastAsia" w:ascii="宋体" w:hAnsi="宋体"/>
          <w:bCs/>
          <w:sz w:val="21"/>
          <w:szCs w:val="21"/>
        </w:rPr>
        <w:t>的单位负责人为同一人或者存在直接控股、管理关系的情形，同意按</w:t>
      </w:r>
      <w:r>
        <w:rPr>
          <w:rFonts w:hint="eastAsia" w:ascii="宋体" w:hAnsi="宋体"/>
          <w:bCs/>
          <w:sz w:val="21"/>
          <w:szCs w:val="21"/>
          <w:lang w:eastAsia="zh-CN"/>
        </w:rPr>
        <w:t>遴选</w:t>
      </w:r>
      <w:r>
        <w:rPr>
          <w:rFonts w:hint="eastAsia" w:ascii="宋体" w:hAnsi="宋体"/>
          <w:bCs/>
          <w:sz w:val="21"/>
          <w:szCs w:val="21"/>
        </w:rPr>
        <w:t>无效处理。</w:t>
      </w:r>
    </w:p>
    <w:p>
      <w:pPr>
        <w:snapToGrid w:val="0"/>
        <w:spacing w:line="360" w:lineRule="auto"/>
        <w:ind w:firstLine="424" w:firstLineChars="202"/>
        <w:rPr>
          <w:rFonts w:ascii="宋体" w:hAnsi="宋体"/>
          <w:sz w:val="21"/>
          <w:szCs w:val="21"/>
        </w:rPr>
      </w:pPr>
      <w:r>
        <w:rPr>
          <w:rFonts w:hint="eastAsia" w:ascii="宋体" w:hAnsi="宋体"/>
          <w:sz w:val="21"/>
          <w:szCs w:val="21"/>
        </w:rPr>
        <w:t>本单位承诺在本次</w:t>
      </w:r>
      <w:r>
        <w:rPr>
          <w:rFonts w:hint="eastAsia" w:ascii="宋体" w:hAnsi="宋体"/>
          <w:sz w:val="21"/>
          <w:szCs w:val="21"/>
          <w:lang w:val="en-US" w:eastAsia="zh-CN"/>
        </w:rPr>
        <w:t>遴选</w:t>
      </w:r>
      <w:r>
        <w:rPr>
          <w:rFonts w:hint="eastAsia" w:ascii="宋体" w:hAnsi="宋体"/>
          <w:sz w:val="21"/>
          <w:szCs w:val="21"/>
        </w:rPr>
        <w:t>采购活动中，如有违法、违规</w:t>
      </w:r>
      <w:r>
        <w:rPr>
          <w:rFonts w:hint="eastAsia" w:ascii="宋体" w:hAnsi="宋体"/>
          <w:color w:val="000000"/>
          <w:sz w:val="21"/>
          <w:szCs w:val="21"/>
        </w:rPr>
        <w:t>、</w:t>
      </w:r>
      <w:r>
        <w:rPr>
          <w:rFonts w:hint="eastAsia" w:ascii="宋体" w:hAnsi="宋体"/>
          <w:sz w:val="21"/>
          <w:szCs w:val="21"/>
        </w:rPr>
        <w:t>弄虚作假行为，所造成的损失、不良后果及法律责任，一律由我单位承担。</w:t>
      </w:r>
    </w:p>
    <w:p>
      <w:pPr>
        <w:snapToGrid w:val="0"/>
        <w:spacing w:line="360" w:lineRule="auto"/>
        <w:ind w:firstLine="420"/>
        <w:rPr>
          <w:sz w:val="21"/>
          <w:szCs w:val="21"/>
        </w:rPr>
      </w:pPr>
      <w:r>
        <w:rPr>
          <w:rFonts w:hint="eastAsia"/>
          <w:sz w:val="21"/>
          <w:szCs w:val="21"/>
        </w:rPr>
        <w:t>特此声明！</w:t>
      </w:r>
    </w:p>
    <w:p>
      <w:pPr>
        <w:autoSpaceDE w:val="0"/>
        <w:autoSpaceDN w:val="0"/>
        <w:snapToGrid w:val="0"/>
        <w:spacing w:line="360" w:lineRule="auto"/>
        <w:rPr>
          <w:rFonts w:ascii="宋体" w:hAnsi="宋体"/>
          <w:b/>
          <w:sz w:val="21"/>
          <w:szCs w:val="21"/>
        </w:rPr>
      </w:pPr>
      <w:r>
        <w:rPr>
          <w:rFonts w:hint="eastAsia" w:ascii="宋体" w:hAnsi="宋体"/>
          <w:b/>
          <w:sz w:val="21"/>
          <w:szCs w:val="21"/>
        </w:rPr>
        <w:t>说明：</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本声明函必须提供且内容不得擅自删改，否则视为无效</w:t>
      </w:r>
      <w:r>
        <w:rPr>
          <w:rFonts w:hint="eastAsia" w:ascii="宋体" w:hAnsi="宋体"/>
          <w:sz w:val="21"/>
          <w:szCs w:val="21"/>
          <w:lang w:eastAsia="zh-CN"/>
        </w:rPr>
        <w:t>遴选</w:t>
      </w:r>
      <w:r>
        <w:rPr>
          <w:rFonts w:hint="eastAsia" w:ascii="宋体" w:hAnsi="宋体"/>
          <w:sz w:val="21"/>
          <w:szCs w:val="21"/>
        </w:rPr>
        <w:t>。</w:t>
      </w:r>
    </w:p>
    <w:p>
      <w:pPr>
        <w:pStyle w:val="10"/>
        <w:numPr>
          <w:ilvl w:val="0"/>
          <w:numId w:val="10"/>
        </w:numPr>
        <w:autoSpaceDE w:val="0"/>
        <w:autoSpaceDN w:val="0"/>
        <w:adjustRightInd w:val="0"/>
        <w:snapToGrid w:val="0"/>
        <w:spacing w:line="360" w:lineRule="auto"/>
        <w:ind w:firstLineChars="0"/>
        <w:jc w:val="left"/>
        <w:textAlignment w:val="baseline"/>
        <w:rPr>
          <w:rFonts w:ascii="宋体" w:hAnsi="宋体"/>
          <w:sz w:val="21"/>
          <w:szCs w:val="21"/>
        </w:rPr>
      </w:pPr>
      <w:r>
        <w:rPr>
          <w:rFonts w:hint="eastAsia" w:ascii="宋体" w:hAnsi="宋体"/>
          <w:sz w:val="21"/>
          <w:szCs w:val="21"/>
        </w:rPr>
        <w:t>本声明函如有虚假或与事实不符的，作</w:t>
      </w:r>
      <w:r>
        <w:rPr>
          <w:rFonts w:hint="eastAsia" w:ascii="宋体" w:hAnsi="宋体"/>
          <w:b/>
          <w:sz w:val="21"/>
          <w:szCs w:val="21"/>
        </w:rPr>
        <w:t>无效</w:t>
      </w:r>
      <w:r>
        <w:rPr>
          <w:rFonts w:hint="eastAsia" w:ascii="宋体" w:hAnsi="宋体"/>
          <w:b/>
          <w:sz w:val="21"/>
          <w:szCs w:val="21"/>
          <w:lang w:eastAsia="zh-CN"/>
        </w:rPr>
        <w:t>遴选</w:t>
      </w:r>
      <w:r>
        <w:rPr>
          <w:rFonts w:hint="eastAsia" w:ascii="宋体" w:hAnsi="宋体"/>
          <w:sz w:val="21"/>
          <w:szCs w:val="21"/>
        </w:rPr>
        <w:t>处理。</w:t>
      </w:r>
    </w:p>
    <w:p>
      <w:pPr>
        <w:tabs>
          <w:tab w:val="left" w:pos="426"/>
        </w:tabs>
        <w:snapToGrid w:val="0"/>
        <w:spacing w:line="360" w:lineRule="auto"/>
        <w:rPr>
          <w:rFonts w:ascii="宋体" w:hAnsi="宋体"/>
          <w:bCs/>
          <w:color w:val="0000FF"/>
          <w:sz w:val="21"/>
          <w:szCs w:val="21"/>
        </w:rPr>
      </w:pPr>
    </w:p>
    <w:p>
      <w:pPr>
        <w:autoSpaceDE w:val="0"/>
        <w:autoSpaceDN w:val="0"/>
        <w:spacing w:line="360" w:lineRule="auto"/>
        <w:rPr>
          <w:rFonts w:ascii="宋体" w:hAnsi="宋体" w:cs="宋体"/>
          <w:sz w:val="21"/>
          <w:szCs w:val="21"/>
        </w:rPr>
      </w:pPr>
      <w:r>
        <w:rPr>
          <w:rFonts w:hint="eastAsia" w:ascii="宋体" w:hAnsi="宋体" w:cs="宋体"/>
          <w:sz w:val="21"/>
          <w:szCs w:val="21"/>
          <w:lang w:val="en-US" w:eastAsia="zh-CN"/>
        </w:rPr>
        <w:t>服务供应商</w:t>
      </w:r>
      <w:r>
        <w:rPr>
          <w:rFonts w:hint="eastAsia" w:ascii="宋体" w:hAnsi="宋体" w:cs="宋体"/>
          <w:sz w:val="21"/>
          <w:szCs w:val="21"/>
        </w:rPr>
        <w:t>名称（加盖公章）：</w:t>
      </w:r>
    </w:p>
    <w:p>
      <w:pPr>
        <w:autoSpaceDE w:val="0"/>
        <w:autoSpaceDN w:val="0"/>
        <w:spacing w:line="360" w:lineRule="auto"/>
        <w:rPr>
          <w:rFonts w:ascii="宋体" w:hAnsi="宋体" w:cs="宋体"/>
          <w:sz w:val="21"/>
          <w:szCs w:val="21"/>
        </w:rPr>
      </w:pPr>
      <w:r>
        <w:rPr>
          <w:rFonts w:hint="eastAsia" w:ascii="宋体" w:hAnsi="宋体" w:cs="宋体"/>
          <w:sz w:val="21"/>
          <w:szCs w:val="21"/>
          <w:lang w:eastAsia="zh-CN"/>
        </w:rPr>
        <w:t>服务供应商</w:t>
      </w:r>
      <w:r>
        <w:rPr>
          <w:rFonts w:hint="eastAsia" w:ascii="宋体" w:hAnsi="宋体" w:cs="宋体"/>
          <w:sz w:val="21"/>
          <w:szCs w:val="21"/>
        </w:rPr>
        <w:t>法定代表人或授权代表（签字或盖章）：</w:t>
      </w:r>
    </w:p>
    <w:p>
      <w:pPr>
        <w:autoSpaceDE w:val="0"/>
        <w:autoSpaceDN w:val="0"/>
        <w:spacing w:line="360" w:lineRule="auto"/>
        <w:rPr>
          <w:rFonts w:ascii="宋体" w:hAnsi="宋体" w:cs="宋体"/>
          <w:sz w:val="21"/>
          <w:szCs w:val="21"/>
        </w:rPr>
      </w:pPr>
      <w:r>
        <w:rPr>
          <w:rFonts w:hint="eastAsia" w:ascii="宋体" w:hAnsi="宋体" w:cs="宋体"/>
          <w:sz w:val="21"/>
          <w:szCs w:val="21"/>
        </w:rPr>
        <w:t>日期：</w:t>
      </w:r>
      <w:r>
        <w:rPr>
          <w:rFonts w:hint="eastAsia" w:ascii="宋体" w:hAnsi="宋体" w:cs="宋体"/>
          <w:sz w:val="21"/>
          <w:szCs w:val="21"/>
          <w:lang w:val="en-US" w:eastAsia="zh-CN"/>
        </w:rPr>
        <w:t xml:space="preserve">   </w:t>
      </w:r>
      <w:r>
        <w:rPr>
          <w:rFonts w:hint="eastAsia" w:ascii="宋体" w:hAnsi="宋体" w:cs="宋体"/>
          <w:sz w:val="21"/>
          <w:szCs w:val="21"/>
        </w:rPr>
        <w:t>年</w:t>
      </w:r>
      <w:r>
        <w:rPr>
          <w:rFonts w:hint="eastAsia" w:ascii="宋体" w:hAnsi="宋体" w:cs="宋体"/>
          <w:sz w:val="21"/>
          <w:szCs w:val="21"/>
          <w:lang w:val="en-US" w:eastAsia="zh-CN"/>
        </w:rPr>
        <w:t xml:space="preserve">   </w:t>
      </w:r>
      <w:r>
        <w:rPr>
          <w:rFonts w:hint="eastAsia" w:ascii="宋体" w:hAnsi="宋体" w:cs="宋体"/>
          <w:sz w:val="21"/>
          <w:szCs w:val="21"/>
        </w:rPr>
        <w:t>月</w:t>
      </w:r>
      <w:r>
        <w:rPr>
          <w:rFonts w:hint="eastAsia" w:ascii="宋体" w:hAnsi="宋体" w:cs="宋体"/>
          <w:sz w:val="21"/>
          <w:szCs w:val="21"/>
          <w:lang w:val="en-US" w:eastAsia="zh-CN"/>
        </w:rPr>
        <w:t xml:space="preserve">   </w:t>
      </w:r>
      <w:r>
        <w:rPr>
          <w:rFonts w:hint="eastAsia" w:ascii="宋体" w:hAnsi="宋体" w:cs="宋体"/>
          <w:sz w:val="21"/>
          <w:szCs w:val="21"/>
        </w:rPr>
        <w:t>日</w:t>
      </w:r>
    </w:p>
    <w:p>
      <w:pPr>
        <w:widowControl/>
        <w:jc w:val="left"/>
        <w:rPr>
          <w:rFonts w:ascii="黑体" w:hAnsi="黑体" w:eastAsia="黑体"/>
          <w:sz w:val="32"/>
          <w:szCs w:val="32"/>
        </w:rPr>
      </w:pPr>
      <w:r>
        <w:rPr>
          <w:rFonts w:ascii="黑体" w:hAnsi="黑体" w:eastAsia="黑体"/>
          <w:sz w:val="32"/>
          <w:szCs w:val="32"/>
        </w:rPr>
        <w:br w:type="page"/>
      </w:r>
    </w:p>
    <w:p>
      <w:pPr>
        <w:pStyle w:val="4"/>
        <w:numPr>
          <w:ilvl w:val="0"/>
          <w:numId w:val="0"/>
        </w:numPr>
        <w:tabs>
          <w:tab w:val="left" w:pos="540"/>
        </w:tabs>
        <w:spacing w:before="120" w:beforeLines="50"/>
        <w:jc w:val="center"/>
        <w:rPr>
          <w:rFonts w:hint="eastAsia" w:hAnsi="宋体"/>
          <w:b/>
          <w:sz w:val="24"/>
          <w:lang w:val="en-US" w:eastAsia="zh-CN"/>
        </w:rPr>
      </w:pPr>
      <w:r>
        <w:rPr>
          <w:rFonts w:hint="eastAsia" w:hAnsi="宋体"/>
          <w:b/>
          <w:sz w:val="24"/>
          <w:lang w:val="en-US" w:eastAsia="zh-CN"/>
        </w:rPr>
        <w:t>六、采购需求条款响应一览表</w:t>
      </w:r>
    </w:p>
    <w:p>
      <w:pPr>
        <w:spacing w:line="400" w:lineRule="exact"/>
        <w:rPr>
          <w:rFonts w:ascii="宋体" w:hAnsi="宋体"/>
          <w:sz w:val="24"/>
        </w:rPr>
      </w:pPr>
      <w:r>
        <w:rPr>
          <w:rFonts w:hint="eastAsia" w:ascii="宋体" w:hAnsi="宋体"/>
          <w:sz w:val="24"/>
        </w:rPr>
        <w:t>说明：</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必须对应</w:t>
      </w:r>
      <w:r>
        <w:rPr>
          <w:rFonts w:hint="eastAsia" w:ascii="宋体" w:hAnsi="宋体"/>
          <w:sz w:val="24"/>
          <w:lang w:val="en-US" w:eastAsia="zh-CN"/>
        </w:rPr>
        <w:t>响应</w:t>
      </w:r>
      <w:r>
        <w:rPr>
          <w:rFonts w:hint="eastAsia" w:ascii="宋体" w:hAnsi="宋体"/>
          <w:sz w:val="24"/>
        </w:rPr>
        <w:t>文件条款逐条应答并按要求填写下表。</w:t>
      </w:r>
    </w:p>
    <w:p>
      <w:pPr>
        <w:pStyle w:val="10"/>
        <w:numPr>
          <w:ilvl w:val="0"/>
          <w:numId w:val="11"/>
        </w:numPr>
        <w:adjustRightInd w:val="0"/>
        <w:snapToGrid w:val="0"/>
        <w:spacing w:line="360" w:lineRule="auto"/>
        <w:ind w:firstLineChars="0"/>
        <w:textAlignment w:val="baseline"/>
        <w:rPr>
          <w:rFonts w:ascii="宋体" w:hAnsi="宋体"/>
          <w:sz w:val="24"/>
        </w:rPr>
      </w:pPr>
      <w:r>
        <w:rPr>
          <w:rFonts w:hint="eastAsia" w:ascii="宋体" w:hAnsi="宋体"/>
          <w:sz w:val="24"/>
          <w:lang w:val="en-US" w:eastAsia="zh-CN"/>
        </w:rPr>
        <w:t>服务供应商</w:t>
      </w:r>
      <w:r>
        <w:rPr>
          <w:rFonts w:hint="eastAsia" w:ascii="宋体" w:hAnsi="宋体"/>
          <w:sz w:val="24"/>
        </w:rPr>
        <w:t>响应描述：</w:t>
      </w:r>
      <w:r>
        <w:rPr>
          <w:rFonts w:hint="eastAsia" w:ascii="宋体" w:hAnsi="宋体"/>
          <w:sz w:val="24"/>
          <w:lang w:val="en-US" w:eastAsia="zh-CN"/>
        </w:rPr>
        <w:t>服务供应商</w:t>
      </w:r>
      <w:r>
        <w:rPr>
          <w:rFonts w:hint="eastAsia" w:ascii="宋体" w:hAnsi="宋体"/>
          <w:bCs/>
          <w:sz w:val="24"/>
        </w:rPr>
        <w:t>按响应服务实际数据填写。</w:t>
      </w:r>
    </w:p>
    <w:p>
      <w:pPr>
        <w:pStyle w:val="10"/>
        <w:numPr>
          <w:ilvl w:val="0"/>
          <w:numId w:val="11"/>
        </w:numPr>
        <w:adjustRightInd w:val="0"/>
        <w:snapToGrid w:val="0"/>
        <w:spacing w:line="360" w:lineRule="auto"/>
        <w:ind w:firstLineChars="0"/>
        <w:textAlignment w:val="baseline"/>
        <w:rPr>
          <w:rFonts w:ascii="宋体" w:hAnsi="宋体"/>
          <w:bCs/>
          <w:sz w:val="24"/>
        </w:rPr>
      </w:pPr>
      <w:r>
        <w:rPr>
          <w:rFonts w:hint="eastAsia" w:ascii="宋体" w:hAnsi="宋体"/>
          <w:sz w:val="24"/>
          <w:lang w:val="en-US" w:eastAsia="zh-CN"/>
        </w:rPr>
        <w:t>服务供应商</w:t>
      </w:r>
      <w:r>
        <w:rPr>
          <w:rFonts w:hint="eastAsia" w:ascii="宋体" w:hAnsi="宋体"/>
          <w:bCs/>
          <w:sz w:val="24"/>
        </w:rPr>
        <w:t>应按</w:t>
      </w:r>
      <w:r>
        <w:rPr>
          <w:rFonts w:hint="eastAsia" w:ascii="宋体" w:hAnsi="宋体"/>
          <w:bCs/>
          <w:sz w:val="24"/>
          <w:lang w:val="en-US" w:eastAsia="zh-CN"/>
        </w:rPr>
        <w:t>响应</w:t>
      </w:r>
      <w:r>
        <w:rPr>
          <w:rFonts w:hint="eastAsia" w:ascii="宋体" w:hAnsi="宋体"/>
          <w:bCs/>
          <w:sz w:val="24"/>
        </w:rPr>
        <w:t>文件要求附相关证明文件，如有任何一项不响应或不满足的视为负偏离。</w:t>
      </w:r>
    </w:p>
    <w:p>
      <w:pPr>
        <w:pStyle w:val="10"/>
        <w:numPr>
          <w:ilvl w:val="0"/>
          <w:numId w:val="11"/>
        </w:numPr>
        <w:adjustRightInd w:val="0"/>
        <w:snapToGrid w:val="0"/>
        <w:spacing w:line="360" w:lineRule="auto"/>
        <w:ind w:firstLineChars="0"/>
        <w:textAlignment w:val="baseline"/>
        <w:rPr>
          <w:rFonts w:ascii="宋体" w:hAnsi="宋体"/>
          <w:bCs/>
          <w:snapToGrid w:val="0"/>
          <w:sz w:val="24"/>
        </w:rPr>
      </w:pPr>
      <w:r>
        <w:rPr>
          <w:rFonts w:hint="eastAsia" w:ascii="宋体" w:hAnsi="宋体"/>
          <w:snapToGrid w:val="0"/>
          <w:sz w:val="24"/>
        </w:rPr>
        <w:t>偏离情况说明：</w:t>
      </w:r>
      <w:r>
        <w:rPr>
          <w:rFonts w:hint="eastAsia" w:ascii="宋体" w:hAnsi="宋体"/>
          <w:sz w:val="24"/>
          <w:lang w:val="en-US" w:eastAsia="zh-CN"/>
        </w:rPr>
        <w:t>服务供应商</w:t>
      </w:r>
      <w:r>
        <w:rPr>
          <w:rFonts w:hint="eastAsia" w:ascii="宋体" w:hAnsi="宋体"/>
          <w:snapToGrid w:val="0"/>
          <w:sz w:val="24"/>
        </w:rPr>
        <w:t>根据</w:t>
      </w:r>
      <w:r>
        <w:rPr>
          <w:rFonts w:hint="eastAsia" w:ascii="宋体" w:hAnsi="宋体"/>
          <w:snapToGrid w:val="0"/>
          <w:sz w:val="24"/>
          <w:lang w:val="en-US" w:eastAsia="zh-CN"/>
        </w:rPr>
        <w:t>供应商</w:t>
      </w:r>
      <w:r>
        <w:rPr>
          <w:rFonts w:hint="eastAsia" w:ascii="宋体" w:hAnsi="宋体"/>
          <w:snapToGrid w:val="0"/>
          <w:sz w:val="24"/>
        </w:rPr>
        <w:t>实际情况填写“</w:t>
      </w:r>
      <w:r>
        <w:rPr>
          <w:rFonts w:hint="eastAsia"/>
          <w:snapToGrid w:val="0"/>
          <w:sz w:val="24"/>
          <w:lang w:val="en-US" w:eastAsia="zh-CN"/>
        </w:rPr>
        <w:t>是否</w:t>
      </w:r>
      <w:r>
        <w:rPr>
          <w:rFonts w:hint="eastAsia"/>
          <w:snapToGrid w:val="0"/>
          <w:sz w:val="24"/>
        </w:rPr>
        <w:t>偏离”</w:t>
      </w:r>
      <w:r>
        <w:rPr>
          <w:rFonts w:hint="eastAsia" w:ascii="宋体" w:hAnsi="宋体"/>
          <w:snapToGrid w:val="0"/>
          <w:sz w:val="24"/>
        </w:rPr>
        <w:t>。</w:t>
      </w:r>
    </w:p>
    <w:p>
      <w:pPr>
        <w:widowControl/>
        <w:snapToGrid w:val="0"/>
        <w:spacing w:line="360" w:lineRule="auto"/>
        <w:jc w:val="left"/>
        <w:rPr>
          <w:rFonts w:ascii="宋体" w:hAnsi="宋体"/>
          <w:sz w:val="24"/>
        </w:rPr>
      </w:pPr>
      <w:r>
        <w:rPr>
          <w:rFonts w:hint="eastAsia" w:ascii="宋体" w:hAnsi="宋体"/>
          <w:sz w:val="24"/>
        </w:rPr>
        <w:t>项目名称：</w:t>
      </w:r>
      <w:r>
        <w:rPr>
          <w:rFonts w:hint="eastAsia" w:ascii="宋体"/>
          <w:b w:val="0"/>
          <w:bCs/>
          <w:sz w:val="24"/>
          <w:lang w:val="en-US" w:eastAsia="zh-CN"/>
        </w:rPr>
        <w:t>BD流式分选细胞仪、流式细胞仪</w:t>
      </w:r>
      <w:r>
        <w:rPr>
          <w:rFonts w:hint="eastAsia" w:ascii="宋体" w:hAnsi="宋体" w:cs="宋体"/>
          <w:sz w:val="24"/>
          <w:szCs w:val="24"/>
          <w:lang w:val="en-US" w:eastAsia="zh-CN"/>
        </w:rPr>
        <w:t>保修</w:t>
      </w:r>
      <w:r>
        <w:rPr>
          <w:rFonts w:hint="eastAsia" w:ascii="宋体" w:hAnsi="宋体"/>
          <w:sz w:val="24"/>
          <w:lang w:val="en-US" w:eastAsia="zh-CN"/>
        </w:rPr>
        <w:t>服务</w:t>
      </w:r>
      <w:r>
        <w:rPr>
          <w:rFonts w:hint="eastAsia" w:ascii="宋体" w:hAnsi="宋体"/>
          <w:sz w:val="24"/>
        </w:rPr>
        <w:t>项目</w:t>
      </w:r>
    </w:p>
    <w:tbl>
      <w:tblPr>
        <w:tblStyle w:val="5"/>
        <w:tblW w:w="10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303"/>
        <w:gridCol w:w="3392"/>
        <w:gridCol w:w="1140"/>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46"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rPr>
              <w:t>序号</w:t>
            </w:r>
          </w:p>
        </w:tc>
        <w:tc>
          <w:tcPr>
            <w:tcW w:w="4303"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ascii="宋体" w:hAnsi="宋体"/>
                <w:sz w:val="24"/>
              </w:rPr>
            </w:pPr>
            <w:r>
              <w:rPr>
                <w:rFonts w:hint="eastAsia" w:ascii="宋体" w:hAnsi="宋体"/>
                <w:sz w:val="24"/>
                <w:lang w:val="en-US" w:eastAsia="zh-CN"/>
              </w:rPr>
              <w:t>技术服务需求</w:t>
            </w:r>
            <w:r>
              <w:rPr>
                <w:rFonts w:hint="eastAsia" w:ascii="宋体" w:hAnsi="宋体"/>
                <w:sz w:val="24"/>
              </w:rPr>
              <w:t>描述</w:t>
            </w:r>
          </w:p>
        </w:tc>
        <w:tc>
          <w:tcPr>
            <w:tcW w:w="3392"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eastAsia" w:ascii="宋体" w:hAnsi="宋体" w:eastAsia="宋体"/>
                <w:sz w:val="24"/>
                <w:lang w:val="en-US" w:eastAsia="zh-CN"/>
              </w:rPr>
            </w:pPr>
            <w:r>
              <w:rPr>
                <w:rFonts w:hint="eastAsia" w:ascii="宋体" w:hAnsi="宋体"/>
                <w:sz w:val="24"/>
                <w:lang w:eastAsia="zh-CN"/>
              </w:rPr>
              <w:t>服务供应商</w:t>
            </w:r>
            <w:r>
              <w:rPr>
                <w:rFonts w:hint="eastAsia" w:ascii="宋体" w:hAnsi="宋体"/>
                <w:sz w:val="24"/>
                <w:lang w:val="en-US" w:eastAsia="zh-CN"/>
              </w:rPr>
              <w:t>实际</w:t>
            </w:r>
            <w:r>
              <w:rPr>
                <w:rFonts w:hint="eastAsia" w:ascii="宋体" w:hAnsi="宋体"/>
                <w:sz w:val="24"/>
              </w:rPr>
              <w:t>响应</w:t>
            </w:r>
            <w:r>
              <w:rPr>
                <w:rFonts w:hint="eastAsia" w:ascii="宋体" w:hAnsi="宋体"/>
                <w:sz w:val="24"/>
                <w:lang w:val="en-US" w:eastAsia="zh-CN"/>
              </w:rPr>
              <w:t>描述</w:t>
            </w:r>
          </w:p>
        </w:tc>
        <w:tc>
          <w:tcPr>
            <w:tcW w:w="1140"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eastAsia="宋体"/>
                <w:sz w:val="24"/>
                <w:lang w:val="en-US" w:eastAsia="zh-CN"/>
              </w:rPr>
            </w:pPr>
            <w:r>
              <w:rPr>
                <w:rFonts w:hint="eastAsia" w:ascii="宋体" w:hAnsi="宋体"/>
                <w:sz w:val="24"/>
                <w:lang w:val="en-US" w:eastAsia="zh-CN"/>
              </w:rPr>
              <w:t>是否偏离</w:t>
            </w:r>
          </w:p>
        </w:tc>
        <w:tc>
          <w:tcPr>
            <w:tcW w:w="1094" w:type="dxa"/>
            <w:tcBorders>
              <w:top w:val="single" w:color="auto" w:sz="12" w:space="0"/>
              <w:bottom w:val="double" w:color="auto" w:sz="4" w:space="0"/>
            </w:tcBorders>
            <w:shd w:val="clear" w:color="auto" w:fill="EEECE1"/>
            <w:vAlign w:val="center"/>
          </w:tcPr>
          <w:p>
            <w:pPr>
              <w:snapToGrid w:val="0"/>
              <w:ind w:left="-68" w:leftChars="-34" w:right="-70" w:rightChars="-35"/>
              <w:jc w:val="center"/>
              <w:rPr>
                <w:rFonts w:hint="default" w:ascii="宋体" w:hAnsi="宋体"/>
                <w:sz w:val="24"/>
                <w:lang w:val="en-US" w:eastAsia="zh-CN"/>
              </w:rPr>
            </w:pPr>
            <w:r>
              <w:rPr>
                <w:rFonts w:hint="eastAsia" w:ascii="宋体" w:hAnsi="宋体"/>
                <w:sz w:val="24"/>
                <w:lang w:val="en-US" w:eastAsia="zh-CN"/>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646" w:type="dxa"/>
            <w:vAlign w:val="center"/>
          </w:tcPr>
          <w:p>
            <w:pPr>
              <w:spacing w:line="400" w:lineRule="exact"/>
              <w:jc w:val="center"/>
              <w:rPr>
                <w:rFonts w:hint="eastAsia" w:ascii="宋体" w:hAnsi="宋体" w:eastAsia="宋体"/>
                <w:sz w:val="24"/>
                <w:lang w:val="en-US" w:eastAsia="zh-CN"/>
              </w:rPr>
            </w:pPr>
            <w:r>
              <w:rPr>
                <w:rFonts w:hint="eastAsia" w:ascii="Times New Roman" w:hAnsi="Times New Roman" w:cs="Times New Roman"/>
                <w:sz w:val="20"/>
                <w:szCs w:val="20"/>
                <w:lang w:val="en-US" w:eastAsia="zh-CN"/>
              </w:rPr>
              <w:t>1</w:t>
            </w:r>
          </w:p>
        </w:tc>
        <w:tc>
          <w:tcPr>
            <w:tcW w:w="4303" w:type="dxa"/>
            <w:vAlign w:val="center"/>
          </w:tcPr>
          <w:p>
            <w:pPr>
              <w:spacing w:line="400" w:lineRule="exact"/>
              <w:rPr>
                <w:rFonts w:hint="default" w:ascii="宋体" w:hAnsi="宋体" w:eastAsia="宋体"/>
                <w:sz w:val="18"/>
                <w:szCs w:val="18"/>
                <w:lang w:val="en-US" w:eastAsia="zh-CN"/>
              </w:rPr>
            </w:pPr>
            <w:r>
              <w:rPr>
                <w:rFonts w:hint="eastAsia" w:ascii="宋体" w:hAnsi="宋体"/>
                <w:sz w:val="18"/>
                <w:szCs w:val="18"/>
                <w:highlight w:val="yellow"/>
                <w:lang w:val="en-US" w:eastAsia="zh-CN"/>
              </w:rPr>
              <w:t>每一个序号对应上面服务要求中的一条参数，逐条列出</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2"/>
                <w:szCs w:val="22"/>
                <w:lang w:val="en-US" w:eastAsia="zh-CN"/>
              </w:rPr>
              <w:t>2</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646" w:type="dxa"/>
            <w:vAlign w:val="center"/>
          </w:tcPr>
          <w:p>
            <w:pPr>
              <w:ind w:left="180"/>
              <w:jc w:val="both"/>
              <w:rPr>
                <w:rFonts w:hint="eastAsia" w:ascii="宋体" w:hAnsi="宋体" w:eastAsia="宋体"/>
                <w:sz w:val="24"/>
                <w:lang w:eastAsia="zh-CN"/>
              </w:rPr>
            </w:pPr>
            <w:r>
              <w:rPr>
                <w:rFonts w:hint="eastAsia" w:ascii="宋体" w:hAnsi="宋体"/>
                <w:sz w:val="24"/>
                <w:lang w:val="en-US" w:eastAsia="zh-CN"/>
              </w:rPr>
              <w:t>3</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jc w:val="center"/>
              <w:rPr>
                <w:rFonts w:ascii="宋体" w:hAnsi="宋体"/>
                <w:sz w:val="24"/>
              </w:rPr>
            </w:pPr>
          </w:p>
        </w:tc>
        <w:tc>
          <w:tcPr>
            <w:tcW w:w="1140" w:type="dxa"/>
            <w:vAlign w:val="center"/>
          </w:tcPr>
          <w:p>
            <w:pPr>
              <w:spacing w:line="400" w:lineRule="exact"/>
              <w:jc w:val="center"/>
              <w:rPr>
                <w:rFonts w:ascii="宋体" w:hAnsi="宋体"/>
                <w:sz w:val="24"/>
              </w:rPr>
            </w:pPr>
          </w:p>
        </w:tc>
        <w:tc>
          <w:tcPr>
            <w:tcW w:w="1094" w:type="dxa"/>
            <w:vAlign w:val="center"/>
          </w:tcPr>
          <w:p>
            <w:pPr>
              <w:spacing w:line="40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eastAsia" w:ascii="Times New Roman" w:hAnsi="Times New Roman" w:cs="Times New Roman"/>
                <w:sz w:val="18"/>
                <w:szCs w:val="18"/>
                <w:lang w:val="en-US" w:eastAsia="zh-CN"/>
              </w:rPr>
            </w:pPr>
            <w:r>
              <w:rPr>
                <w:rFonts w:hint="eastAsia" w:cs="Times New Roman"/>
                <w:sz w:val="18"/>
                <w:szCs w:val="18"/>
                <w:lang w:val="en-US" w:eastAsia="zh-CN"/>
              </w:rPr>
              <w:t>4</w:t>
            </w:r>
          </w:p>
        </w:tc>
        <w:tc>
          <w:tcPr>
            <w:tcW w:w="4303" w:type="dxa"/>
            <w:vAlign w:val="center"/>
          </w:tcPr>
          <w:p>
            <w:pPr>
              <w:spacing w:line="400" w:lineRule="exact"/>
              <w:rPr>
                <w:rFonts w:hint="default"/>
                <w:sz w:val="18"/>
                <w:szCs w:val="18"/>
                <w:lang w:val="en-US" w:eastAsia="zh-CN"/>
              </w:rPr>
            </w:pPr>
            <w:r>
              <w:rPr>
                <w:rFonts w:hint="eastAsia"/>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r>
              <w:rPr>
                <w:rFonts w:hint="eastAsia" w:cs="Times New Roman"/>
                <w:sz w:val="18"/>
                <w:szCs w:val="18"/>
                <w:lang w:val="en-US" w:eastAsia="zh-CN"/>
              </w:rPr>
              <w:t>....</w:t>
            </w:r>
          </w:p>
        </w:tc>
        <w:tc>
          <w:tcPr>
            <w:tcW w:w="4303" w:type="dxa"/>
            <w:vAlign w:val="center"/>
          </w:tcPr>
          <w:p>
            <w:pPr>
              <w:spacing w:line="400" w:lineRule="exact"/>
              <w:rPr>
                <w:rFonts w:hint="default" w:ascii="Times New Roman" w:hAnsi="Times New Roman" w:eastAsia="宋体" w:cs="Times New Roman"/>
                <w:sz w:val="18"/>
                <w:szCs w:val="18"/>
                <w:lang w:val="en-US" w:eastAsia="zh-CN"/>
              </w:rPr>
            </w:pPr>
            <w:r>
              <w:rPr>
                <w:rFonts w:hint="eastAsia" w:cs="Times New Roman"/>
                <w:sz w:val="18"/>
                <w:szCs w:val="18"/>
                <w:lang w:val="en-US" w:eastAsia="zh-CN"/>
              </w:rPr>
              <w:t>.......</w:t>
            </w: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eastAsia" w:ascii="Times New Roman" w:hAnsi="Times New Roman" w:eastAsia="宋体"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ascii="Times New Roman" w:hAnsi="Times New Roman"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default"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646" w:type="dxa"/>
            <w:vAlign w:val="center"/>
          </w:tcPr>
          <w:p>
            <w:pPr>
              <w:spacing w:line="400" w:lineRule="exact"/>
              <w:jc w:val="center"/>
              <w:rPr>
                <w:rFonts w:hint="default" w:cs="Times New Roman"/>
                <w:sz w:val="18"/>
                <w:szCs w:val="18"/>
                <w:lang w:val="en-US" w:eastAsia="zh-CN"/>
              </w:rPr>
            </w:pPr>
          </w:p>
        </w:tc>
        <w:tc>
          <w:tcPr>
            <w:tcW w:w="4303" w:type="dxa"/>
            <w:vAlign w:val="center"/>
          </w:tcPr>
          <w:p>
            <w:pPr>
              <w:spacing w:line="400" w:lineRule="exact"/>
              <w:rPr>
                <w:rFonts w:hint="eastAsia" w:ascii="Times New Roman" w:hAnsi="Times New Roman" w:cs="Times New Roman"/>
                <w:sz w:val="18"/>
                <w:szCs w:val="18"/>
                <w:lang w:val="en-US" w:eastAsia="zh-CN"/>
              </w:rPr>
            </w:pPr>
          </w:p>
        </w:tc>
        <w:tc>
          <w:tcPr>
            <w:tcW w:w="3392" w:type="dxa"/>
            <w:vAlign w:val="center"/>
          </w:tcPr>
          <w:p>
            <w:pPr>
              <w:spacing w:line="400" w:lineRule="exact"/>
              <w:rPr>
                <w:rFonts w:hint="eastAsia" w:ascii="Times New Roman" w:hAnsi="Times New Roman" w:cs="Times New Roman"/>
                <w:sz w:val="18"/>
                <w:szCs w:val="18"/>
              </w:rPr>
            </w:pPr>
          </w:p>
        </w:tc>
        <w:tc>
          <w:tcPr>
            <w:tcW w:w="1140" w:type="dxa"/>
            <w:vAlign w:val="center"/>
          </w:tcPr>
          <w:p>
            <w:pPr>
              <w:spacing w:line="400" w:lineRule="exact"/>
              <w:rPr>
                <w:rFonts w:hint="eastAsia" w:ascii="Times New Roman" w:hAnsi="Times New Roman" w:cs="Times New Roman"/>
                <w:sz w:val="18"/>
                <w:szCs w:val="18"/>
              </w:rPr>
            </w:pPr>
          </w:p>
        </w:tc>
        <w:tc>
          <w:tcPr>
            <w:tcW w:w="1094" w:type="dxa"/>
            <w:vAlign w:val="center"/>
          </w:tcPr>
          <w:p>
            <w:pPr>
              <w:spacing w:line="400" w:lineRule="exact"/>
              <w:rPr>
                <w:rFonts w:hint="eastAsia" w:ascii="Times New Roman" w:hAnsi="Times New Roman" w:cs="Times New Roman"/>
                <w:sz w:val="18"/>
                <w:szCs w:val="18"/>
              </w:rPr>
            </w:pPr>
          </w:p>
        </w:tc>
      </w:tr>
    </w:tbl>
    <w:p>
      <w:pPr>
        <w:autoSpaceDE w:val="0"/>
        <w:autoSpaceDN w:val="0"/>
        <w:spacing w:line="360" w:lineRule="auto"/>
        <w:rPr>
          <w:rFonts w:hint="eastAsia"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名称（加盖公章）：</w:t>
      </w:r>
    </w:p>
    <w:p>
      <w:pPr>
        <w:autoSpaceDE w:val="0"/>
        <w:autoSpaceDN w:val="0"/>
        <w:spacing w:line="360" w:lineRule="auto"/>
        <w:rPr>
          <w:rFonts w:ascii="宋体" w:hAnsi="宋体" w:cs="宋体"/>
          <w:sz w:val="24"/>
          <w:szCs w:val="24"/>
        </w:rPr>
      </w:pPr>
      <w:r>
        <w:rPr>
          <w:rFonts w:hint="eastAsia" w:ascii="宋体" w:hAnsi="宋体" w:cs="宋体"/>
          <w:sz w:val="24"/>
          <w:szCs w:val="24"/>
          <w:lang w:val="en-US" w:eastAsia="zh-CN"/>
        </w:rPr>
        <w:t>供应商</w:t>
      </w:r>
      <w:r>
        <w:rPr>
          <w:rFonts w:hint="eastAsia" w:ascii="宋体" w:hAnsi="宋体" w:cs="宋体"/>
          <w:sz w:val="24"/>
          <w:szCs w:val="24"/>
        </w:rPr>
        <w:t>法定代表人或授权代表（签字或盖章）：</w:t>
      </w:r>
    </w:p>
    <w:p>
      <w:pPr>
        <w:autoSpaceDE w:val="0"/>
        <w:autoSpaceDN w:val="0"/>
        <w:spacing w:line="360"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bookmarkStart w:id="13" w:name="_Hlk54902403"/>
    </w:p>
    <w:p>
      <w:pPr>
        <w:tabs>
          <w:tab w:val="left" w:pos="142"/>
        </w:tabs>
        <w:autoSpaceDE w:val="0"/>
        <w:autoSpaceDN w:val="0"/>
        <w:spacing w:line="360" w:lineRule="auto"/>
        <w:jc w:val="both"/>
        <w:outlineLvl w:val="3"/>
        <w:rPr>
          <w:rFonts w:hint="eastAsia" w:ascii="黑体" w:hAnsi="黑体" w:eastAsia="黑体"/>
          <w:sz w:val="32"/>
          <w:szCs w:val="32"/>
        </w:rPr>
      </w:pPr>
    </w:p>
    <w:p>
      <w:pPr>
        <w:tabs>
          <w:tab w:val="left" w:pos="142"/>
        </w:tabs>
        <w:autoSpaceDE w:val="0"/>
        <w:autoSpaceDN w:val="0"/>
        <w:spacing w:line="360" w:lineRule="auto"/>
        <w:ind w:left="-2" w:leftChars="-1" w:firstLine="2"/>
        <w:jc w:val="center"/>
        <w:outlineLvl w:val="3"/>
        <w:rPr>
          <w:rFonts w:hint="eastAsia" w:ascii="黑体" w:hAnsi="黑体" w:eastAsia="黑体"/>
          <w:sz w:val="32"/>
          <w:szCs w:val="32"/>
        </w:rPr>
      </w:pPr>
    </w:p>
    <w:p>
      <w:pPr>
        <w:pStyle w:val="3"/>
        <w:rPr>
          <w:rFonts w:hint="eastAsia" w:ascii="黑体" w:hAnsi="黑体" w:eastAsia="黑体"/>
          <w:sz w:val="32"/>
          <w:szCs w:val="32"/>
        </w:rPr>
      </w:pPr>
    </w:p>
    <w:p>
      <w:pPr>
        <w:tabs>
          <w:tab w:val="left" w:pos="142"/>
        </w:tabs>
        <w:autoSpaceDE w:val="0"/>
        <w:autoSpaceDN w:val="0"/>
        <w:spacing w:line="360" w:lineRule="auto"/>
        <w:jc w:val="center"/>
        <w:outlineLvl w:val="3"/>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承诺函</w:t>
      </w:r>
    </w:p>
    <w:p>
      <w:pPr>
        <w:spacing w:line="480" w:lineRule="auto"/>
        <w:rPr>
          <w:b/>
          <w:sz w:val="24"/>
        </w:rPr>
      </w:pPr>
      <w:r>
        <w:rPr>
          <w:rFonts w:hint="eastAsia"/>
          <w:b/>
          <w:sz w:val="24"/>
        </w:rPr>
        <w:t>广州市妇女儿童医疗中心：</w:t>
      </w:r>
    </w:p>
    <w:p>
      <w:pPr>
        <w:snapToGrid w:val="0"/>
        <w:spacing w:before="156" w:beforeLines="50" w:line="480" w:lineRule="auto"/>
        <w:ind w:firstLine="600" w:firstLineChars="250"/>
        <w:rPr>
          <w:rFonts w:ascii="宋体" w:hAnsi="宋体"/>
          <w:sz w:val="24"/>
        </w:rPr>
      </w:pPr>
      <w:r>
        <w:rPr>
          <w:rFonts w:hint="eastAsia" w:ascii="宋体" w:hAnsi="宋体"/>
          <w:sz w:val="24"/>
        </w:rPr>
        <w:t>关于贵</w:t>
      </w:r>
      <w:r>
        <w:rPr>
          <w:rFonts w:hint="eastAsia" w:ascii="宋体" w:hAnsi="宋体"/>
          <w:sz w:val="24"/>
          <w:lang w:val="en-US" w:eastAsia="zh-CN"/>
        </w:rPr>
        <w:t>医院</w:t>
      </w:r>
      <w:r>
        <w:rPr>
          <w:rFonts w:hint="eastAsia" w:ascii="宋体" w:hAnsi="宋体"/>
          <w:sz w:val="24"/>
        </w:rPr>
        <w:t>_____</w:t>
      </w:r>
      <w:r>
        <w:rPr>
          <w:rFonts w:hint="eastAsia" w:ascii="宋体" w:hAnsi="宋体"/>
          <w:sz w:val="24"/>
          <w:highlight w:val="yellow"/>
        </w:rPr>
        <w:t>________年_____________月_____________</w:t>
      </w:r>
      <w:r>
        <w:rPr>
          <w:rFonts w:hint="eastAsia" w:ascii="宋体" w:hAnsi="宋体"/>
          <w:sz w:val="24"/>
        </w:rPr>
        <w:t>日发布</w:t>
      </w:r>
      <w:r>
        <w:rPr>
          <w:rFonts w:hint="eastAsia" w:ascii="宋体" w:hAnsi="宋体"/>
          <w:sz w:val="24"/>
          <w:u w:val="single"/>
        </w:rPr>
        <w:t>广州市妇女儿童医疗中心</w:t>
      </w:r>
      <w:r>
        <w:rPr>
          <w:rFonts w:hint="eastAsia" w:ascii="宋体" w:hAnsi="宋体"/>
          <w:sz w:val="24"/>
          <w:u w:val="single"/>
          <w:lang w:val="en-US" w:eastAsia="zh-CN"/>
        </w:rPr>
        <w:t>BD流式分选细胞仪、流式细胞仪保修</w:t>
      </w:r>
      <w:r>
        <w:rPr>
          <w:rFonts w:hint="eastAsia" w:ascii="宋体" w:hAnsi="宋体"/>
          <w:sz w:val="24"/>
          <w:u w:val="single"/>
        </w:rPr>
        <w:t>服务</w:t>
      </w:r>
      <w:r>
        <w:rPr>
          <w:rFonts w:hint="eastAsia" w:ascii="宋体" w:hAnsi="宋体"/>
          <w:sz w:val="24"/>
          <w:u w:val="single"/>
          <w:lang w:val="en-US" w:eastAsia="zh-CN"/>
        </w:rPr>
        <w:t>服务</w:t>
      </w:r>
      <w:r>
        <w:rPr>
          <w:rFonts w:hint="eastAsia" w:ascii="宋体" w:hAnsi="宋体"/>
          <w:sz w:val="24"/>
          <w:u w:val="single"/>
        </w:rPr>
        <w:t>项目</w:t>
      </w:r>
      <w:r>
        <w:rPr>
          <w:rFonts w:hint="eastAsia" w:ascii="宋体" w:hAnsi="宋体"/>
          <w:sz w:val="24"/>
        </w:rPr>
        <w:t>的采购公告，本公司（企业）愿意参加</w:t>
      </w:r>
      <w:r>
        <w:rPr>
          <w:rFonts w:hint="eastAsia" w:ascii="宋体" w:hAnsi="宋体"/>
          <w:sz w:val="24"/>
          <w:lang w:eastAsia="zh-CN"/>
        </w:rPr>
        <w:t>遴选</w:t>
      </w:r>
      <w:r>
        <w:rPr>
          <w:rFonts w:hint="eastAsia" w:ascii="宋体" w:hAnsi="宋体"/>
          <w:sz w:val="24"/>
        </w:rPr>
        <w:t>，并承诺：</w:t>
      </w:r>
    </w:p>
    <w:p>
      <w:pPr>
        <w:snapToGrid w:val="0"/>
        <w:spacing w:before="156" w:beforeLines="50" w:line="480" w:lineRule="auto"/>
        <w:ind w:firstLine="600" w:firstLineChars="250"/>
        <w:rPr>
          <w:rFonts w:ascii="宋体" w:hAnsi="宋体"/>
          <w:sz w:val="24"/>
        </w:rPr>
      </w:pPr>
      <w:r>
        <w:rPr>
          <w:rFonts w:hint="eastAsia" w:ascii="宋体" w:hAnsi="宋体"/>
          <w:sz w:val="24"/>
        </w:rPr>
        <w:t>我公司承诺……。</w:t>
      </w:r>
    </w:p>
    <w:p>
      <w:pPr>
        <w:snapToGrid w:val="0"/>
        <w:spacing w:before="156" w:beforeLines="50" w:line="480" w:lineRule="auto"/>
        <w:ind w:firstLine="600" w:firstLineChars="250"/>
        <w:rPr>
          <w:rFonts w:ascii="宋体" w:hAnsi="宋体"/>
          <w:i/>
          <w:iCs/>
          <w:sz w:val="24"/>
        </w:rPr>
      </w:pPr>
      <w:r>
        <w:rPr>
          <w:rFonts w:hint="eastAsia" w:ascii="宋体" w:hAnsi="宋体"/>
          <w:i/>
          <w:iCs/>
          <w:sz w:val="24"/>
        </w:rPr>
        <w:t>……（如有其它承诺可自行补充）</w:t>
      </w:r>
    </w:p>
    <w:p>
      <w:pPr>
        <w:spacing w:line="360" w:lineRule="auto"/>
        <w:ind w:firstLine="484" w:firstLineChars="202"/>
        <w:rPr>
          <w:rFonts w:ascii="宋体" w:hAnsi="宋体"/>
          <w:sz w:val="24"/>
        </w:rPr>
      </w:pPr>
      <w:r>
        <w:rPr>
          <w:rFonts w:hint="eastAsia" w:ascii="宋体" w:hAnsi="宋体"/>
          <w:sz w:val="24"/>
        </w:rPr>
        <w:t>如有弄虚作假行为，所造成的损失、不良后果及法律责任，一律由我公司（企业）承担。</w:t>
      </w:r>
    </w:p>
    <w:p>
      <w:pPr>
        <w:spacing w:line="480" w:lineRule="auto"/>
        <w:rPr>
          <w:spacing w:val="4"/>
          <w:sz w:val="24"/>
        </w:rPr>
      </w:pPr>
    </w:p>
    <w:p>
      <w:pPr>
        <w:spacing w:line="480" w:lineRule="auto"/>
        <w:rPr>
          <w:rFonts w:ascii="宋体" w:hAnsi="宋体"/>
          <w:sz w:val="24"/>
          <w:u w:val="single"/>
        </w:rPr>
      </w:pPr>
      <w:r>
        <w:rPr>
          <w:rFonts w:hint="eastAsia"/>
          <w:spacing w:val="4"/>
          <w:sz w:val="24"/>
          <w:lang w:val="en-US" w:eastAsia="zh-CN"/>
        </w:rPr>
        <w:t>供应商</w:t>
      </w:r>
      <w:r>
        <w:rPr>
          <w:rFonts w:hint="eastAsia"/>
          <w:spacing w:val="4"/>
          <w:sz w:val="24"/>
        </w:rPr>
        <w:t>名称（</w:t>
      </w:r>
      <w:r>
        <w:rPr>
          <w:rFonts w:hint="eastAsia" w:ascii="宋体" w:hAnsi="宋体"/>
          <w:sz w:val="24"/>
        </w:rPr>
        <w:t>单位盖</w:t>
      </w:r>
      <w:r>
        <w:rPr>
          <w:rFonts w:hint="eastAsia"/>
          <w:spacing w:val="4"/>
          <w:sz w:val="24"/>
        </w:rPr>
        <w:t>公章）：</w:t>
      </w:r>
    </w:p>
    <w:p>
      <w:pPr>
        <w:spacing w:line="480" w:lineRule="auto"/>
        <w:rPr>
          <w:spacing w:val="4"/>
          <w:sz w:val="24"/>
          <w:u w:val="single"/>
        </w:rPr>
      </w:pPr>
      <w:r>
        <w:rPr>
          <w:rFonts w:hint="eastAsia" w:ascii="宋体"/>
          <w:sz w:val="24"/>
        </w:rPr>
        <w:t>法定代表人或</w:t>
      </w:r>
      <w:r>
        <w:rPr>
          <w:rFonts w:hint="eastAsia" w:ascii="宋体" w:hAnsi="宋体"/>
          <w:sz w:val="24"/>
          <w:lang w:val="en-US" w:eastAsia="zh-CN"/>
        </w:rPr>
        <w:t>供应商</w:t>
      </w:r>
      <w:r>
        <w:rPr>
          <w:rFonts w:hint="eastAsia" w:ascii="宋体" w:hAnsi="宋体"/>
          <w:sz w:val="24"/>
        </w:rPr>
        <w:t>授权代表（签名或盖章）：</w:t>
      </w:r>
    </w:p>
    <w:p>
      <w:pPr>
        <w:spacing w:line="480" w:lineRule="auto"/>
        <w:rPr>
          <w:spacing w:val="4"/>
          <w:sz w:val="24"/>
        </w:rPr>
      </w:pPr>
      <w:r>
        <w:rPr>
          <w:rFonts w:hint="eastAsia"/>
          <w:spacing w:val="4"/>
          <w:sz w:val="24"/>
        </w:rPr>
        <w:t>日期：</w:t>
      </w:r>
    </w:p>
    <w:bookmarkEnd w:id="13"/>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int="eastAsia" w:hAnsi="宋体"/>
          <w:b/>
          <w:sz w:val="24"/>
          <w:lang w:val="en-US" w:eastAsia="zh-CN"/>
        </w:rPr>
      </w:pPr>
    </w:p>
    <w:p>
      <w:pPr>
        <w:pStyle w:val="4"/>
        <w:numPr>
          <w:ilvl w:val="0"/>
          <w:numId w:val="0"/>
        </w:numPr>
        <w:tabs>
          <w:tab w:val="left" w:pos="540"/>
        </w:tabs>
        <w:spacing w:before="120" w:beforeLines="50"/>
        <w:ind w:leftChars="0"/>
        <w:rPr>
          <w:rFonts w:hAnsi="宋体"/>
          <w:b/>
          <w:sz w:val="24"/>
        </w:rPr>
      </w:pPr>
      <w:r>
        <w:rPr>
          <w:rFonts w:hint="eastAsia" w:hAnsi="宋体"/>
          <w:b/>
          <w:sz w:val="24"/>
          <w:lang w:val="en-US" w:eastAsia="zh-CN"/>
        </w:rPr>
        <w:t>六、</w:t>
      </w:r>
      <w:r>
        <w:rPr>
          <w:rFonts w:hint="eastAsia" w:hAnsi="宋体"/>
          <w:b/>
          <w:sz w:val="24"/>
        </w:rPr>
        <w:t>其他</w:t>
      </w:r>
      <w:r>
        <w:rPr>
          <w:rFonts w:hint="eastAsia" w:hAnsi="宋体"/>
          <w:b/>
          <w:bCs/>
          <w:sz w:val="24"/>
        </w:rPr>
        <w:t>要求</w:t>
      </w:r>
      <w:bookmarkEnd w:id="5"/>
    </w:p>
    <w:p>
      <w:pPr>
        <w:autoSpaceDE w:val="0"/>
        <w:autoSpaceDN w:val="0"/>
        <w:spacing w:line="360" w:lineRule="auto"/>
        <w:rPr>
          <w:rFonts w:hAnsi="宋体"/>
          <w:b/>
        </w:rPr>
      </w:pPr>
      <w:r>
        <w:rPr>
          <w:rFonts w:hint="eastAsia" w:ascii="宋体" w:hAnsi="宋体"/>
          <w:sz w:val="24"/>
        </w:rPr>
        <w:t>1、</w:t>
      </w:r>
      <w:r>
        <w:rPr>
          <w:rFonts w:hint="eastAsia" w:ascii="宋体" w:hAnsi="宋体"/>
          <w:b/>
          <w:sz w:val="24"/>
          <w:lang w:eastAsia="zh-CN"/>
        </w:rPr>
        <w:t>服务供应商</w:t>
      </w:r>
      <w:r>
        <w:rPr>
          <w:rFonts w:hint="eastAsia" w:ascii="宋体" w:hAnsi="宋体"/>
          <w:b/>
          <w:sz w:val="24"/>
        </w:rPr>
        <w:t>须与采购人签订《医疗卫生机构医药产品廉洁购销合同》，合同样板请见附件。</w:t>
      </w:r>
      <w:r>
        <w:rPr>
          <w:rFonts w:hAnsi="宋体"/>
          <w:b/>
        </w:rPr>
        <w:br w:type="page"/>
      </w:r>
      <w:r>
        <w:rPr>
          <w:rFonts w:hint="eastAsia" w:hAnsi="宋体"/>
          <w:b/>
        </w:rPr>
        <w:t>附件：</w:t>
      </w:r>
    </w:p>
    <w:p>
      <w:pPr>
        <w:pStyle w:val="4"/>
        <w:tabs>
          <w:tab w:val="left" w:pos="567"/>
        </w:tabs>
        <w:snapToGrid w:val="0"/>
        <w:spacing w:line="360" w:lineRule="auto"/>
        <w:jc w:val="center"/>
        <w:rPr>
          <w:b/>
          <w:sz w:val="30"/>
          <w:szCs w:val="30"/>
        </w:rPr>
      </w:pPr>
      <w:r>
        <w:rPr>
          <w:rFonts w:hint="eastAsia"/>
          <w:b/>
          <w:sz w:val="30"/>
          <w:szCs w:val="30"/>
        </w:rPr>
        <w:t>医疗卫生机构医药产品廉洁购销合同</w:t>
      </w:r>
    </w:p>
    <w:p>
      <w:pPr>
        <w:spacing w:line="360" w:lineRule="auto"/>
      </w:pPr>
      <w:r>
        <w:rPr>
          <w:rFonts w:hint="eastAsia"/>
        </w:rPr>
        <w:t>甲方：广州市妇女儿童医疗中心</w:t>
      </w:r>
    </w:p>
    <w:p>
      <w:pPr>
        <w:spacing w:line="360" w:lineRule="auto"/>
      </w:pPr>
      <w:r>
        <w:t xml:space="preserve">                                      </w:t>
      </w:r>
    </w:p>
    <w:p>
      <w:pPr>
        <w:spacing w:line="360" w:lineRule="auto"/>
      </w:pPr>
      <w:r>
        <w:rPr>
          <w:rFonts w:hint="eastAsia"/>
        </w:rPr>
        <w:t>乙方：</w:t>
      </w:r>
    </w:p>
    <w:p>
      <w:pPr>
        <w:spacing w:line="360" w:lineRule="auto"/>
      </w:pPr>
    </w:p>
    <w:p>
      <w:pPr>
        <w:spacing w:line="360" w:lineRule="auto"/>
      </w:pPr>
      <w:r>
        <w:rPr>
          <w:rFonts w:hint="eastAsia"/>
        </w:rPr>
        <w:t xml:space="preserve">    为进一步加强医疗卫生行风建设，规范医疗卫生机构医药购销行为，有效防范商业贿赂行为，营造公平交易、诚实守信的购销环境，经甲、乙双方协商，同意签订本合同，并共同遵守：</w:t>
      </w:r>
    </w:p>
    <w:p>
      <w:pPr>
        <w:spacing w:line="360" w:lineRule="auto"/>
        <w:ind w:firstLine="400" w:firstLineChars="200"/>
      </w:pPr>
      <w:r>
        <w:rPr>
          <w:rFonts w:hint="eastAsia"/>
        </w:rPr>
        <w:t>一、甲乙双方按照《</w:t>
      </w:r>
      <w:r>
        <w:rPr>
          <w:rFonts w:hint="eastAsia" w:ascii="宋体" w:hAnsi="宋体"/>
          <w:sz w:val="24"/>
          <w:lang w:val="zh-CN"/>
        </w:rPr>
        <w:t>中华人民共和国民法典</w:t>
      </w:r>
      <w:r>
        <w:rPr>
          <w:rFonts w:hint="eastAsia" w:ascii="宋体" w:hAnsi="宋体"/>
          <w:sz w:val="24"/>
        </w:rPr>
        <w:t>&lt;合同编&gt;</w:t>
      </w:r>
      <w:r>
        <w:rPr>
          <w:rFonts w:hint="eastAsia"/>
        </w:rPr>
        <w:t>》及医药产品购销合同约定购销药品、医用设备、医用耗材等医药产品。</w:t>
      </w:r>
    </w:p>
    <w:p>
      <w:pPr>
        <w:spacing w:line="360" w:lineRule="auto"/>
      </w:pPr>
      <w:r>
        <w:rPr>
          <w:rFonts w:hint="eastAsia"/>
        </w:rPr>
        <w:t xml:space="preserve">    二、甲方应当严格执行医药产品购销合同验收、入库制度，对采购医药产品及发票进行查验，不得违反有关规定合同外采购、违价采购或从非规定渠道采购。</w:t>
      </w:r>
    </w:p>
    <w:p>
      <w:pPr>
        <w:spacing w:line="360" w:lineRule="auto"/>
      </w:pPr>
      <w:r>
        <w:rPr>
          <w:rFonts w:hint="eastAsia"/>
        </w:rPr>
        <w:t xml:space="preserve">    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pPr>
      <w:r>
        <w:rPr>
          <w:rFonts w:hint="eastAsia"/>
        </w:rPr>
        <w:t>　　四、严禁甲方工作人员利用任何途径和方式，为乙方统计医师个人及临床科室有关医药产品用量信息，或为乙方统计提供便利。</w:t>
      </w:r>
    </w:p>
    <w:p>
      <w:pPr>
        <w:spacing w:line="360" w:lineRule="auto"/>
      </w:pPr>
      <w:r>
        <w:rPr>
          <w:rFonts w:hint="eastAsia"/>
        </w:rPr>
        <w:t xml:space="preserve">    五、乙方不得以回扣、宴请等方式影响甲方工作人员采购或使用医药产品的选择权，不得在学术活动中提供旅游、超标准支付食宿费用。</w:t>
      </w:r>
    </w:p>
    <w:p>
      <w:pPr>
        <w:spacing w:line="360" w:lineRule="auto"/>
      </w:pPr>
      <w:r>
        <w:rPr>
          <w:rFonts w:hint="eastAsia"/>
        </w:rPr>
        <w:t xml:space="preserve">    六、乙方指定</w:t>
      </w:r>
      <w:r>
        <w:rPr>
          <w:rFonts w:hint="eastAsia"/>
          <w:u w:val="single"/>
        </w:rPr>
        <w:t xml:space="preserve">             </w:t>
      </w:r>
      <w:r>
        <w:rPr>
          <w:rFonts w:hint="eastAsia"/>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pPr>
      <w:r>
        <w:rPr>
          <w:rFonts w:hint="eastAsia"/>
        </w:rPr>
        <w:t>　　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pPr>
      <w:r>
        <w:rPr>
          <w:rFonts w:hint="eastAsia"/>
        </w:rPr>
        <w:t xml:space="preserve">    八、本合同作为医药产品购销合同的重要组成部分，与购销合同一并执行，具有同等的法律效力。</w:t>
      </w:r>
    </w:p>
    <w:p>
      <w:pPr>
        <w:spacing w:line="360" w:lineRule="auto"/>
      </w:pPr>
      <w:r>
        <w:rPr>
          <w:rFonts w:hint="eastAsia"/>
        </w:rPr>
        <w:t>　　九、本合同一式三份，甲、乙双方各执一份，甲方纪检监察部门执一份，并从签订之日起生效。</w:t>
      </w:r>
    </w:p>
    <w:p>
      <w:pPr>
        <w:spacing w:line="360" w:lineRule="auto"/>
      </w:pPr>
      <w:r>
        <w:rPr>
          <w:rFonts w:hint="eastAsia"/>
        </w:rPr>
        <w:t xml:space="preserve">  甲方（盖章）：                                乙方（盖章）：</w:t>
      </w:r>
    </w:p>
    <w:p>
      <w:pPr>
        <w:spacing w:line="360" w:lineRule="auto"/>
      </w:pPr>
      <w:r>
        <w:rPr>
          <w:rFonts w:hint="eastAsia"/>
        </w:rPr>
        <w:t xml:space="preserve">  法定代表人（负责人）：                   　   法定代表人（负责人）：</w:t>
      </w:r>
    </w:p>
    <w:p>
      <w:pPr>
        <w:spacing w:line="360" w:lineRule="auto"/>
      </w:pPr>
      <w:r>
        <w:rPr>
          <w:rFonts w:hint="eastAsia"/>
        </w:rPr>
        <w:t xml:space="preserve">  </w:t>
      </w:r>
      <w:r>
        <w:rPr>
          <w:rFonts w:hint="eastAsia"/>
          <w:lang w:eastAsia="zh-Hans"/>
        </w:rPr>
        <w:t>采购中心</w:t>
      </w:r>
      <w:r>
        <w:rPr>
          <w:rFonts w:hint="eastAsia"/>
        </w:rPr>
        <w:t>经办人签名：                          经办人签名：</w:t>
      </w:r>
    </w:p>
    <w:p>
      <w:pPr>
        <w:snapToGrid w:val="0"/>
        <w:spacing w:line="360" w:lineRule="auto"/>
        <w:rPr>
          <w:rFonts w:ascii="宋体" w:hAnsi="宋体"/>
          <w:sz w:val="24"/>
        </w:rPr>
      </w:pPr>
      <w:r>
        <w:rPr>
          <w:rFonts w:hint="eastAsia"/>
        </w:rPr>
        <w:t xml:space="preserve">     年   月   日                                     年   月   日</w:t>
      </w:r>
    </w:p>
    <w:p>
      <w:pPr>
        <w:widowControl/>
        <w:jc w:val="left"/>
      </w:pPr>
      <w:r>
        <w:rPr>
          <w:b/>
          <w:bCs/>
          <w:sz w:val="28"/>
          <w:szCs w:val="28"/>
        </w:rPr>
        <w:br w:type="page"/>
      </w:r>
      <w:bookmarkEnd w:id="2"/>
      <w:bookmarkEnd w:id="3"/>
      <w:bookmarkEnd w:id="4"/>
      <w:bookmarkEnd w:id="6"/>
      <w:bookmarkEnd w:id="7"/>
      <w:bookmarkEnd w:id="8"/>
      <w:bookmarkEnd w:id="9"/>
      <w:r>
        <w:rPr>
          <w:rFonts w:hint="eastAsia" w:ascii="宋体" w:hAnsi="宋体"/>
          <w:b/>
          <w:bCs/>
          <w:color w:val="000000"/>
          <w:sz w:val="24"/>
        </w:rPr>
        <w:t xml:space="preserve">注：本合同仅为合同的参考文本，合同签订双方可根据项目的具体要求进行修订，但 </w:t>
      </w:r>
    </w:p>
    <w:p>
      <w:pPr>
        <w:widowControl/>
        <w:jc w:val="left"/>
      </w:pPr>
      <w:r>
        <w:rPr>
          <w:rFonts w:hint="eastAsia" w:ascii="宋体" w:hAnsi="宋体"/>
          <w:b/>
          <w:bCs/>
          <w:color w:val="000000"/>
          <w:sz w:val="24"/>
        </w:rPr>
        <w:t xml:space="preserve">不得偏离实质性条款。 </w:t>
      </w:r>
    </w:p>
    <w:p>
      <w:pPr>
        <w:snapToGrid w:val="0"/>
        <w:spacing w:line="840" w:lineRule="exact"/>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z w:val="48"/>
          <w:szCs w:val="48"/>
        </w:rPr>
      </w:pPr>
      <w:r>
        <w:rPr>
          <w:rFonts w:ascii="宋体"/>
          <w:b/>
          <w:sz w:val="48"/>
          <w:szCs w:val="48"/>
        </w:rPr>
        <w:t xml:space="preserve"> </w:t>
      </w:r>
    </w:p>
    <w:p>
      <w:pPr>
        <w:snapToGrid w:val="0"/>
        <w:spacing w:line="840" w:lineRule="exact"/>
        <w:jc w:val="center"/>
        <w:rPr>
          <w:rFonts w:ascii="宋体"/>
          <w:b/>
          <w:spacing w:val="200"/>
          <w:sz w:val="72"/>
          <w:szCs w:val="72"/>
        </w:rPr>
      </w:pPr>
      <w:r>
        <w:rPr>
          <w:rFonts w:hint="eastAsia" w:ascii="宋体" w:hAnsi="宋体"/>
          <w:b/>
          <w:spacing w:val="200"/>
          <w:sz w:val="72"/>
          <w:szCs w:val="72"/>
        </w:rPr>
        <w:t>合同书</w:t>
      </w:r>
    </w:p>
    <w:p>
      <w:pPr>
        <w:snapToGrid w:val="0"/>
        <w:spacing w:line="840" w:lineRule="exact"/>
        <w:jc w:val="center"/>
        <w:rPr>
          <w:rFonts w:hint="eastAsia" w:ascii="宋体"/>
          <w:b/>
          <w:sz w:val="84"/>
          <w:szCs w:val="84"/>
        </w:rPr>
      </w:pPr>
      <w:r>
        <w:rPr>
          <w:rFonts w:hint="eastAsia" w:ascii="宋体"/>
          <w:b/>
          <w:sz w:val="84"/>
          <w:szCs w:val="84"/>
        </w:rPr>
        <w:t xml:space="preserve"> </w:t>
      </w:r>
    </w:p>
    <w:p>
      <w:pPr>
        <w:snapToGrid w:val="0"/>
        <w:spacing w:line="840" w:lineRule="exact"/>
        <w:jc w:val="center"/>
        <w:rPr>
          <w:rFonts w:hint="eastAsia" w:ascii="宋体"/>
          <w:b/>
          <w:sz w:val="32"/>
          <w:szCs w:val="32"/>
        </w:rPr>
      </w:pPr>
      <w:r>
        <w:rPr>
          <w:rFonts w:hint="eastAsia" w:ascii="宋体"/>
          <w:b/>
          <w:sz w:val="32"/>
          <w:szCs w:val="32"/>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1678"/>
        <w:rPr>
          <w:rFonts w:hint="eastAsia" w:ascii="宋体" w:hAnsi="宋体"/>
          <w:sz w:val="24"/>
        </w:rPr>
      </w:pPr>
      <w:r>
        <w:rPr>
          <w:rFonts w:hint="eastAsia" w:ascii="宋体" w:hAnsi="宋体"/>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rPr>
      </w:pPr>
      <w:r>
        <w:rPr>
          <w:rFonts w:hint="eastAsia" w:ascii="宋体" w:hAnsi="宋体"/>
          <w:b/>
          <w:sz w:val="24"/>
        </w:rPr>
        <w:t xml:space="preserve"> </w:t>
      </w:r>
    </w:p>
    <w:p>
      <w:pPr>
        <w:snapToGrid w:val="0"/>
        <w:spacing w:line="500" w:lineRule="atLeast"/>
        <w:ind w:left="3579" w:leftChars="1199" w:hanging="1181" w:hangingChars="490"/>
        <w:jc w:val="left"/>
        <w:rPr>
          <w:rFonts w:hint="eastAsia" w:ascii="宋体" w:hAnsi="宋体"/>
          <w:b/>
          <w:sz w:val="24"/>
          <w:u w:val="single"/>
        </w:rPr>
      </w:pPr>
      <w:r>
        <w:rPr>
          <w:rFonts w:hint="eastAsia" w:ascii="宋体" w:hAnsi="宋体"/>
          <w:b/>
          <w:sz w:val="24"/>
        </w:rPr>
        <w:t>项目名称：</w:t>
      </w:r>
      <w:r>
        <w:rPr>
          <w:rFonts w:hint="eastAsia" w:ascii="宋体" w:hAnsi="宋体"/>
          <w:b/>
          <w:sz w:val="24"/>
          <w:u w:val="single"/>
        </w:rPr>
        <w:t xml:space="preserve"> </w:t>
      </w:r>
      <w:r>
        <w:rPr>
          <w:rFonts w:hint="eastAsia" w:ascii="宋体" w:hAnsi="宋体"/>
          <w:b/>
          <w:sz w:val="24"/>
          <w:highlight w:val="yellow"/>
          <w:u w:val="single"/>
        </w:rPr>
        <w:t xml:space="preserve">                            </w:t>
      </w:r>
      <w:r>
        <w:rPr>
          <w:rFonts w:hint="eastAsia" w:ascii="宋体" w:hAnsi="宋体"/>
          <w:b/>
          <w:sz w:val="24"/>
          <w:u w:val="single"/>
        </w:rPr>
        <w:t xml:space="preserve">  </w:t>
      </w:r>
    </w:p>
    <w:p>
      <w:pPr>
        <w:snapToGrid w:val="0"/>
        <w:spacing w:line="500" w:lineRule="atLeast"/>
        <w:ind w:left="2" w:firstLine="2550"/>
        <w:jc w:val="left"/>
        <w:rPr>
          <w:rFonts w:hint="eastAsia" w:ascii="宋体" w:hAnsi="宋体"/>
          <w:b/>
          <w:sz w:val="24"/>
        </w:rPr>
      </w:pPr>
      <w:r>
        <w:rPr>
          <w:rFonts w:hint="eastAsia" w:ascii="宋体" w:hAnsi="宋体"/>
          <w:b/>
          <w:sz w:val="24"/>
        </w:rPr>
        <w:t>合同编号：</w:t>
      </w:r>
      <w:r>
        <w:rPr>
          <w:rFonts w:hint="eastAsia" w:ascii="宋体" w:hAnsi="宋体"/>
          <w:b/>
          <w:sz w:val="24"/>
          <w:u w:val="single"/>
        </w:rPr>
        <w:t xml:space="preserve"> 医疗设备</w:t>
      </w:r>
      <w:r>
        <w:rPr>
          <w:rFonts w:hint="eastAsia" w:ascii="宋体" w:hAnsi="宋体"/>
          <w:b/>
          <w:color w:val="000000"/>
          <w:sz w:val="24"/>
          <w:u w:val="single"/>
          <w:lang w:val="en-US" w:eastAsia="zh-CN"/>
        </w:rPr>
        <w:t>保修</w:t>
      </w:r>
      <w:r>
        <w:rPr>
          <w:rFonts w:hint="eastAsia" w:ascii="宋体" w:hAnsi="宋体"/>
          <w:b/>
          <w:sz w:val="24"/>
          <w:u w:val="single"/>
        </w:rPr>
        <w:t>服务</w:t>
      </w:r>
      <w:r>
        <w:rPr>
          <w:rFonts w:hint="eastAsia" w:ascii="宋体" w:hAnsi="宋体"/>
          <w:b/>
          <w:sz w:val="24"/>
          <w:highlight w:val="yellow"/>
          <w:u w:val="single"/>
        </w:rPr>
        <w:t xml:space="preserve">2022**      </w:t>
      </w:r>
    </w:p>
    <w:p>
      <w:pPr>
        <w:snapToGrid w:val="0"/>
        <w:spacing w:line="500" w:lineRule="atLeast"/>
        <w:ind w:left="2" w:firstLine="2550"/>
        <w:jc w:val="left"/>
        <w:rPr>
          <w:rFonts w:hint="eastAsia" w:ascii="宋体" w:hAnsi="宋体"/>
          <w:b/>
          <w:sz w:val="24"/>
        </w:rPr>
      </w:pPr>
      <w:r>
        <w:rPr>
          <w:rFonts w:hint="eastAsia" w:ascii="宋体" w:hAnsi="宋体"/>
          <w:b/>
          <w:sz w:val="24"/>
        </w:rPr>
        <w:t>签约地点：</w:t>
      </w:r>
      <w:r>
        <w:rPr>
          <w:rFonts w:hint="eastAsia" w:ascii="宋体" w:hAnsi="宋体"/>
          <w:b/>
          <w:sz w:val="24"/>
          <w:u w:val="single"/>
        </w:rPr>
        <w:t xml:space="preserve"> 广州市妇女儿童医疗中心        </w:t>
      </w:r>
    </w:p>
    <w:p>
      <w:pPr>
        <w:spacing w:line="360" w:lineRule="auto"/>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spacing w:line="360" w:lineRule="auto"/>
        <w:ind w:left="6647" w:hanging="6647" w:hangingChars="2759"/>
        <w:rPr>
          <w:rFonts w:hint="eastAsia" w:ascii="宋体" w:hAnsi="宋体"/>
          <w:b/>
          <w:sz w:val="24"/>
        </w:rPr>
      </w:pPr>
      <w:r>
        <w:rPr>
          <w:rFonts w:hint="eastAsia" w:ascii="宋体" w:hAnsi="宋体"/>
          <w:b/>
          <w:sz w:val="24"/>
        </w:rPr>
        <w:t xml:space="preserve"> </w:t>
      </w:r>
    </w:p>
    <w:p>
      <w:pPr>
        <w:widowControl/>
        <w:jc w:val="left"/>
        <w:rPr>
          <w:rFonts w:ascii="宋体" w:hAnsi="宋体"/>
          <w:b/>
        </w:rPr>
        <w:sectPr>
          <w:pgSz w:w="11906" w:h="16838"/>
          <w:pgMar w:top="851" w:right="1134" w:bottom="709" w:left="1134"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ind w:left="5540" w:hanging="5540" w:hangingChars="2759"/>
        <w:rPr>
          <w:rFonts w:hint="eastAsia" w:ascii="宋体" w:hAnsi="宋体"/>
          <w:b/>
          <w:sz w:val="21"/>
          <w:szCs w:val="21"/>
        </w:rPr>
      </w:pPr>
      <w:r>
        <w:rPr>
          <w:rFonts w:hint="eastAsia" w:ascii="宋体" w:hAnsi="宋体"/>
          <w:b/>
        </w:rPr>
        <w:t>甲方（需方）：广州市妇女儿童医疗中心            乙方（供方）:</w:t>
      </w:r>
      <w:r>
        <w:rPr>
          <w:rFonts w:hint="eastAsia" w:ascii="黑体" w:eastAsia="黑体"/>
        </w:rPr>
        <w:t xml:space="preserve"> </w:t>
      </w:r>
      <w:r>
        <w:rPr>
          <w:rFonts w:hint="eastAsia" w:ascii="宋体" w:hAnsi="宋体"/>
          <w:b/>
          <w:highlight w:val="yellow"/>
        </w:rPr>
        <w:t xml:space="preserve">  *******                </w:t>
      </w:r>
      <w:r>
        <w:rPr>
          <w:rFonts w:hint="eastAsia" w:ascii="宋体" w:hAnsi="宋体"/>
          <w:b/>
        </w:rPr>
        <w:t xml:space="preserve">                                    </w:t>
      </w:r>
    </w:p>
    <w:p>
      <w:pPr>
        <w:pStyle w:val="3"/>
        <w:rPr>
          <w:rFonts w:hint="eastAsia" w:ascii="宋体" w:hAnsi="宋体"/>
        </w:rPr>
      </w:pPr>
      <w:r>
        <w:rPr>
          <w:rFonts w:hint="eastAsia" w:ascii="宋体" w:hAnsi="宋体"/>
        </w:rPr>
        <w:t xml:space="preserve">   根据《中华人民共和国民法典》及202</w:t>
      </w:r>
      <w:r>
        <w:rPr>
          <w:rFonts w:hint="eastAsia" w:ascii="宋体" w:hAnsi="宋体"/>
          <w:highlight w:val="yellow"/>
        </w:rPr>
        <w:t>*</w:t>
      </w:r>
      <w:r>
        <w:rPr>
          <w:rFonts w:hint="eastAsia" w:ascii="宋体" w:hAnsi="宋体"/>
        </w:rPr>
        <w:t>年</w:t>
      </w:r>
      <w:r>
        <w:rPr>
          <w:rFonts w:hint="eastAsia" w:ascii="宋体" w:hAnsi="宋体"/>
          <w:highlight w:val="yellow"/>
        </w:rPr>
        <w:t>**</w:t>
      </w:r>
      <w:r>
        <w:rPr>
          <w:rFonts w:hint="eastAsia" w:ascii="宋体" w:hAnsi="宋体"/>
        </w:rPr>
        <w:t>月</w:t>
      </w:r>
      <w:r>
        <w:rPr>
          <w:rFonts w:hint="eastAsia" w:ascii="宋体" w:hAnsi="宋体"/>
          <w:highlight w:val="yellow"/>
        </w:rPr>
        <w:t>**</w:t>
      </w:r>
      <w:r>
        <w:rPr>
          <w:rFonts w:hint="eastAsia" w:ascii="宋体" w:hAnsi="宋体"/>
        </w:rPr>
        <w:t>日广州市妇女儿童医疗中心组织</w:t>
      </w:r>
      <w:r>
        <w:rPr>
          <w:rFonts w:hint="eastAsia" w:ascii="宋体" w:hAnsi="宋体"/>
          <w:highlight w:val="yellow"/>
        </w:rPr>
        <w:t xml:space="preserve">    *******   </w:t>
      </w:r>
      <w:r>
        <w:rPr>
          <w:rFonts w:hint="eastAsia" w:ascii="宋体" w:hAnsi="宋体"/>
        </w:rPr>
        <w:t>项目（项目编号：</w:t>
      </w:r>
      <w:r>
        <w:rPr>
          <w:rFonts w:hint="eastAsia" w:ascii="宋体" w:hAnsi="宋体"/>
          <w:highlight w:val="yellow"/>
        </w:rPr>
        <w:t>*******</w:t>
      </w:r>
      <w:r>
        <w:rPr>
          <w:rFonts w:hint="eastAsia" w:ascii="宋体" w:hAnsi="宋体"/>
        </w:rPr>
        <w:t>）</w:t>
      </w:r>
      <w:r>
        <w:rPr>
          <w:rFonts w:hint="eastAsia" w:ascii="宋体" w:hAnsi="宋体"/>
          <w:lang w:eastAsia="zh-CN"/>
        </w:rPr>
        <w:t>遴选文件</w:t>
      </w:r>
      <w:r>
        <w:rPr>
          <w:rFonts w:hint="eastAsia" w:ascii="宋体" w:hAnsi="宋体"/>
        </w:rPr>
        <w:t>，经双方协商一致，签订本合同。</w:t>
      </w:r>
    </w:p>
    <w:p>
      <w:pPr>
        <w:widowControl/>
        <w:spacing w:line="360" w:lineRule="auto"/>
        <w:jc w:val="left"/>
        <w:rPr>
          <w:rFonts w:hint="eastAsia" w:ascii="宋体" w:hAnsi="宋体"/>
          <w:b/>
          <w:bCs/>
          <w:color w:val="E36C09"/>
        </w:rPr>
      </w:pPr>
      <w:r>
        <w:rPr>
          <w:rFonts w:hint="eastAsia" w:ascii="宋体" w:hAnsi="宋体"/>
          <w:b/>
          <w:bCs/>
        </w:rPr>
        <w:t>一、合同有效期</w:t>
      </w:r>
    </w:p>
    <w:p>
      <w:pPr>
        <w:widowControl/>
        <w:autoSpaceDE w:val="0"/>
        <w:spacing w:line="360" w:lineRule="auto"/>
        <w:ind w:firstLine="400" w:firstLineChars="200"/>
        <w:jc w:val="left"/>
        <w:rPr>
          <w:rFonts w:hint="eastAsia" w:ascii="宋体" w:hAnsi="宋体"/>
        </w:rPr>
      </w:pPr>
      <w:r>
        <w:rPr>
          <w:rFonts w:hint="eastAsia" w:ascii="宋体" w:hAnsi="宋体"/>
        </w:rPr>
        <w:t>本保修服务合同从</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日至</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日止。</w:t>
      </w:r>
    </w:p>
    <w:p>
      <w:pPr>
        <w:widowControl/>
        <w:spacing w:line="360" w:lineRule="auto"/>
        <w:jc w:val="left"/>
        <w:rPr>
          <w:rFonts w:hint="eastAsia" w:ascii="宋体" w:hAnsi="宋体"/>
          <w:b/>
          <w:bCs/>
        </w:rPr>
      </w:pPr>
      <w:r>
        <w:rPr>
          <w:rFonts w:hint="eastAsia" w:ascii="宋体" w:hAnsi="宋体"/>
          <w:b/>
          <w:bCs/>
        </w:rPr>
        <w:t>二、合同维修保养服务仪器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2268"/>
        <w:gridCol w:w="2599"/>
        <w:gridCol w:w="1937"/>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设备编码</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设备名称</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规格型号</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序列号</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rPr>
            </w:pPr>
            <w:r>
              <w:rPr>
                <w:rFonts w:hint="eastAsia" w:ascii="宋体" w:hAnsi="宋体"/>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34"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03****</w:t>
            </w:r>
          </w:p>
        </w:tc>
        <w:tc>
          <w:tcPr>
            <w:tcW w:w="2268"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  </w:t>
            </w:r>
          </w:p>
        </w:tc>
        <w:tc>
          <w:tcPr>
            <w:tcW w:w="2599"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93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w:t>
            </w:r>
          </w:p>
        </w:tc>
        <w:tc>
          <w:tcPr>
            <w:tcW w:w="1507" w:type="dxa"/>
            <w:tcBorders>
              <w:top w:val="single" w:color="auto" w:sz="4" w:space="0"/>
              <w:left w:val="single" w:color="auto" w:sz="4" w:space="0"/>
              <w:bottom w:val="single" w:color="auto" w:sz="4" w:space="0"/>
              <w:right w:val="single" w:color="auto" w:sz="4" w:space="0"/>
            </w:tcBorders>
          </w:tcPr>
          <w:p>
            <w:pPr>
              <w:widowControl/>
              <w:spacing w:line="360" w:lineRule="auto"/>
              <w:jc w:val="center"/>
              <w:rPr>
                <w:rFonts w:ascii="宋体" w:hAnsi="宋体"/>
                <w:kern w:val="2"/>
                <w:sz w:val="21"/>
                <w:szCs w:val="21"/>
                <w:highlight w:val="yellow"/>
              </w:rPr>
            </w:pPr>
            <w:r>
              <w:rPr>
                <w:rFonts w:hint="eastAsia" w:ascii="宋体" w:hAnsi="宋体"/>
                <w:highlight w:val="yellow"/>
              </w:rPr>
              <w:t xml:space="preserve">  ****0.00</w:t>
            </w:r>
          </w:p>
        </w:tc>
      </w:tr>
    </w:tbl>
    <w:p>
      <w:pPr>
        <w:widowControl/>
        <w:spacing w:line="360" w:lineRule="auto"/>
        <w:ind w:firstLine="400" w:firstLineChars="200"/>
        <w:jc w:val="left"/>
        <w:rPr>
          <w:rFonts w:hint="eastAsia" w:ascii="宋体" w:hAnsi="宋体"/>
          <w:kern w:val="2"/>
          <w:sz w:val="21"/>
          <w:szCs w:val="21"/>
        </w:rPr>
      </w:pPr>
      <w:r>
        <w:rPr>
          <w:rFonts w:hint="eastAsia" w:ascii="宋体" w:hAnsi="宋体"/>
        </w:rPr>
        <w:t>本合计总额：</w:t>
      </w:r>
      <w:r>
        <w:rPr>
          <w:rFonts w:hint="eastAsia" w:ascii="宋体" w:hAnsi="宋体"/>
          <w:color w:val="000000"/>
          <w:kern w:val="21"/>
          <w:highlight w:val="yellow"/>
          <w:u w:val="single"/>
        </w:rPr>
        <w:t>￥</w:t>
      </w:r>
      <w:r>
        <w:rPr>
          <w:rFonts w:hint="eastAsia" w:ascii="宋体" w:hAnsi="宋体"/>
          <w:highlight w:val="yellow"/>
          <w:u w:val="single"/>
        </w:rPr>
        <w:t>******</w:t>
      </w:r>
      <w:r>
        <w:rPr>
          <w:rFonts w:hint="eastAsia" w:ascii="宋体" w:hAnsi="宋体"/>
          <w:color w:val="000000"/>
          <w:kern w:val="21"/>
          <w:highlight w:val="yellow"/>
          <w:u w:val="single"/>
        </w:rPr>
        <w:t xml:space="preserve"> </w:t>
      </w:r>
      <w:r>
        <w:rPr>
          <w:rFonts w:hint="eastAsia" w:ascii="宋体" w:hAnsi="宋体"/>
          <w:highlight w:val="yellow"/>
          <w:u w:val="single"/>
        </w:rPr>
        <w:t>.00元</w:t>
      </w:r>
      <w:r>
        <w:rPr>
          <w:rFonts w:hint="eastAsia" w:ascii="宋体" w:hAnsi="宋体"/>
          <w:u w:val="single"/>
        </w:rPr>
        <w:t xml:space="preserve"> </w:t>
      </w:r>
      <w:r>
        <w:rPr>
          <w:rFonts w:hint="eastAsia" w:ascii="宋体" w:hAnsi="宋体"/>
        </w:rPr>
        <w:t>；大写：</w:t>
      </w:r>
      <w:r>
        <w:rPr>
          <w:rFonts w:hint="eastAsia" w:ascii="宋体" w:hAnsi="宋体"/>
          <w:highlight w:val="yellow"/>
          <w:u w:val="single"/>
        </w:rPr>
        <w:t xml:space="preserve">******  </w:t>
      </w:r>
      <w:r>
        <w:rPr>
          <w:rFonts w:hint="eastAsia" w:ascii="宋体" w:hAnsi="宋体"/>
          <w:u w:val="single"/>
        </w:rPr>
        <w:t>元整</w:t>
      </w:r>
    </w:p>
    <w:p>
      <w:pPr>
        <w:widowControl/>
        <w:spacing w:line="336" w:lineRule="auto"/>
        <w:jc w:val="left"/>
        <w:rPr>
          <w:rFonts w:hint="eastAsia" w:ascii="宋体" w:hAnsi="宋体"/>
          <w:b/>
          <w:bCs/>
        </w:rPr>
      </w:pPr>
      <w:r>
        <w:rPr>
          <w:rFonts w:hint="eastAsia" w:ascii="宋体" w:hAnsi="宋体"/>
          <w:b/>
          <w:bCs/>
        </w:rPr>
        <w:t>三、维护保养的工作内容</w:t>
      </w:r>
    </w:p>
    <w:p>
      <w:pPr>
        <w:widowControl/>
        <w:autoSpaceDE w:val="0"/>
        <w:spacing w:line="360" w:lineRule="auto"/>
        <w:ind w:firstLine="400" w:firstLineChars="200"/>
        <w:jc w:val="left"/>
        <w:rPr>
          <w:rFonts w:hint="eastAsia" w:ascii="宋体" w:hAnsi="宋体"/>
          <w:color w:val="FF0000"/>
          <w:highlight w:val="yellow"/>
        </w:rPr>
      </w:pPr>
      <w:r>
        <w:rPr>
          <w:rFonts w:hint="eastAsia" w:ascii="宋体" w:hAnsi="宋体"/>
          <w:color w:val="FF0000"/>
          <w:highlight w:val="yellow"/>
        </w:rPr>
        <w:t>（本合同的维保内容）</w:t>
      </w:r>
    </w:p>
    <w:p>
      <w:pPr>
        <w:pStyle w:val="3"/>
        <w:autoSpaceDE w:val="0"/>
        <w:spacing w:after="0" w:line="360" w:lineRule="auto"/>
        <w:ind w:firstLine="400" w:firstLineChars="200"/>
        <w:rPr>
          <w:rFonts w:hint="eastAsia"/>
        </w:rPr>
      </w:pPr>
      <w:r>
        <w:rPr>
          <w:rFonts w:hint="eastAsia" w:ascii="宋体" w:hAnsi="宋体"/>
        </w:rPr>
        <w:t>如服务内容较多，此处简述本合同的维保内容即可，详细保修内容可添加附件。</w:t>
      </w:r>
    </w:p>
    <w:p>
      <w:pPr>
        <w:widowControl/>
        <w:spacing w:line="336" w:lineRule="auto"/>
        <w:jc w:val="left"/>
        <w:rPr>
          <w:rFonts w:hint="eastAsia" w:ascii="宋体" w:hAnsi="宋体"/>
          <w:b/>
          <w:bCs/>
        </w:rPr>
      </w:pPr>
      <w:r>
        <w:rPr>
          <w:rFonts w:hint="eastAsia" w:ascii="宋体" w:hAnsi="宋体"/>
          <w:b/>
          <w:bCs/>
        </w:rPr>
        <w:t>四、甲方应承担的职责</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甲方发现设备发生异常情况时，应及时通知乙方。</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甲方应为乙方提供维保工作所需的供水、供电等辅助设施。</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甲方在乙方维修保养完成后，应及时确认验收并配合签署相关文件。</w:t>
      </w:r>
    </w:p>
    <w:p>
      <w:pPr>
        <w:pStyle w:val="3"/>
        <w:numPr>
          <w:ilvl w:val="0"/>
          <w:numId w:val="12"/>
        </w:numPr>
        <w:autoSpaceDE w:val="0"/>
        <w:adjustRightInd/>
        <w:spacing w:before="100" w:beforeAutospacing="1" w:after="0" w:line="360" w:lineRule="auto"/>
        <w:ind w:left="300" w:hanging="300" w:hangingChars="150"/>
        <w:textAlignment w:val="auto"/>
        <w:rPr>
          <w:rFonts w:hint="eastAsia"/>
        </w:rPr>
      </w:pPr>
      <w:r>
        <w:rPr>
          <w:rFonts w:hint="eastAsia" w:ascii="宋体" w:hAnsi="宋体"/>
        </w:rPr>
        <w:t>甲方享有对乙方的维修保养工作进行监督、管理的权利。对不符合质量标准的服务有权建议整改，对乙方不称职人员可以要求乙方更换。</w:t>
      </w:r>
    </w:p>
    <w:p>
      <w:pPr>
        <w:widowControl/>
        <w:numPr>
          <w:ilvl w:val="0"/>
          <w:numId w:val="12"/>
        </w:numPr>
        <w:autoSpaceDE w:val="0"/>
        <w:adjustRightInd/>
        <w:spacing w:line="360" w:lineRule="auto"/>
        <w:ind w:left="300" w:hanging="300" w:hangingChars="150"/>
        <w:jc w:val="left"/>
        <w:textAlignment w:val="auto"/>
        <w:rPr>
          <w:rFonts w:hint="eastAsia" w:ascii="宋体" w:hAnsi="宋体"/>
        </w:rPr>
      </w:pPr>
      <w:r>
        <w:rPr>
          <w:rFonts w:hint="eastAsia" w:ascii="宋体" w:hAnsi="宋体"/>
        </w:rPr>
        <w:t>对有异议的付款项目双方应及时做好沟通，排除异议；对已确认的付款项目，应及时付款，以确保维修保养工作的顺利进行。</w:t>
      </w:r>
    </w:p>
    <w:p>
      <w:pPr>
        <w:widowControl/>
        <w:spacing w:line="336" w:lineRule="auto"/>
        <w:jc w:val="left"/>
        <w:rPr>
          <w:rFonts w:hint="eastAsia" w:ascii="宋体" w:hAnsi="宋体"/>
          <w:b/>
          <w:bCs/>
        </w:rPr>
      </w:pPr>
      <w:r>
        <w:rPr>
          <w:rFonts w:hint="eastAsia" w:ascii="宋体" w:hAnsi="宋体"/>
          <w:b/>
          <w:bCs/>
        </w:rPr>
        <w:t>五、乙方应承担的职责</w:t>
      </w:r>
    </w:p>
    <w:p>
      <w:pPr>
        <w:pStyle w:val="3"/>
        <w:autoSpaceDE w:val="0"/>
        <w:spacing w:after="0" w:line="360" w:lineRule="auto"/>
        <w:ind w:firstLine="400" w:firstLineChars="200"/>
        <w:rPr>
          <w:rFonts w:hint="eastAsia"/>
        </w:rPr>
      </w:pPr>
      <w:r>
        <w:rPr>
          <w:rFonts w:hint="eastAsia" w:ascii="宋体" w:hAnsi="宋体"/>
        </w:rPr>
        <w:t>乙方应管理好、维护好该仪器、设备，使其能正常、有序的工作，提升仪器、设备的完好率。加强平时的维护保养和操作规范工作，使其发挥最大效能，提升仪器、设备的使用率。</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响应时间</w:t>
      </w:r>
    </w:p>
    <w:p>
      <w:pPr>
        <w:numPr>
          <w:ilvl w:val="0"/>
          <w:numId w:val="14"/>
        </w:numPr>
        <w:autoSpaceDE w:val="0"/>
        <w:adjustRightInd/>
        <w:spacing w:line="360" w:lineRule="auto"/>
        <w:ind w:left="300" w:hanging="300" w:hangingChars="150"/>
        <w:textAlignment w:val="auto"/>
        <w:rPr>
          <w:rFonts w:hint="eastAsia"/>
        </w:rPr>
      </w:pPr>
      <w:r>
        <w:rPr>
          <w:rFonts w:hint="eastAsia" w:ascii="宋体" w:hAnsi="宋体"/>
        </w:rPr>
        <w:t>电话响应：合同期内</w:t>
      </w:r>
      <w:r>
        <w:rPr>
          <w:rFonts w:hint="eastAsia"/>
        </w:rPr>
        <w:t>24</w:t>
      </w:r>
      <w:r>
        <w:rPr>
          <w:rFonts w:hint="eastAsia" w:ascii="宋体" w:hAnsi="宋体"/>
        </w:rPr>
        <w:t>小时提供资深工程师电话技术支持。</w:t>
      </w:r>
    </w:p>
    <w:p>
      <w:pPr>
        <w:autoSpaceDE w:val="0"/>
        <w:spacing w:line="360" w:lineRule="auto"/>
        <w:ind w:firstLine="400" w:firstLineChars="200"/>
        <w:rPr>
          <w:rFonts w:hint="eastAsia" w:ascii="宋体" w:hAnsi="宋体"/>
        </w:rPr>
      </w:pPr>
      <w:r>
        <w:rPr>
          <w:rFonts w:hint="eastAsia" w:ascii="宋体" w:hAnsi="宋体"/>
        </w:rPr>
        <w:t>本服务热线作为甲方正式的报修电话，通过此热线的报修乙方将作正式受理。同时甲方可通过此热线得到乙方的技术咨询和技术指导。</w:t>
      </w:r>
    </w:p>
    <w:p>
      <w:pPr>
        <w:autoSpaceDE w:val="0"/>
        <w:spacing w:line="360" w:lineRule="auto"/>
        <w:rPr>
          <w:rFonts w:hint="eastAsia" w:ascii="宋体" w:hAnsi="宋体"/>
        </w:rPr>
      </w:pPr>
      <w:r>
        <w:rPr>
          <w:rFonts w:hint="eastAsia" w:ascii="宋体" w:hAnsi="宋体"/>
        </w:rPr>
        <w:t>热线电话：</w:t>
      </w:r>
      <w:r>
        <w:rPr>
          <w:rFonts w:hint="eastAsia" w:ascii="宋体" w:hAnsi="宋体"/>
          <w:u w:val="single"/>
        </w:rPr>
        <w:t xml:space="preserve"> </w:t>
      </w:r>
      <w:r>
        <w:rPr>
          <w:rFonts w:hint="eastAsia" w:ascii="宋体" w:hAnsi="宋体"/>
          <w:highlight w:val="yellow"/>
          <w:u w:val="single"/>
        </w:rPr>
        <w:t xml:space="preserve">400******      </w:t>
      </w:r>
      <w:r>
        <w:rPr>
          <w:rFonts w:hint="eastAsia" w:ascii="宋体" w:hAnsi="宋体"/>
          <w:u w:val="single"/>
        </w:rPr>
        <w:t xml:space="preserve"> </w:t>
      </w:r>
      <w:r>
        <w:rPr>
          <w:rFonts w:hint="eastAsia" w:ascii="宋体" w:hAnsi="宋体"/>
        </w:rPr>
        <w:t>，公司电话：</w:t>
      </w:r>
      <w:r>
        <w:rPr>
          <w:rFonts w:hint="eastAsia" w:ascii="宋体" w:hAnsi="宋体"/>
          <w:u w:val="single"/>
        </w:rPr>
        <w:t xml:space="preserve"> </w:t>
      </w:r>
      <w:r>
        <w:rPr>
          <w:rFonts w:hint="eastAsia" w:ascii="宋体" w:hAnsi="宋体"/>
          <w:highlight w:val="yellow"/>
          <w:u w:val="single"/>
        </w:rPr>
        <w:t xml:space="preserve">   ****** </w:t>
      </w:r>
      <w:r>
        <w:rPr>
          <w:rFonts w:hint="eastAsia" w:ascii="宋体" w:hAnsi="宋体"/>
          <w:u w:val="single"/>
        </w:rPr>
        <w:t xml:space="preserve">  </w:t>
      </w:r>
      <w:r>
        <w:rPr>
          <w:rFonts w:hint="eastAsia" w:ascii="宋体" w:hAnsi="宋体"/>
        </w:rPr>
        <w:t>。</w:t>
      </w:r>
    </w:p>
    <w:p>
      <w:pPr>
        <w:numPr>
          <w:ilvl w:val="0"/>
          <w:numId w:val="14"/>
        </w:numPr>
        <w:autoSpaceDE w:val="0"/>
        <w:adjustRightInd/>
        <w:spacing w:line="360" w:lineRule="auto"/>
        <w:ind w:left="400" w:hanging="400" w:hangingChars="200"/>
        <w:textAlignment w:val="auto"/>
        <w:rPr>
          <w:rFonts w:hint="eastAsia"/>
        </w:rPr>
      </w:pPr>
      <w:r>
        <w:rPr>
          <w:rFonts w:hint="eastAsia" w:ascii="宋体" w:hAnsi="宋体"/>
        </w:rPr>
        <w:t>现场响应：当设备发生故障时，乙方接到甲方报修通知后迅速派遣专业技术人员前往维修，交通便利的情况下保证【</w:t>
      </w:r>
      <w:r>
        <w:rPr>
          <w:rFonts w:hint="eastAsia"/>
        </w:rPr>
        <w:t>24</w:t>
      </w:r>
      <w:r>
        <w:rPr>
          <w:rFonts w:hint="eastAsia" w:ascii="宋体" w:hAnsi="宋体"/>
        </w:rPr>
        <w:t>】小时内到达设备现场，因恶劣天气等特殊情况除外。</w:t>
      </w:r>
    </w:p>
    <w:p>
      <w:pPr>
        <w:autoSpaceDE w:val="0"/>
        <w:spacing w:line="360" w:lineRule="auto"/>
        <w:ind w:firstLine="400" w:firstLineChars="200"/>
        <w:rPr>
          <w:rFonts w:hint="eastAsia"/>
        </w:rPr>
      </w:pPr>
      <w:r>
        <w:rPr>
          <w:rFonts w:hint="eastAsia" w:ascii="宋体" w:hAnsi="宋体"/>
        </w:rPr>
        <w:t>服务时间为法定工作日</w:t>
      </w:r>
      <w:r>
        <w:rPr>
          <w:rFonts w:hint="eastAsia"/>
        </w:rPr>
        <w:t>8:00-17:00</w:t>
      </w:r>
      <w:r>
        <w:rPr>
          <w:rFonts w:hint="eastAsia" w:ascii="宋体" w:hAnsi="宋体"/>
        </w:rPr>
        <w:t>，或经甲乙双方协商，将仪器服务安排在一个我们双方都方便的时段内。</w:t>
      </w:r>
    </w:p>
    <w:p>
      <w:pPr>
        <w:numPr>
          <w:ilvl w:val="0"/>
          <w:numId w:val="13"/>
        </w:numPr>
        <w:autoSpaceDE w:val="0"/>
        <w:adjustRightInd/>
        <w:spacing w:line="360" w:lineRule="auto"/>
        <w:ind w:left="301" w:hanging="301" w:hangingChars="150"/>
        <w:textAlignment w:val="auto"/>
        <w:rPr>
          <w:rFonts w:hint="eastAsia"/>
          <w:b/>
          <w:bCs/>
        </w:rPr>
      </w:pPr>
      <w:r>
        <w:rPr>
          <w:rFonts w:hint="eastAsia" w:ascii="宋体" w:hAnsi="宋体"/>
          <w:b/>
          <w:bCs/>
        </w:rPr>
        <w:t>服务规定</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在接到甲方正式报修后，首先提供电话咨询、鉴别，排除故障，并可根据实际需要作现场服务的安排。该设备的维修应在三个工作日内完成，如因故延长，应与甲方的设备科和使用部门负责人及时联系，制定出切实的维修期限。</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积极配合甲方做好该设备的档案、资料管理和操作规程的制定工作，做到每次维修、保养都有记录，建立维修档案，分析故障原因，且每年提供一份年度综合性维修维保报告。</w:t>
      </w:r>
      <w:r>
        <w:rPr>
          <w:rFonts w:hint="eastAsia"/>
        </w:rPr>
        <w:t>.</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乙方应接受甲方委派人员对维护保养质量的监督。</w:t>
      </w:r>
    </w:p>
    <w:p>
      <w:pPr>
        <w:numPr>
          <w:ilvl w:val="0"/>
          <w:numId w:val="15"/>
        </w:numPr>
        <w:autoSpaceDE w:val="0"/>
        <w:adjustRightInd/>
        <w:spacing w:line="360" w:lineRule="auto"/>
        <w:ind w:left="300" w:hanging="300" w:hangingChars="150"/>
        <w:textAlignment w:val="auto"/>
        <w:rPr>
          <w:rFonts w:hint="eastAsia"/>
        </w:rPr>
      </w:pPr>
      <w:r>
        <w:rPr>
          <w:rFonts w:hint="eastAsia" w:ascii="宋体" w:hAnsi="宋体"/>
        </w:rPr>
        <w:t>做好易损配件的储备工作，以利于工作的顺利开展。</w:t>
      </w:r>
    </w:p>
    <w:p>
      <w:pPr>
        <w:autoSpaceDE w:val="0"/>
        <w:spacing w:line="360" w:lineRule="auto"/>
        <w:ind w:left="301" w:hanging="301" w:hangingChars="150"/>
        <w:rPr>
          <w:rFonts w:hint="eastAsia"/>
          <w:b/>
          <w:bCs/>
        </w:rPr>
      </w:pPr>
      <w:r>
        <w:rPr>
          <w:rFonts w:hint="eastAsia"/>
          <w:b/>
          <w:bCs/>
        </w:rPr>
        <w:t>3</w:t>
      </w:r>
      <w:r>
        <w:rPr>
          <w:rFonts w:hint="eastAsia" w:ascii="宋体" w:hAnsi="宋体"/>
          <w:b/>
          <w:bCs/>
        </w:rPr>
        <w:t>、故障部件</w:t>
      </w:r>
    </w:p>
    <w:p>
      <w:pPr>
        <w:autoSpaceDE w:val="0"/>
        <w:spacing w:line="360" w:lineRule="auto"/>
        <w:ind w:firstLine="400" w:firstLineChars="200"/>
        <w:rPr>
          <w:rFonts w:hint="eastAsia"/>
          <w:color w:val="FF0000"/>
        </w:rPr>
      </w:pPr>
      <w:r>
        <w:rPr>
          <w:rFonts w:hint="eastAsia" w:ascii="宋体" w:hAnsi="宋体"/>
        </w:rPr>
        <w:t>关于故障设备需更换的零部件，双方约定按以下执行：</w:t>
      </w:r>
    </w:p>
    <w:p>
      <w:pPr>
        <w:numPr>
          <w:ilvl w:val="0"/>
          <w:numId w:val="16"/>
        </w:numPr>
        <w:autoSpaceDE w:val="0"/>
        <w:adjustRightInd/>
        <w:spacing w:line="360" w:lineRule="auto"/>
        <w:ind w:left="300" w:hanging="300" w:hangingChars="150"/>
        <w:textAlignment w:val="auto"/>
        <w:rPr>
          <w:rFonts w:hint="eastAsia"/>
        </w:rPr>
      </w:pPr>
      <w:r>
        <w:rPr>
          <w:rFonts w:hint="eastAsia" w:ascii="宋体" w:hAnsi="宋体"/>
        </w:rPr>
        <w:t>乙方提供的零部件必须符合中华人民共和国国家安全环保标准、国家有关产品质量认证标准及合同约定标准。乙方提供的物品必须是全新的、表面和内部均无瑕疵的原厂正品。当所供零部件有质量问题的，乙方有退货、更换等补救措施的责任，并因此承担导致的一切后果。</w:t>
      </w:r>
    </w:p>
    <w:p>
      <w:pPr>
        <w:numPr>
          <w:ilvl w:val="0"/>
          <w:numId w:val="16"/>
        </w:numPr>
        <w:autoSpaceDE w:val="0"/>
        <w:adjustRightInd/>
        <w:spacing w:line="360" w:lineRule="auto"/>
        <w:ind w:left="300" w:hanging="300" w:hangingChars="150"/>
        <w:textAlignment w:val="auto"/>
        <w:rPr>
          <w:rFonts w:hint="eastAsia"/>
          <w:b/>
          <w:bCs/>
        </w:rPr>
      </w:pPr>
      <w:r>
        <w:rPr>
          <w:rFonts w:hint="eastAsia" w:ascii="宋体" w:hAnsi="宋体"/>
        </w:rPr>
        <w:t>乙方应当对有特殊储运条件</w:t>
      </w:r>
      <w:r>
        <w:rPr>
          <w:rFonts w:hint="eastAsia"/>
        </w:rPr>
        <w:t>(</w:t>
      </w:r>
      <w:r>
        <w:rPr>
          <w:rFonts w:hint="eastAsia" w:ascii="宋体" w:hAnsi="宋体"/>
        </w:rPr>
        <w:t xml:space="preserve">如温度 </w:t>
      </w:r>
      <w:r>
        <w:rPr>
          <w:rFonts w:hint="eastAsia"/>
        </w:rPr>
        <w:t xml:space="preserve">/ </w:t>
      </w:r>
      <w:r>
        <w:rPr>
          <w:rFonts w:hint="eastAsia" w:ascii="宋体" w:hAnsi="宋体"/>
        </w:rPr>
        <w:t xml:space="preserve">湿度 </w:t>
      </w:r>
      <w:r>
        <w:rPr>
          <w:rFonts w:hint="eastAsia"/>
        </w:rPr>
        <w:t xml:space="preserve">/ </w:t>
      </w:r>
      <w:r>
        <w:rPr>
          <w:rFonts w:hint="eastAsia" w:ascii="宋体" w:hAnsi="宋体"/>
        </w:rPr>
        <w:t>防止倾斜等标识</w:t>
      </w:r>
      <w:r>
        <w:rPr>
          <w:rFonts w:hint="eastAsia"/>
        </w:rPr>
        <w:t>)</w:t>
      </w:r>
      <w:r>
        <w:rPr>
          <w:rFonts w:hint="eastAsia" w:ascii="宋体" w:hAnsi="宋体"/>
        </w:rPr>
        <w:t>的产品提供合适的储运条件，若由于乙方储运不当而产生的零部件质量问题，由此产生的一切损失由乙方承担。</w:t>
      </w:r>
    </w:p>
    <w:p>
      <w:pPr>
        <w:numPr>
          <w:ilvl w:val="0"/>
          <w:numId w:val="0"/>
        </w:numPr>
        <w:autoSpaceDE w:val="0"/>
        <w:adjustRightInd/>
        <w:spacing w:line="360" w:lineRule="auto"/>
        <w:textAlignment w:val="auto"/>
        <w:rPr>
          <w:rFonts w:hint="eastAsia"/>
          <w:b/>
          <w:bCs/>
        </w:rPr>
      </w:pPr>
      <w:r>
        <w:rPr>
          <w:rFonts w:hint="eastAsia" w:ascii="宋体" w:hAnsi="宋体"/>
          <w:b/>
          <w:bCs/>
          <w:lang w:val="en-US" w:eastAsia="zh-CN"/>
        </w:rPr>
        <w:t>4、</w:t>
      </w:r>
      <w:r>
        <w:rPr>
          <w:rFonts w:hint="eastAsia" w:ascii="宋体" w:hAnsi="宋体"/>
          <w:b/>
          <w:bCs/>
        </w:rPr>
        <w:t>预防性维保</w:t>
      </w:r>
    </w:p>
    <w:p>
      <w:pPr>
        <w:autoSpaceDE w:val="0"/>
        <w:spacing w:line="360" w:lineRule="auto"/>
        <w:ind w:firstLine="400" w:firstLineChars="200"/>
        <w:rPr>
          <w:rFonts w:hint="eastAsia" w:ascii="宋体" w:hAnsi="宋体"/>
        </w:rPr>
      </w:pPr>
      <w:r>
        <w:rPr>
          <w:rFonts w:hint="eastAsia" w:ascii="宋体" w:hAnsi="宋体"/>
        </w:rPr>
        <w:t>每年</w:t>
      </w:r>
      <w:r>
        <w:rPr>
          <w:rFonts w:hint="eastAsia" w:ascii="宋体" w:hAnsi="宋体"/>
          <w:highlight w:val="yellow"/>
        </w:rPr>
        <w:t>【</w:t>
      </w:r>
      <w:r>
        <w:rPr>
          <w:rFonts w:hint="eastAsia"/>
          <w:highlight w:val="yellow"/>
        </w:rPr>
        <w:t xml:space="preserve"> * </w:t>
      </w:r>
      <w:r>
        <w:rPr>
          <w:rFonts w:hint="eastAsia" w:ascii="宋体" w:hAnsi="宋体"/>
          <w:highlight w:val="yellow"/>
        </w:rPr>
        <w:t>】</w:t>
      </w:r>
      <w:r>
        <w:rPr>
          <w:rFonts w:hint="eastAsia" w:ascii="宋体" w:hAnsi="宋体"/>
        </w:rPr>
        <w:t>次派专业技术人员对设备进行预防性维保服务，更换保养件，并提供详细的保养报告（保养报告见</w:t>
      </w:r>
      <w:r>
        <w:rPr>
          <w:rFonts w:hint="eastAsia" w:ascii="宋体" w:hAnsi="宋体"/>
          <w:highlight w:val="yellow"/>
        </w:rPr>
        <w:t>附件</w:t>
      </w:r>
      <w:r>
        <w:rPr>
          <w:rFonts w:hint="eastAsia" w:ascii="宋体" w:hAnsi="宋体"/>
        </w:rPr>
        <w:t>）。</w:t>
      </w:r>
    </w:p>
    <w:p>
      <w:pPr>
        <w:pStyle w:val="3"/>
        <w:numPr>
          <w:ilvl w:val="0"/>
          <w:numId w:val="17"/>
        </w:numPr>
        <w:autoSpaceDE w:val="0"/>
        <w:adjustRightInd/>
        <w:spacing w:before="100" w:beforeAutospacing="1" w:after="0" w:line="360" w:lineRule="auto"/>
        <w:ind w:left="402" w:hanging="402" w:hangingChars="200"/>
        <w:textAlignment w:val="auto"/>
        <w:rPr>
          <w:rFonts w:hint="eastAsia" w:ascii="宋体" w:hAnsi="宋体"/>
          <w:b/>
          <w:bCs/>
        </w:rPr>
      </w:pPr>
      <w:r>
        <w:rPr>
          <w:rFonts w:hint="eastAsia" w:ascii="宋体" w:hAnsi="宋体"/>
          <w:b/>
          <w:bCs/>
        </w:rPr>
        <w:t>其他职责</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乙方应负责其员工的人身保险，工作人员应具有相应从业资格。</w:t>
      </w:r>
    </w:p>
    <w:p>
      <w:pPr>
        <w:pStyle w:val="3"/>
        <w:numPr>
          <w:ilvl w:val="0"/>
          <w:numId w:val="18"/>
        </w:numPr>
        <w:autoSpaceDE w:val="0"/>
        <w:adjustRightInd/>
        <w:spacing w:before="100" w:beforeAutospacing="1" w:after="0" w:line="360" w:lineRule="auto"/>
        <w:textAlignment w:val="auto"/>
        <w:rPr>
          <w:rFonts w:hint="eastAsia" w:ascii="宋体" w:hAnsi="宋体"/>
        </w:rPr>
      </w:pPr>
      <w:r>
        <w:rPr>
          <w:rFonts w:hint="eastAsia" w:ascii="宋体" w:hAnsi="宋体"/>
        </w:rPr>
        <w:t>乙方工作人员如在维保期间因疏忽行为或疏忽不作为引起的任何第三方人身伤害（包括死亡）或财产损失索赔，产生的一切损失赔偿由乙方承担。</w:t>
      </w:r>
    </w:p>
    <w:p>
      <w:pPr>
        <w:numPr>
          <w:ilvl w:val="0"/>
          <w:numId w:val="18"/>
        </w:numPr>
        <w:autoSpaceDE w:val="0"/>
        <w:adjustRightInd/>
        <w:spacing w:line="360" w:lineRule="auto"/>
        <w:textAlignment w:val="auto"/>
        <w:rPr>
          <w:rFonts w:hint="eastAsia" w:ascii="宋体" w:hAnsi="宋体"/>
        </w:rPr>
      </w:pPr>
      <w:r>
        <w:rPr>
          <w:rFonts w:hint="eastAsia" w:ascii="宋体" w:hAnsi="宋体"/>
        </w:rPr>
        <w:t>乙方在向甲方提供维保服务时，免收甲方的维修费（工时费）和差旅费（交通费、住宿费）；</w:t>
      </w:r>
    </w:p>
    <w:p>
      <w:pPr>
        <w:widowControl/>
        <w:spacing w:line="336" w:lineRule="auto"/>
        <w:jc w:val="left"/>
        <w:rPr>
          <w:rFonts w:hint="eastAsia" w:ascii="宋体" w:hAnsi="宋体"/>
          <w:b/>
          <w:bCs/>
        </w:rPr>
      </w:pPr>
      <w:r>
        <w:rPr>
          <w:rFonts w:hint="eastAsia" w:ascii="宋体" w:hAnsi="宋体"/>
          <w:b/>
          <w:bCs/>
        </w:rPr>
        <w:t>六、付款方法</w:t>
      </w:r>
    </w:p>
    <w:p>
      <w:pPr>
        <w:autoSpaceDE w:val="0"/>
        <w:autoSpaceDN w:val="0"/>
        <w:spacing w:line="360" w:lineRule="auto"/>
        <w:ind w:left="400" w:leftChars="200"/>
        <w:jc w:val="left"/>
        <w:rPr>
          <w:rFonts w:hint="eastAsia" w:ascii="宋体" w:hAnsi="宋体"/>
          <w:kern w:val="21"/>
          <w:highlight w:val="yellow"/>
        </w:rPr>
      </w:pPr>
      <w:r>
        <w:rPr>
          <w:rFonts w:hint="eastAsia" w:ascii="宋体" w:hAnsi="宋体"/>
          <w:kern w:val="21"/>
          <w:highlight w:val="yellow"/>
        </w:rPr>
        <w:t>以用户需求书为准。</w:t>
      </w:r>
    </w:p>
    <w:p>
      <w:pPr>
        <w:spacing w:line="360" w:lineRule="auto"/>
        <w:rPr>
          <w:rFonts w:hint="eastAsia"/>
          <w:b/>
          <w:kern w:val="2"/>
        </w:rPr>
      </w:pPr>
      <w:r>
        <w:rPr>
          <w:rFonts w:hint="eastAsia" w:ascii="宋体" w:hAnsi="宋体"/>
          <w:b/>
        </w:rPr>
        <w:t>七</w:t>
      </w:r>
      <w:r>
        <w:rPr>
          <w:rFonts w:ascii="宋体" w:hAnsi="宋体"/>
          <w:b/>
        </w:rPr>
        <w:t>、违约责任</w:t>
      </w:r>
    </w:p>
    <w:p>
      <w:pPr>
        <w:autoSpaceDE w:val="0"/>
        <w:autoSpaceDN w:val="0"/>
        <w:spacing w:line="360" w:lineRule="auto"/>
        <w:ind w:left="300" w:hanging="300" w:hangingChars="150"/>
        <w:jc w:val="left"/>
        <w:rPr>
          <w:rFonts w:ascii="宋体" w:hAnsi="宋体"/>
          <w:color w:val="000000"/>
          <w:kern w:val="21"/>
        </w:rPr>
      </w:pPr>
      <w:r>
        <w:rPr>
          <w:rFonts w:hint="eastAsia" w:ascii="宋体" w:hAnsi="宋体"/>
          <w:kern w:val="21"/>
        </w:rPr>
        <w:t>1、乙方出现维修能力和零部件供货能力不足的现象以至甲方有理由相信乙方无继续履约能力，甲方有权终止合同，并要求乙方对其违约行为给甲方造成的损失进行</w:t>
      </w:r>
      <w:r>
        <w:rPr>
          <w:rFonts w:hint="eastAsia" w:ascii="宋体" w:hAnsi="宋体"/>
          <w:color w:val="000000"/>
          <w:kern w:val="21"/>
        </w:rPr>
        <w:t>赔偿。（合同总金额5%）</w:t>
      </w:r>
    </w:p>
    <w:p>
      <w:pPr>
        <w:pStyle w:val="3"/>
        <w:autoSpaceDE w:val="0"/>
        <w:spacing w:after="0" w:line="360" w:lineRule="auto"/>
        <w:ind w:left="300" w:hanging="300" w:hangingChars="150"/>
        <w:rPr>
          <w:rFonts w:hint="eastAsia" w:ascii="宋体" w:hAnsi="宋体"/>
          <w:kern w:val="21"/>
        </w:rPr>
      </w:pPr>
      <w:r>
        <w:rPr>
          <w:rFonts w:hint="eastAsia"/>
        </w:rPr>
        <w:t>2</w:t>
      </w:r>
      <w:r>
        <w:rPr>
          <w:rFonts w:hint="eastAsia" w:ascii="宋体" w:hAnsi="宋体"/>
        </w:rPr>
        <w:t>、</w:t>
      </w:r>
      <w:r>
        <w:rPr>
          <w:rFonts w:hint="eastAsia" w:ascii="宋体" w:hAnsi="宋体"/>
          <w:kern w:val="21"/>
        </w:rPr>
        <w:t>乙方擅自将本项目转让或分包给他人的，甲方有权终止合同，并要求乙方对其违约行为给甲方造成的损失进行赔偿。</w:t>
      </w:r>
    </w:p>
    <w:p>
      <w:pPr>
        <w:pStyle w:val="3"/>
        <w:autoSpaceDE w:val="0"/>
        <w:spacing w:after="0" w:line="360" w:lineRule="auto"/>
        <w:ind w:left="300" w:hanging="300" w:hangingChars="150"/>
        <w:rPr>
          <w:rFonts w:hint="eastAsia"/>
          <w:kern w:val="2"/>
        </w:rPr>
      </w:pPr>
      <w:r>
        <w:rPr>
          <w:rFonts w:hint="eastAsia" w:ascii="宋体" w:hAnsi="宋体"/>
          <w:kern w:val="21"/>
        </w:rPr>
        <w:t>3、</w:t>
      </w:r>
      <w:r>
        <w:rPr>
          <w:rFonts w:hint="eastAsia" w:ascii="宋体" w:hAnsi="宋体"/>
        </w:rPr>
        <w:t>甲方认为乙方供货质量与合同不符的，双方协商不成时，经鉴定乙方所供物品确为伪劣商品的，甲方有权终止合同，乙方应承担物品的检测费和相关的违约费。</w:t>
      </w:r>
    </w:p>
    <w:p>
      <w:pPr>
        <w:pStyle w:val="3"/>
        <w:autoSpaceDE w:val="0"/>
        <w:spacing w:after="0" w:line="360" w:lineRule="auto"/>
        <w:ind w:left="300" w:hanging="300" w:hangingChars="150"/>
        <w:rPr>
          <w:rFonts w:hint="eastAsia" w:ascii="宋体" w:hAnsi="宋体"/>
          <w:kern w:val="21"/>
        </w:rPr>
      </w:pPr>
      <w:r>
        <w:rPr>
          <w:rFonts w:hint="eastAsia" w:ascii="宋体" w:hAnsi="宋体"/>
          <w:kern w:val="21"/>
        </w:rPr>
        <w:t>4、乙方如经有关部门证明确因不可抗力无法按时交货，甲方仍需要乙方供货的，乙方可以延迟交货，不按违约处理。</w:t>
      </w:r>
    </w:p>
    <w:p>
      <w:pPr>
        <w:pStyle w:val="3"/>
        <w:autoSpaceDE w:val="0"/>
        <w:spacing w:after="0" w:line="360" w:lineRule="auto"/>
        <w:ind w:left="300" w:hanging="300" w:hangingChars="150"/>
        <w:rPr>
          <w:rFonts w:hint="eastAsia" w:ascii="宋体" w:hAnsi="宋体"/>
          <w:kern w:val="21"/>
        </w:rPr>
      </w:pPr>
      <w:r>
        <w:rPr>
          <w:rFonts w:hint="eastAsia" w:ascii="宋体" w:hAnsi="宋体"/>
          <w:kern w:val="21"/>
        </w:rPr>
        <w:t>5、</w:t>
      </w:r>
      <w:r>
        <w:rPr>
          <w:rFonts w:hint="eastAsia" w:ascii="宋体" w:hAnsi="宋体"/>
          <w:color w:val="000000"/>
        </w:rPr>
        <w:t>因乙方原因，乙方未按合同约定向甲方提供维保服务的，甲方有权要求乙方承担违约责任。且乙方仍应继续履行相关合同义务。</w:t>
      </w:r>
    </w:p>
    <w:p>
      <w:pPr>
        <w:pStyle w:val="3"/>
        <w:autoSpaceDE w:val="0"/>
        <w:spacing w:after="0" w:line="360" w:lineRule="auto"/>
        <w:ind w:left="300" w:hanging="300" w:hangingChars="150"/>
        <w:rPr>
          <w:rFonts w:hint="eastAsia"/>
          <w:kern w:val="2"/>
        </w:rPr>
      </w:pPr>
      <w:r>
        <w:rPr>
          <w:rFonts w:hint="eastAsia"/>
        </w:rPr>
        <w:t>6</w:t>
      </w:r>
      <w:r>
        <w:rPr>
          <w:rFonts w:hint="eastAsia" w:ascii="宋体" w:hAnsi="宋体"/>
        </w:rPr>
        <w:t>、任何一方未按合同约定履行义务，经对方书面催告</w:t>
      </w:r>
      <w:r>
        <w:rPr>
          <w:rFonts w:hint="eastAsia"/>
        </w:rPr>
        <w:t>30</w:t>
      </w:r>
      <w:r>
        <w:rPr>
          <w:rFonts w:hint="eastAsia" w:ascii="宋体" w:hAnsi="宋体"/>
        </w:rPr>
        <w:t>日内仍未改正的，守约方有权向对方发出书面通知单方解除合同，且不承担任何违约责任。</w:t>
      </w:r>
    </w:p>
    <w:p>
      <w:pPr>
        <w:autoSpaceDE w:val="0"/>
        <w:autoSpaceDN w:val="0"/>
        <w:spacing w:line="336" w:lineRule="auto"/>
        <w:jc w:val="left"/>
        <w:rPr>
          <w:rFonts w:hint="eastAsia" w:ascii="宋体" w:hAnsi="宋体"/>
          <w:b/>
          <w:bCs/>
          <w:kern w:val="21"/>
        </w:rPr>
      </w:pPr>
      <w:r>
        <w:rPr>
          <w:rFonts w:hint="eastAsia" w:ascii="宋体" w:hAnsi="宋体"/>
          <w:b/>
          <w:bCs/>
          <w:kern w:val="21"/>
        </w:rPr>
        <w:t>八、不可抗力</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1、不可抗力指战争、严重火灾、洪水、台风、地震等或其它双方认定的不可抗力事件。</w:t>
      </w:r>
    </w:p>
    <w:p>
      <w:pPr>
        <w:autoSpaceDE w:val="0"/>
        <w:autoSpaceDN w:val="0"/>
        <w:spacing w:line="360" w:lineRule="auto"/>
        <w:ind w:left="300" w:hanging="300" w:hangingChars="150"/>
        <w:jc w:val="left"/>
        <w:rPr>
          <w:rFonts w:hint="eastAsia" w:ascii="宋体" w:hAnsi="宋体"/>
          <w:kern w:val="21"/>
        </w:rPr>
      </w:pPr>
      <w:r>
        <w:rPr>
          <w:rFonts w:hint="eastAsia" w:ascii="宋体" w:hAnsi="宋体"/>
          <w:kern w:val="21"/>
        </w:rPr>
        <w:t>2、签约双方中任何一方由于不可抗力影响合同执行时，发生不可抗力一方应尽快将事故通知另一方。在此情况下，乙方仍然有责任采取必要的措施加速供货，双方应通过友好协商尽快解决本合同的执行问题。</w:t>
      </w:r>
    </w:p>
    <w:p>
      <w:pPr>
        <w:widowControl/>
        <w:spacing w:line="336" w:lineRule="auto"/>
        <w:jc w:val="left"/>
        <w:rPr>
          <w:rFonts w:hint="eastAsia" w:ascii="宋体" w:hAnsi="宋体"/>
          <w:b/>
          <w:bCs/>
          <w:kern w:val="2"/>
        </w:rPr>
      </w:pPr>
      <w:r>
        <w:rPr>
          <w:rFonts w:hint="eastAsia" w:ascii="宋体" w:hAnsi="宋体"/>
          <w:b/>
          <w:bCs/>
        </w:rPr>
        <w:t>九、双方应承担的法律责任</w:t>
      </w:r>
    </w:p>
    <w:p>
      <w:pPr>
        <w:widowControl/>
        <w:autoSpaceDE w:val="0"/>
        <w:spacing w:line="360" w:lineRule="auto"/>
        <w:ind w:left="300" w:hanging="300" w:hangingChars="150"/>
        <w:jc w:val="left"/>
        <w:rPr>
          <w:rFonts w:hint="eastAsia" w:ascii="宋体" w:hAnsi="宋体"/>
        </w:rPr>
      </w:pPr>
      <w:r>
        <w:rPr>
          <w:rFonts w:hint="eastAsia" w:ascii="宋体" w:hAnsi="宋体"/>
        </w:rPr>
        <w:t>1、凡因本合同的效力、履行、解释等发生的一切争议，双方均应首先友好协商解决，协商不成时，双方均可提交广州仲裁委员会仲裁解决。</w:t>
      </w:r>
    </w:p>
    <w:p>
      <w:pPr>
        <w:widowControl/>
        <w:autoSpaceDE w:val="0"/>
        <w:spacing w:line="360" w:lineRule="auto"/>
        <w:ind w:left="300" w:hanging="300" w:hangingChars="150"/>
        <w:jc w:val="left"/>
        <w:rPr>
          <w:rFonts w:hint="eastAsia" w:ascii="宋体" w:hAnsi="宋体"/>
        </w:rPr>
      </w:pPr>
      <w:r>
        <w:rPr>
          <w:rFonts w:hint="eastAsia" w:ascii="宋体" w:hAnsi="宋体"/>
        </w:rPr>
        <w:t>2、甲、乙双方均应严格信守本合同，不得随意变更或解除合同（双方协商一致并签署书面文件的除外）。</w:t>
      </w:r>
    </w:p>
    <w:p>
      <w:pPr>
        <w:widowControl/>
        <w:autoSpaceDE w:val="0"/>
        <w:spacing w:line="360" w:lineRule="auto"/>
        <w:ind w:left="300" w:hanging="300" w:hangingChars="150"/>
        <w:jc w:val="left"/>
        <w:rPr>
          <w:rFonts w:hint="eastAsia" w:ascii="宋体" w:hAnsi="宋体"/>
        </w:rPr>
      </w:pPr>
      <w:r>
        <w:rPr>
          <w:rFonts w:hint="eastAsia" w:ascii="宋体" w:hAnsi="宋体"/>
        </w:rPr>
        <w:t>3、双方另行协商并签署书面协议是本合同不可分割的部分，与本合同具有同等法律效力。</w:t>
      </w:r>
    </w:p>
    <w:p>
      <w:pPr>
        <w:spacing w:line="336" w:lineRule="auto"/>
        <w:ind w:left="502" w:hanging="502" w:hangingChars="250"/>
        <w:rPr>
          <w:rFonts w:hint="eastAsia" w:ascii="宋体" w:hAnsi="宋体"/>
          <w:b/>
          <w:bCs/>
          <w:color w:val="000000"/>
        </w:rPr>
      </w:pPr>
      <w:r>
        <w:rPr>
          <w:rFonts w:hint="eastAsia" w:ascii="宋体" w:hAnsi="宋体"/>
          <w:b/>
          <w:bCs/>
          <w:color w:val="000000"/>
        </w:rPr>
        <w:t>十、其他</w:t>
      </w:r>
    </w:p>
    <w:p>
      <w:pPr>
        <w:spacing w:line="336" w:lineRule="auto"/>
        <w:rPr>
          <w:rFonts w:hint="eastAsia" w:ascii="宋体" w:hAnsi="宋体"/>
          <w:color w:val="000000"/>
        </w:rPr>
      </w:pPr>
      <w:r>
        <w:rPr>
          <w:rFonts w:hint="eastAsia" w:ascii="宋体" w:hAnsi="宋体"/>
          <w:color w:val="000000"/>
        </w:rPr>
        <w:t>1、本合同正本一式</w:t>
      </w:r>
      <w:r>
        <w:rPr>
          <w:rFonts w:hint="eastAsia" w:ascii="宋体" w:hAnsi="宋体"/>
          <w:color w:val="000000"/>
          <w:u w:val="single"/>
        </w:rPr>
        <w:t xml:space="preserve">  柒  </w:t>
      </w:r>
      <w:r>
        <w:rPr>
          <w:rFonts w:hint="eastAsia" w:ascii="宋体" w:hAnsi="宋体"/>
          <w:color w:val="000000"/>
        </w:rPr>
        <w:t>份，甲方</w:t>
      </w:r>
      <w:r>
        <w:rPr>
          <w:rFonts w:hint="eastAsia" w:ascii="宋体" w:hAnsi="宋体"/>
          <w:color w:val="000000"/>
          <w:u w:val="single"/>
        </w:rPr>
        <w:t xml:space="preserve">  肆  </w:t>
      </w:r>
      <w:r>
        <w:rPr>
          <w:rFonts w:hint="eastAsia" w:ascii="宋体" w:hAnsi="宋体"/>
          <w:color w:val="000000"/>
        </w:rPr>
        <w:t>份，乙方</w:t>
      </w:r>
      <w:r>
        <w:rPr>
          <w:rFonts w:hint="eastAsia" w:ascii="宋体" w:hAnsi="宋体"/>
          <w:color w:val="000000"/>
          <w:u w:val="single"/>
        </w:rPr>
        <w:t xml:space="preserve">  贰  </w:t>
      </w:r>
      <w:r>
        <w:rPr>
          <w:rFonts w:hint="eastAsia" w:ascii="宋体" w:hAnsi="宋体"/>
          <w:color w:val="000000"/>
        </w:rPr>
        <w:t>份，采购代理机构执</w:t>
      </w:r>
      <w:r>
        <w:rPr>
          <w:rFonts w:hint="eastAsia" w:ascii="宋体" w:hAnsi="宋体"/>
          <w:color w:val="000000"/>
          <w:u w:val="single"/>
        </w:rPr>
        <w:t xml:space="preserve">  壹  </w:t>
      </w:r>
      <w:r>
        <w:rPr>
          <w:rFonts w:hint="eastAsia" w:ascii="宋体" w:hAnsi="宋体"/>
          <w:color w:val="000000"/>
        </w:rPr>
        <w:t>份。</w:t>
      </w:r>
    </w:p>
    <w:p>
      <w:pPr>
        <w:spacing w:line="336" w:lineRule="auto"/>
        <w:ind w:left="500" w:hanging="500" w:hangingChars="250"/>
        <w:rPr>
          <w:rFonts w:hint="eastAsia" w:ascii="宋体" w:hAnsi="宋体"/>
        </w:rPr>
      </w:pPr>
      <w:r>
        <w:rPr>
          <w:rFonts w:hint="eastAsia" w:ascii="宋体" w:hAnsi="宋体"/>
        </w:rPr>
        <w:t xml:space="preserve">2、本合同自双方签订之日起正式生效，履行完成后自动终止。 </w:t>
      </w:r>
    </w:p>
    <w:p>
      <w:pPr>
        <w:pStyle w:val="3"/>
        <w:rPr>
          <w:rFonts w:hint="eastAsia" w:ascii="宋体" w:hAnsi="宋体"/>
        </w:rPr>
      </w:pPr>
      <w:r>
        <w:rPr>
          <w:rFonts w:hint="eastAsia" w:ascii="宋体" w:hAnsi="宋体"/>
        </w:rPr>
        <w:t xml:space="preserve"> </w:t>
      </w:r>
    </w:p>
    <w:p>
      <w:pPr>
        <w:widowControl/>
        <w:spacing w:line="360" w:lineRule="auto"/>
        <w:jc w:val="left"/>
        <w:rPr>
          <w:rFonts w:hint="eastAsia"/>
          <w:sz w:val="21"/>
          <w:szCs w:val="21"/>
        </w:rPr>
      </w:pPr>
      <w:r>
        <w:rPr>
          <w:rFonts w:hint="eastAsia" w:ascii="宋体" w:hAnsi="宋体"/>
          <w:sz w:val="24"/>
        </w:rPr>
        <w:t xml:space="preserve"> </w:t>
      </w:r>
      <w:r>
        <w:rPr>
          <w:rFonts w:hint="eastAsia"/>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甲方：广州市妇女儿童医疗中心</w:t>
      </w:r>
      <w:r>
        <w:rPr>
          <w:rFonts w:hint="eastAsia" w:ascii="黑体" w:eastAsia="黑体"/>
        </w:rPr>
        <w:t xml:space="preserve">                 </w:t>
      </w:r>
      <w:r>
        <w:rPr>
          <w:rFonts w:hint="eastAsia" w:ascii="黑体" w:hAnsi="黑体" w:eastAsia="黑体"/>
        </w:rPr>
        <w:t>乙方：</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法定代表人：</w:t>
      </w:r>
      <w:r>
        <w:rPr>
          <w:rFonts w:hint="eastAsia" w:ascii="黑体" w:eastAsia="黑体"/>
        </w:rPr>
        <w:t xml:space="preserve"> </w:t>
      </w:r>
      <w:r>
        <w:rPr>
          <w:rFonts w:hint="eastAsia" w:ascii="黑体" w:hAnsi="黑体" w:eastAsia="黑体"/>
        </w:rPr>
        <w:t>韦建瑞</w:t>
      </w:r>
      <w:r>
        <w:rPr>
          <w:rFonts w:hint="eastAsia" w:ascii="黑体" w:eastAsia="黑体"/>
        </w:rPr>
        <w:t xml:space="preserve">                          </w:t>
      </w:r>
      <w:r>
        <w:rPr>
          <w:rFonts w:hint="eastAsia" w:ascii="黑体" w:hAnsi="黑体" w:eastAsia="黑体"/>
        </w:rPr>
        <w:t>法定代表人：</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签约代表：</w:t>
      </w:r>
      <w:r>
        <w:rPr>
          <w:rFonts w:hint="eastAsia" w:ascii="黑体" w:eastAsia="黑体"/>
        </w:rPr>
        <w:t xml:space="preserve">                                   </w:t>
      </w:r>
      <w:r>
        <w:rPr>
          <w:rFonts w:hint="eastAsia" w:ascii="黑体" w:hAnsi="黑体" w:eastAsia="黑体"/>
        </w:rPr>
        <w:t>签约代表：</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采购中心负责人：</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采购中心经办人：</w:t>
      </w:r>
      <w:r>
        <w:rPr>
          <w:rFonts w:hint="eastAsia" w:ascii="黑体" w:eastAsia="黑体"/>
        </w:rPr>
        <w:t xml:space="preserve">                             </w:t>
      </w:r>
      <w:r>
        <w:rPr>
          <w:rFonts w:hint="eastAsia" w:ascii="黑体" w:hAnsi="黑体" w:eastAsia="黑体"/>
        </w:rPr>
        <w:t>经办人：</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地址：广州市金穗路9号</w:t>
      </w:r>
      <w:r>
        <w:rPr>
          <w:rFonts w:hint="eastAsia" w:ascii="黑体" w:eastAsia="黑体"/>
        </w:rPr>
        <w:t xml:space="preserve">                       </w:t>
      </w:r>
      <w:r>
        <w:rPr>
          <w:rFonts w:hint="eastAsia" w:ascii="黑体" w:hAnsi="黑体" w:eastAsia="黑体"/>
        </w:rPr>
        <w:t>地址：</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 xml:space="preserve">电话：020-38076626 </w:t>
      </w:r>
      <w:r>
        <w:rPr>
          <w:rFonts w:hint="eastAsia" w:ascii="黑体" w:eastAsia="黑体"/>
        </w:rPr>
        <w:t xml:space="preserve"> </w:t>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ab/>
      </w:r>
      <w:r>
        <w:rPr>
          <w:rFonts w:hint="eastAsia" w:ascii="黑体" w:eastAsia="黑体"/>
        </w:rPr>
        <w:t xml:space="preserve">          </w:t>
      </w:r>
      <w:r>
        <w:rPr>
          <w:rFonts w:hint="eastAsia" w:ascii="黑体" w:hAnsi="黑体" w:eastAsia="黑体"/>
        </w:rPr>
        <w:t>电话：</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传真：020-38367875</w:t>
      </w:r>
      <w:r>
        <w:rPr>
          <w:rFonts w:hint="eastAsia" w:ascii="黑体" w:eastAsia="黑体"/>
        </w:rPr>
        <w:t xml:space="preserve">                           </w:t>
      </w:r>
      <w:r>
        <w:rPr>
          <w:rFonts w:hint="eastAsia" w:ascii="黑体" w:hAnsi="黑体" w:eastAsia="黑体"/>
        </w:rPr>
        <w:t>传真：</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统一社会信用代码：124401006832921365</w:t>
      </w:r>
      <w:r>
        <w:rPr>
          <w:rFonts w:hint="eastAsia" w:ascii="黑体" w:eastAsia="黑体"/>
        </w:rPr>
        <w:t xml:space="preserve">         </w:t>
      </w:r>
      <w:r>
        <w:rPr>
          <w:rFonts w:hint="eastAsia" w:ascii="黑体" w:hAnsi="黑体" w:eastAsia="黑体"/>
        </w:rPr>
        <w:t>统一社会信用代码：</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开户银行：招商银行广州人民中路支行</w:t>
      </w:r>
      <w:r>
        <w:rPr>
          <w:rFonts w:hint="eastAsia" w:ascii="黑体" w:eastAsia="黑体"/>
        </w:rPr>
        <w:t xml:space="preserve">           </w:t>
      </w:r>
      <w:r>
        <w:rPr>
          <w:rFonts w:hint="eastAsia" w:ascii="黑体" w:hAnsi="黑体" w:eastAsia="黑体"/>
        </w:rPr>
        <w:t>开户银行：</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highlight w:val="yellow"/>
        </w:rPr>
      </w:pPr>
      <w:r>
        <w:rPr>
          <w:rFonts w:hint="eastAsia" w:ascii="黑体" w:hAnsi="黑体" w:eastAsia="黑体"/>
        </w:rPr>
        <w:t>帐</w:t>
      </w:r>
      <w:r>
        <w:rPr>
          <w:rFonts w:hint="eastAsia" w:ascii="黑体" w:eastAsia="黑体"/>
        </w:rPr>
        <w:t xml:space="preserve">    </w:t>
      </w:r>
      <w:r>
        <w:rPr>
          <w:rFonts w:hint="eastAsia" w:ascii="黑体" w:hAnsi="黑体" w:eastAsia="黑体"/>
        </w:rPr>
        <w:t>号：120906481310503                    帐    号：</w:t>
      </w:r>
      <w:r>
        <w:rPr>
          <w:rFonts w:hint="eastAsia" w:ascii="黑体" w:eastAsia="黑体"/>
          <w:highlight w:val="yellow"/>
        </w:rPr>
        <w:t xml:space="preserve">                </w:t>
      </w:r>
    </w:p>
    <w:p>
      <w:pPr>
        <w:autoSpaceDE w:val="0"/>
        <w:snapToGrid w:val="0"/>
        <w:spacing w:before="156" w:beforeLines="50" w:line="340" w:lineRule="exact"/>
        <w:ind w:firstLine="540" w:firstLineChars="270"/>
        <w:rPr>
          <w:rFonts w:hint="eastAsia" w:ascii="黑体" w:eastAsia="黑体"/>
        </w:rPr>
      </w:pP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r>
        <w:rPr>
          <w:rFonts w:hint="eastAsia" w:ascii="黑体" w:eastAsia="黑体"/>
        </w:rPr>
        <w:t xml:space="preserve">               </w:t>
      </w:r>
      <w:r>
        <w:rPr>
          <w:rFonts w:hint="eastAsia" w:ascii="黑体" w:hAnsi="黑体" w:eastAsia="黑体"/>
        </w:rPr>
        <w:t>签约日期：</w:t>
      </w:r>
      <w:r>
        <w:rPr>
          <w:rFonts w:hint="eastAsia" w:ascii="黑体" w:eastAsia="黑体"/>
        </w:rPr>
        <w:t xml:space="preserve">    </w:t>
      </w:r>
      <w:r>
        <w:rPr>
          <w:rFonts w:hint="eastAsia" w:ascii="黑体" w:hAnsi="黑体" w:eastAsia="黑体"/>
        </w:rPr>
        <w:t>年</w:t>
      </w:r>
      <w:r>
        <w:rPr>
          <w:rFonts w:hint="eastAsia" w:ascii="黑体" w:eastAsia="黑体"/>
        </w:rPr>
        <w:t xml:space="preserve">     </w:t>
      </w:r>
      <w:r>
        <w:rPr>
          <w:rFonts w:hint="eastAsia" w:ascii="黑体" w:hAnsi="黑体" w:eastAsia="黑体"/>
        </w:rPr>
        <w:t>月</w:t>
      </w:r>
      <w:r>
        <w:rPr>
          <w:rFonts w:hint="eastAsia" w:ascii="黑体" w:eastAsia="黑体"/>
        </w:rPr>
        <w:t xml:space="preserve">     </w:t>
      </w:r>
      <w:r>
        <w:rPr>
          <w:rFonts w:hint="eastAsia" w:ascii="黑体" w:hAnsi="黑体" w:eastAsia="黑体"/>
        </w:rPr>
        <w:t>日</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autoSpaceDE w:val="0"/>
        <w:spacing w:line="340" w:lineRule="exact"/>
        <w:rPr>
          <w:rFonts w:hint="eastAsia"/>
        </w:rPr>
      </w:pPr>
      <w:r>
        <w:rPr>
          <w:rFonts w:hint="eastAsia"/>
        </w:rPr>
        <w:t xml:space="preserve"> </w:t>
      </w:r>
    </w:p>
    <w:p>
      <w:pPr>
        <w:spacing w:line="360" w:lineRule="auto"/>
        <w:rPr>
          <w:rFonts w:hint="eastAsia" w:ascii="宋体" w:hAnsi="宋体"/>
          <w:b/>
          <w:bCs/>
          <w:sz w:val="30"/>
          <w:szCs w:val="30"/>
          <w:highlight w:val="yellow"/>
          <w:lang w:val="en-US" w:eastAsia="zh-CN"/>
        </w:rPr>
      </w:pPr>
      <w:r>
        <w:br w:type="page"/>
      </w:r>
      <w:r>
        <w:rPr>
          <w:rFonts w:hint="eastAsia" w:ascii="宋体" w:hAnsi="宋体"/>
          <w:b/>
          <w:bCs/>
          <w:sz w:val="30"/>
          <w:szCs w:val="30"/>
          <w:highlight w:val="yellow"/>
          <w:lang w:val="en-US" w:eastAsia="zh-CN"/>
        </w:rPr>
        <w:t>保修内容较多，合同编写不方便的情况可参考以下格式添加附件</w:t>
      </w:r>
    </w:p>
    <w:p>
      <w:pPr>
        <w:spacing w:line="360" w:lineRule="auto"/>
      </w:pPr>
      <w:r>
        <w:t xml:space="preserve"> </w:t>
      </w:r>
    </w:p>
    <w:p>
      <w:pPr>
        <w:spacing w:line="360" w:lineRule="auto"/>
        <w:rPr>
          <w:sz w:val="32"/>
          <w:szCs w:val="32"/>
        </w:rPr>
      </w:pPr>
      <w:r>
        <w:rPr>
          <w:rFonts w:hint="eastAsia" w:ascii="宋体" w:hAnsi="宋体"/>
          <w:b/>
          <w:bCs/>
          <w:sz w:val="32"/>
          <w:szCs w:val="32"/>
          <w:highlight w:val="yellow"/>
        </w:rPr>
        <w:t>附件：保养报告</w:t>
      </w:r>
    </w:p>
    <w:p>
      <w:pPr>
        <w:spacing w:line="480" w:lineRule="auto"/>
        <w:rPr>
          <w:rFonts w:hint="eastAsia" w:ascii="宋体" w:hAnsi="宋体"/>
          <w:b/>
          <w:bCs/>
          <w:color w:val="000000"/>
          <w:sz w:val="21"/>
          <w:szCs w:val="21"/>
          <w:highlight w:val="yellow"/>
        </w:rPr>
      </w:pPr>
      <w:r>
        <w:rPr>
          <w:rFonts w:hint="eastAsia" w:ascii="宋体" w:hAnsi="宋体"/>
          <w:b/>
          <w:bCs/>
          <w:color w:val="000000"/>
          <w:highlight w:val="yellow"/>
        </w:rPr>
        <w:t>1、设备保养检测内容</w:t>
      </w:r>
    </w:p>
    <w:p>
      <w:pPr>
        <w:pStyle w:val="3"/>
        <w:rPr>
          <w:rFonts w:hint="eastAsia" w:ascii="宋体" w:hAnsi="宋体"/>
          <w:color w:val="000000"/>
          <w:highlight w:val="yellow"/>
        </w:rPr>
      </w:pPr>
      <w:r>
        <w:rPr>
          <w:rFonts w:hint="eastAsia" w:ascii="宋体" w:hAnsi="宋体"/>
          <w:color w:val="000000"/>
          <w:highlight w:val="yellow"/>
        </w:rPr>
        <w:t>（1）</w:t>
      </w:r>
    </w:p>
    <w:p>
      <w:pPr>
        <w:pStyle w:val="3"/>
        <w:rPr>
          <w:rFonts w:hint="eastAsia" w:ascii="宋体" w:hAnsi="宋体"/>
          <w:color w:val="000000"/>
          <w:highlight w:val="yellow"/>
        </w:rPr>
      </w:pPr>
      <w:r>
        <w:rPr>
          <w:rFonts w:hint="eastAsia" w:ascii="宋体" w:hAnsi="宋体"/>
          <w:color w:val="000000"/>
          <w:highlight w:val="yellow"/>
        </w:rPr>
        <w:t>（2）</w:t>
      </w:r>
    </w:p>
    <w:p>
      <w:pPr>
        <w:pStyle w:val="3"/>
        <w:rPr>
          <w:rFonts w:hint="eastAsia" w:ascii="宋体" w:hAnsi="宋体"/>
          <w:color w:val="000000"/>
          <w:highlight w:val="yellow"/>
        </w:rPr>
      </w:pPr>
      <w:r>
        <w:rPr>
          <w:rFonts w:hint="eastAsia" w:ascii="宋体" w:hAnsi="宋体"/>
          <w:color w:val="000000"/>
          <w:highlight w:val="yellow"/>
        </w:rPr>
        <w:t>（3）</w:t>
      </w:r>
    </w:p>
    <w:p>
      <w:pPr>
        <w:rPr>
          <w:rFonts w:hint="default" w:eastAsia="宋体"/>
          <w:lang w:val="en-US" w:eastAsia="zh-CN"/>
        </w:rPr>
      </w:pPr>
      <w:r>
        <w:rPr>
          <w:rFonts w:hint="eastAsia" w:ascii="宋体" w:hAnsi="宋体"/>
          <w:color w:val="000000"/>
          <w:highlight w:val="yellow"/>
          <w:lang w:val="en-US" w:eastAsia="zh-CN"/>
        </w:rPr>
        <w:t>....</w:t>
      </w:r>
    </w:p>
    <w:p>
      <w:pPr>
        <w:spacing w:line="480" w:lineRule="auto"/>
        <w:rPr>
          <w:rFonts w:hint="eastAsia" w:ascii="宋体" w:hAnsi="宋体"/>
          <w:color w:val="000000"/>
          <w:sz w:val="24"/>
          <w:highlight w:val="yellow"/>
        </w:rPr>
      </w:pPr>
      <w:r>
        <w:rPr>
          <w:rFonts w:hint="eastAsia" w:ascii="宋体" w:hAnsi="宋体"/>
          <w:color w:val="000000"/>
          <w:highlight w:val="yellow"/>
        </w:rPr>
        <w:t>【例如：电气安全测试、安全阀功能测试、通气功能测试】</w:t>
      </w:r>
    </w:p>
    <w:p>
      <w:pPr>
        <w:numPr>
          <w:ilvl w:val="0"/>
          <w:numId w:val="19"/>
        </w:numPr>
        <w:adjustRightInd/>
        <w:spacing w:line="480" w:lineRule="auto"/>
        <w:textAlignment w:val="auto"/>
        <w:rPr>
          <w:rFonts w:hint="eastAsia"/>
          <w:b/>
          <w:bCs/>
          <w:sz w:val="21"/>
          <w:szCs w:val="21"/>
          <w:highlight w:val="yellow"/>
        </w:rPr>
      </w:pPr>
      <w:r>
        <w:rPr>
          <w:rFonts w:hint="eastAsia" w:ascii="宋体" w:hAnsi="宋体"/>
          <w:b/>
          <w:bCs/>
          <w:highlight w:val="yellow"/>
        </w:rPr>
        <w:t>更换保养件明细</w:t>
      </w:r>
    </w:p>
    <w:p>
      <w:pPr>
        <w:pStyle w:val="3"/>
        <w:rPr>
          <w:rFonts w:hint="default" w:eastAsia="宋体"/>
          <w:lang w:val="en-US" w:eastAsia="zh-CN"/>
        </w:rPr>
      </w:pPr>
      <w:r>
        <w:rPr>
          <w:rFonts w:hint="eastAsia" w:ascii="宋体" w:hAnsi="宋体"/>
          <w:b/>
          <w:bCs/>
          <w:highlight w:val="yellow"/>
          <w:lang w:val="en-US" w:eastAsia="zh-CN"/>
        </w:rPr>
        <w:t>....</w:t>
      </w:r>
    </w:p>
    <w:p>
      <w:pPr>
        <w:pStyle w:val="3"/>
        <w:snapToGrid w:val="0"/>
        <w:spacing w:line="520" w:lineRule="exact"/>
        <w:rPr>
          <w:sz w:val="24"/>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55773"/>
    <w:multiLevelType w:val="singleLevel"/>
    <w:tmpl w:val="B1555773"/>
    <w:lvl w:ilvl="0" w:tentative="0">
      <w:start w:val="3"/>
      <w:numFmt w:val="chineseCounting"/>
      <w:suff w:val="nothing"/>
      <w:lvlText w:val="%1、"/>
      <w:lvlJc w:val="left"/>
      <w:rPr>
        <w:rFonts w:hint="eastAsia"/>
      </w:rPr>
    </w:lvl>
  </w:abstractNum>
  <w:abstractNum w:abstractNumId="1">
    <w:nsid w:val="0B4874DB"/>
    <w:multiLevelType w:val="multilevel"/>
    <w:tmpl w:val="0B4874DB"/>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0D2914E2"/>
    <w:multiLevelType w:val="multilevel"/>
    <w:tmpl w:val="0D2914E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38A3ADF"/>
    <w:multiLevelType w:val="multilevel"/>
    <w:tmpl w:val="138A3ADF"/>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3914F62"/>
    <w:multiLevelType w:val="multilevel"/>
    <w:tmpl w:val="13914F62"/>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BDC7583"/>
    <w:multiLevelType w:val="multilevel"/>
    <w:tmpl w:val="1BDC7583"/>
    <w:lvl w:ilvl="0" w:tentative="0">
      <w:start w:val="1"/>
      <w:numFmt w:val="chineseCountingThousand"/>
      <w:lvlText w:val="(%1)"/>
      <w:lvlJc w:val="left"/>
      <w:pPr>
        <w:tabs>
          <w:tab w:val="left" w:pos="420"/>
        </w:tabs>
        <w:ind w:left="420" w:hanging="420"/>
      </w:pPr>
      <w:rPr>
        <w:b/>
        <w:bCs/>
        <w:color w:val="auto"/>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660409"/>
    <w:multiLevelType w:val="multilevel"/>
    <w:tmpl w:val="21660409"/>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3C7483E"/>
    <w:multiLevelType w:val="multilevel"/>
    <w:tmpl w:val="23C7483E"/>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0D2173"/>
    <w:multiLevelType w:val="multilevel"/>
    <w:tmpl w:val="250D217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74778BA"/>
    <w:multiLevelType w:val="multilevel"/>
    <w:tmpl w:val="274778B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92A6796"/>
    <w:multiLevelType w:val="multilevel"/>
    <w:tmpl w:val="292A6796"/>
    <w:lvl w:ilvl="0" w:tentative="0">
      <w:start w:val="1"/>
      <w:numFmt w:val="decimal"/>
      <w:lvlText w:val="%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D9DE4B"/>
    <w:multiLevelType w:val="singleLevel"/>
    <w:tmpl w:val="3ED9DE4B"/>
    <w:lvl w:ilvl="0" w:tentative="0">
      <w:start w:val="1"/>
      <w:numFmt w:val="chineseCounting"/>
      <w:suff w:val="nothing"/>
      <w:lvlText w:val="%1、"/>
      <w:lvlJc w:val="left"/>
      <w:rPr>
        <w:rFonts w:hint="eastAsia"/>
      </w:rPr>
    </w:lvl>
  </w:abstractNum>
  <w:abstractNum w:abstractNumId="12">
    <w:nsid w:val="437F1085"/>
    <w:multiLevelType w:val="multilevel"/>
    <w:tmpl w:val="437F1085"/>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3">
    <w:nsid w:val="48E0061D"/>
    <w:multiLevelType w:val="multilevel"/>
    <w:tmpl w:val="48E006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A10577"/>
    <w:multiLevelType w:val="multilevel"/>
    <w:tmpl w:val="5BA10577"/>
    <w:lvl w:ilvl="0" w:tentative="0">
      <w:start w:val="1"/>
      <w:numFmt w:val="chineseCountingThousand"/>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C656009"/>
    <w:multiLevelType w:val="multilevel"/>
    <w:tmpl w:val="5C656009"/>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4C2248D"/>
    <w:multiLevelType w:val="multilevel"/>
    <w:tmpl w:val="64C2248D"/>
    <w:lvl w:ilvl="0" w:tentative="0">
      <w:start w:val="3"/>
      <w:numFmt w:val="decimal"/>
      <w:pStyle w:val="2"/>
      <w:lvlText w:val="%1."/>
      <w:lvlJc w:val="left"/>
      <w:pPr>
        <w:ind w:left="425" w:hanging="425"/>
      </w:pPr>
      <w:rPr>
        <w:rFonts w:hint="eastAsia" w:ascii="宋体" w:hAnsi="宋体" w:eastAsia="宋体"/>
      </w:rPr>
    </w:lvl>
    <w:lvl w:ilvl="1" w:tentative="0">
      <w:start w:val="1"/>
      <w:numFmt w:val="decimal"/>
      <w:lvlText w:val="%1.%2."/>
      <w:lvlJc w:val="left"/>
      <w:pPr>
        <w:ind w:left="2268" w:hanging="567"/>
      </w:pPr>
      <w:rPr>
        <w:rFonts w:hint="eastAsia" w:ascii="宋体" w:hAnsi="宋体" w:eastAsia="宋体"/>
        <w:color w:val="auto"/>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7">
    <w:nsid w:val="6FD93A57"/>
    <w:multiLevelType w:val="multilevel"/>
    <w:tmpl w:val="6FD93A5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22C5C89"/>
    <w:multiLevelType w:val="multilevel"/>
    <w:tmpl w:val="722C5C89"/>
    <w:lvl w:ilvl="0" w:tentative="0">
      <w:start w:val="1"/>
      <w:numFmt w:val="decimal"/>
      <w:lvlText w:val="%1."/>
      <w:lvlJc w:val="left"/>
      <w:pPr>
        <w:ind w:left="420" w:hanging="420"/>
      </w:pPr>
      <w:rPr>
        <w:rFonts w:hint="eastAsia"/>
        <w:strike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4"/>
  </w:num>
  <w:num w:numId="3">
    <w:abstractNumId w:val="0"/>
  </w:num>
  <w:num w:numId="4">
    <w:abstractNumId w:val="5"/>
  </w:num>
  <w:num w:numId="5">
    <w:abstractNumId w:val="18"/>
  </w:num>
  <w:num w:numId="6">
    <w:abstractNumId w:val="11"/>
  </w:num>
  <w:num w:numId="7">
    <w:abstractNumId w:val="10"/>
  </w:num>
  <w:num w:numId="8">
    <w:abstractNumId w:val="12"/>
  </w:num>
  <w:num w:numId="9">
    <w:abstractNumId w:val="4"/>
  </w:num>
  <w:num w:numId="10">
    <w:abstractNumId w:val="1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zM3NjJiMDBhYzI1ZTBjNDYwYWZhNGYzODc2YTUifQ=="/>
  </w:docVars>
  <w:rsids>
    <w:rsidRoot w:val="00172A27"/>
    <w:rsid w:val="07F830BA"/>
    <w:rsid w:val="08F45C10"/>
    <w:rsid w:val="1AC82137"/>
    <w:rsid w:val="1D9236E6"/>
    <w:rsid w:val="24AF1021"/>
    <w:rsid w:val="2EB1626F"/>
    <w:rsid w:val="336010AE"/>
    <w:rsid w:val="37452EE6"/>
    <w:rsid w:val="4BBB2839"/>
    <w:rsid w:val="52F74B30"/>
    <w:rsid w:val="5BFF0A3C"/>
    <w:rsid w:val="65AB66C0"/>
    <w:rsid w:val="681A72DB"/>
    <w:rsid w:val="72A53B5D"/>
    <w:rsid w:val="73AA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szCs w:val="24"/>
      <w:lang w:val="en-US" w:eastAsia="zh-CN" w:bidi="ar-SA"/>
    </w:rPr>
  </w:style>
  <w:style w:type="paragraph" w:styleId="2">
    <w:name w:val="heading 3"/>
    <w:basedOn w:val="1"/>
    <w:next w:val="1"/>
    <w:qFormat/>
    <w:uiPriority w:val="9"/>
    <w:pPr>
      <w:keepNext/>
      <w:keepLines/>
      <w:numPr>
        <w:ilvl w:val="0"/>
        <w:numId w:val="1"/>
      </w:numPr>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Plain Text"/>
    <w:basedOn w:val="1"/>
    <w:qFormat/>
    <w:uiPriority w:val="99"/>
    <w:rPr>
      <w:rFonts w:ascii="宋体" w:hAnsi="Courier New" w:cs="Courier New"/>
      <w:kern w:val="2"/>
      <w:sz w:val="21"/>
      <w:szCs w:val="21"/>
    </w:rPr>
  </w:style>
  <w:style w:type="paragraph" w:customStyle="1" w:styleId="7">
    <w:name w:val="表格文字"/>
    <w:basedOn w:val="8"/>
    <w:qFormat/>
    <w:uiPriority w:val="0"/>
    <w:pPr>
      <w:spacing w:before="25" w:after="25"/>
      <w:jc w:val="left"/>
    </w:pPr>
    <w:rPr>
      <w:bCs/>
      <w:spacing w:val="10"/>
      <w:sz w:val="24"/>
      <w:szCs w:val="20"/>
    </w:rPr>
  </w:style>
  <w:style w:type="paragraph" w:customStyle="1" w:styleId="8">
    <w:name w:val="表格文字（两侧对齐）"/>
    <w:basedOn w:val="1"/>
    <w:qFormat/>
    <w:uiPriority w:val="0"/>
    <w:pPr>
      <w:snapToGrid w:val="0"/>
      <w:spacing w:line="240" w:lineRule="auto"/>
    </w:pPr>
    <w:rPr>
      <w:rFonts w:ascii="Calibri" w:hAnsi="Calibri"/>
    </w:rPr>
  </w:style>
  <w:style w:type="paragraph" w:customStyle="1" w:styleId="9">
    <w:name w:val="图"/>
    <w:basedOn w:val="1"/>
    <w:qFormat/>
    <w:uiPriority w:val="0"/>
    <w:pPr>
      <w:keepNext/>
      <w:spacing w:before="60" w:after="60" w:line="300" w:lineRule="auto"/>
      <w:jc w:val="center"/>
      <w:textAlignment w:val="center"/>
    </w:pPr>
    <w:rPr>
      <w:snapToGrid w:val="0"/>
      <w:spacing w:val="20"/>
      <w:sz w:val="24"/>
      <w:szCs w:val="20"/>
    </w:rPr>
  </w:style>
  <w:style w:type="paragraph" w:styleId="10">
    <w:name w:val="List Paragraph"/>
    <w:basedOn w:val="1"/>
    <w:qFormat/>
    <w:uiPriority w:val="99"/>
    <w:pPr>
      <w:ind w:firstLine="420" w:firstLineChars="200"/>
    </w:pPr>
  </w:style>
  <w:style w:type="character" w:customStyle="1" w:styleId="11">
    <w:name w:val="font21"/>
    <w:basedOn w:val="6"/>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8845</Words>
  <Characters>9296</Characters>
  <Lines>1</Lines>
  <Paragraphs>1</Paragraphs>
  <TotalTime>0</TotalTime>
  <ScaleCrop>false</ScaleCrop>
  <LinksUpToDate>false</LinksUpToDate>
  <CharactersWithSpaces>10252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2023-07-27T02:54:00Z</dcterms:created>
  <dc:creator>全弟弟</dc:creator>
  <cp:lastModifiedBy>卞冬冬</cp:lastModifiedBy>
  <dcterms:modified xsi:type="dcterms:W3CDTF">2023-08-25T03:10:39Z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D0CFE5B709B94DA1B1A90EDE74A27D90</vt:lpwstr>
  </property>
</Properties>
</file>