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b/>
          <w:sz w:val="36"/>
        </w:rPr>
        <w:t>采购需求</w:t>
      </w:r>
    </w:p>
    <w:p>
      <w:pPr>
        <w:numPr>
          <w:ilvl w:val="0"/>
          <w:numId w:val="1"/>
        </w:numPr>
        <w:jc w:val="both"/>
        <w:rPr>
          <w:rFonts w:hint="eastAsia" w:eastAsia="宋体" w:cs="宋体"/>
          <w:b/>
          <w:bCs w:val="0"/>
          <w:sz w:val="28"/>
          <w:szCs w:val="28"/>
          <w:lang w:eastAsia="zh-CN"/>
        </w:rPr>
      </w:pPr>
      <w:r>
        <w:rPr>
          <w:rFonts w:hint="eastAsia" w:eastAsia="宋体" w:cs="宋体"/>
          <w:b/>
          <w:bCs w:val="0"/>
          <w:sz w:val="28"/>
          <w:szCs w:val="28"/>
          <w:lang w:eastAsia="zh-CN"/>
        </w:rPr>
        <w:t>项目总体要求</w:t>
      </w:r>
    </w:p>
    <w:p>
      <w:pPr>
        <w:numPr>
          <w:numId w:val="0"/>
        </w:numPr>
        <w:ind w:firstLine="560" w:firstLineChars="200"/>
        <w:jc w:val="both"/>
        <w:rPr>
          <w:rFonts w:hint="eastAsia" w:eastAsia="宋体" w:cs="宋体"/>
          <w:b w:val="0"/>
          <w:sz w:val="28"/>
          <w:szCs w:val="28"/>
          <w:lang w:eastAsia="zh-CN"/>
        </w:rPr>
      </w:pPr>
      <w:r>
        <w:rPr>
          <w:rFonts w:hint="eastAsia" w:eastAsia="宋体" w:cs="宋体"/>
          <w:b w:val="0"/>
          <w:sz w:val="28"/>
          <w:szCs w:val="28"/>
          <w:lang w:eastAsia="zh-CN"/>
        </w:rPr>
        <w:t>本次招标采购涉及的全部设备设施包括但不限于设备设施的采购、生产、运输、安装、场地配套设施拆除及修复、质保期内设备设施维修保养等全部费用，投标人应根据采购人提供的平面布置图（详见：平面布置图）组织生产安装，安装平面布置图必须经采购人审核同意后作为设备摆放安装的依据，中标供应商不得擅自对平面布置图单方面做变更。如果现场布局和采购人提供的平面图布置图不相符，中标供应商应对现场布局进行调整至与之相符以满足科室使用需要，平面布局调整所产生的费用（包括但不限于场地拆除费用、场地改建修复费用）已包含在中标供应商的投标报价中，采购人不再承担中标总价以外的任何费用。潜在投标人根据自身需要决定是否查勘现场，采购人不统一组织查勘现场。</w:t>
      </w:r>
    </w:p>
    <w:p>
      <w:pPr>
        <w:numPr>
          <w:numId w:val="0"/>
        </w:numPr>
        <w:ind w:firstLine="560" w:firstLineChars="200"/>
        <w:jc w:val="both"/>
        <w:rPr>
          <w:rFonts w:hint="eastAsia" w:eastAsia="宋体" w:cs="宋体"/>
          <w:b w:val="0"/>
          <w:sz w:val="28"/>
          <w:szCs w:val="28"/>
          <w:lang w:eastAsia="zh-CN"/>
        </w:rPr>
      </w:pPr>
      <w:r>
        <w:rPr>
          <w:rFonts w:hint="eastAsia" w:eastAsia="宋体" w:cs="宋体"/>
          <w:b w:val="0"/>
          <w:sz w:val="28"/>
          <w:szCs w:val="28"/>
          <w:lang w:eastAsia="zh-CN"/>
        </w:rPr>
        <w:t>备注：投标人应根据采购人提供的平面布置图（详见：平面布置图）结合现场查勘情况提供深化设计方案，适用的实验室台柜大样图。</w:t>
      </w:r>
    </w:p>
    <w:p>
      <w:pPr>
        <w:pStyle w:val="3"/>
        <w:ind w:firstLine="281" w:firstLineChars="100"/>
        <w:rPr>
          <w:rFonts w:hint="eastAsia" w:eastAsia="宋体" w:cs="宋体"/>
          <w:b/>
          <w:bCs w:val="0"/>
          <w:sz w:val="28"/>
          <w:szCs w:val="28"/>
          <w:lang w:eastAsia="zh-CN"/>
        </w:rPr>
      </w:pPr>
      <w:r>
        <w:rPr>
          <w:rFonts w:hint="eastAsia" w:eastAsia="宋体" w:cs="宋体"/>
          <w:b/>
          <w:bCs w:val="0"/>
          <w:sz w:val="28"/>
          <w:szCs w:val="28"/>
          <w:lang w:eastAsia="zh-CN"/>
        </w:rPr>
        <w:t>二、区域位置：广</w:t>
      </w:r>
      <w:r>
        <w:rPr>
          <w:rFonts w:hint="eastAsia" w:eastAsia="宋体" w:cs="宋体"/>
          <w:b/>
          <w:bCs w:val="0"/>
          <w:sz w:val="28"/>
          <w:szCs w:val="28"/>
          <w:lang w:val="en-US" w:eastAsia="zh-CN"/>
        </w:rPr>
        <w:t>州市妇儿中心增城院区住院楼14楼PI02实验室</w:t>
      </w:r>
    </w:p>
    <w:p>
      <w:pPr>
        <w:pStyle w:val="3"/>
        <w:ind w:firstLine="281" w:firstLineChars="100"/>
        <w:rPr>
          <w:rFonts w:hint="eastAsia" w:eastAsia="宋体" w:cs="宋体"/>
          <w:b/>
          <w:bCs w:val="0"/>
          <w:sz w:val="28"/>
          <w:szCs w:val="28"/>
          <w:lang w:val="en-US" w:eastAsia="zh-CN"/>
        </w:rPr>
      </w:pPr>
      <w:r>
        <w:rPr>
          <w:rFonts w:hint="eastAsia" w:eastAsia="宋体" w:cs="宋体"/>
          <w:b/>
          <w:bCs w:val="0"/>
          <w:sz w:val="28"/>
          <w:szCs w:val="28"/>
          <w:lang w:eastAsia="zh-CN"/>
        </w:rPr>
        <w:t>三、</w:t>
      </w:r>
      <w:r>
        <w:rPr>
          <w:rFonts w:hint="eastAsia" w:eastAsia="宋体" w:cs="宋体"/>
          <w:b/>
          <w:bCs w:val="0"/>
          <w:sz w:val="28"/>
          <w:szCs w:val="28"/>
          <w:lang w:val="en-US" w:eastAsia="zh-CN"/>
        </w:rPr>
        <w:t>十四楼PI02实验室实施方案大概如下：</w:t>
      </w:r>
    </w:p>
    <w:p>
      <w:pPr>
        <w:pStyle w:val="3"/>
        <w:ind w:firstLine="560" w:firstLineChars="200"/>
        <w:rPr>
          <w:rFonts w:hint="eastAsia" w:eastAsia="宋体" w:cs="宋体"/>
          <w:b w:val="0"/>
          <w:sz w:val="28"/>
          <w:szCs w:val="28"/>
          <w:lang w:val="en-US" w:eastAsia="zh-CN"/>
        </w:rPr>
      </w:pPr>
      <w:r>
        <w:rPr>
          <w:rFonts w:hint="eastAsia" w:eastAsia="宋体" w:cs="宋体"/>
          <w:b w:val="0"/>
          <w:sz w:val="28"/>
          <w:szCs w:val="28"/>
          <w:lang w:val="en-US" w:eastAsia="zh-CN"/>
        </w:rPr>
        <w:t>1、教学实验室涉及面积约60.7平方；教学实验室内设边台、吊柜、移动电脑台、矮柜、人机交互设备及人机交互设备配套桌椅（不在此次范围）；</w:t>
      </w:r>
    </w:p>
    <w:p>
      <w:pPr>
        <w:pStyle w:val="3"/>
        <w:ind w:firstLine="560" w:firstLineChars="200"/>
        <w:rPr>
          <w:rFonts w:hint="eastAsia" w:eastAsia="宋体" w:cs="宋体"/>
          <w:b w:val="0"/>
          <w:sz w:val="28"/>
          <w:szCs w:val="28"/>
          <w:lang w:val="en-US" w:eastAsia="zh-CN"/>
        </w:rPr>
      </w:pPr>
      <w:r>
        <w:rPr>
          <w:rFonts w:hint="eastAsia" w:eastAsia="宋体" w:cs="宋体"/>
          <w:b w:val="0"/>
          <w:sz w:val="28"/>
          <w:szCs w:val="28"/>
          <w:lang w:val="en-US" w:eastAsia="zh-CN"/>
        </w:rPr>
        <w:t>2、细胞前处理间涉及面积约67.9平方；细胞前处理间内设低温冰箱（不在此次范围）、紧急冲淋洗眼器（配套给排水，需钻楼板孔敷设排水管线）、中央台、边台、恒温冰箱（不在此次范围）、传递窗、万向排气罩（配套风机及风管）、气瓶柜（配套气路及阀门）；</w:t>
      </w:r>
    </w:p>
    <w:p>
      <w:pPr>
        <w:pStyle w:val="3"/>
        <w:ind w:firstLine="560" w:firstLineChars="200"/>
        <w:rPr>
          <w:rFonts w:hint="default" w:eastAsia="宋体" w:cs="宋体"/>
          <w:b w:val="0"/>
          <w:sz w:val="28"/>
          <w:szCs w:val="28"/>
          <w:lang w:val="en-US" w:eastAsia="zh-CN"/>
        </w:rPr>
      </w:pPr>
      <w:r>
        <w:rPr>
          <w:rFonts w:hint="eastAsia" w:eastAsia="宋体" w:cs="宋体"/>
          <w:b w:val="0"/>
          <w:sz w:val="28"/>
          <w:szCs w:val="28"/>
          <w:lang w:val="en-US" w:eastAsia="zh-CN"/>
        </w:rPr>
        <w:t>3、细胞间涉及面积约30.5平方细胞房内设培养箱（不在此次范围）、A2生物安全柜（配套接排风管、拆除原有通风柜及修复地面）、边台、洗手台（配套给排水，需钻楼板孔敷设排水管线）；将原有细胞房的洁净板墙体天花更换为彩钢板墙体，铝扣板天花更换为彩钢板天花，使两间细胞房的气密封性更好，同时增加洁净空调机组（室内机放置于工具房，室外机放置于天面走廊），增加细胞房的更衣间及缓冲间，使细胞房洁净等级达到万级；</w:t>
      </w:r>
    </w:p>
    <w:p>
      <w:pPr>
        <w:pStyle w:val="3"/>
        <w:ind w:firstLine="560" w:firstLineChars="200"/>
        <w:rPr>
          <w:rFonts w:hint="eastAsia" w:eastAsia="宋体" w:cs="宋体"/>
          <w:b w:val="0"/>
          <w:sz w:val="28"/>
          <w:szCs w:val="28"/>
          <w:lang w:val="en-US" w:eastAsia="zh-CN"/>
        </w:rPr>
      </w:pPr>
      <w:r>
        <w:rPr>
          <w:rFonts w:hint="eastAsia" w:eastAsia="宋体" w:cs="宋体"/>
          <w:b w:val="0"/>
          <w:sz w:val="28"/>
          <w:szCs w:val="28"/>
          <w:lang w:val="en-US" w:eastAsia="zh-CN"/>
        </w:rPr>
        <w:t>4、在教学实验室及细胞前处理间之间增加彩钢板隔墙（带可视窗及电动感应玻璃门）。</w:t>
      </w:r>
    </w:p>
    <w:p>
      <w:pPr>
        <w:pStyle w:val="3"/>
        <w:rPr>
          <w:rFonts w:hint="eastAsia" w:eastAsia="宋体" w:cs="宋体"/>
          <w:b/>
          <w:bCs w:val="0"/>
          <w:sz w:val="28"/>
          <w:szCs w:val="28"/>
          <w:lang w:val="en-US" w:eastAsia="zh-CN"/>
        </w:rPr>
      </w:pPr>
      <w:r>
        <w:rPr>
          <w:rFonts w:hint="eastAsia" w:eastAsia="宋体" w:cs="宋体"/>
          <w:b/>
          <w:bCs w:val="0"/>
          <w:sz w:val="28"/>
          <w:szCs w:val="28"/>
          <w:lang w:val="en-US" w:eastAsia="zh-CN"/>
        </w:rPr>
        <w:t>四、采购需求清单</w:t>
      </w:r>
    </w:p>
    <w:tbl>
      <w:tblPr>
        <w:tblW w:w="7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7"/>
        <w:gridCol w:w="1210"/>
        <w:gridCol w:w="578"/>
        <w:gridCol w:w="578"/>
        <w:gridCol w:w="578"/>
        <w:gridCol w:w="423"/>
        <w:gridCol w:w="849"/>
        <w:gridCol w:w="785"/>
        <w:gridCol w:w="785"/>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7920" w:type="dxa"/>
            <w:gridSpan w:val="10"/>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增城院区14楼PI02实验室实验台柜及相关配套设施采购需求表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160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型号</w:t>
            </w:r>
          </w:p>
        </w:tc>
        <w:tc>
          <w:tcPr>
            <w:tcW w:w="5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7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单价（元）</w:t>
            </w:r>
          </w:p>
        </w:tc>
        <w:tc>
          <w:tcPr>
            <w:tcW w:w="8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合计（元）</w:t>
            </w:r>
          </w:p>
        </w:tc>
        <w:tc>
          <w:tcPr>
            <w:tcW w:w="19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t>
            </w:r>
          </w:p>
        </w:tc>
        <w:tc>
          <w:tcPr>
            <w:tcW w:w="5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B0F0"/>
                <w:sz w:val="36"/>
                <w:szCs w:val="36"/>
                <w:u w:val="none"/>
              </w:rPr>
            </w:pPr>
            <w:r>
              <w:rPr>
                <w:rFonts w:hint="eastAsia" w:ascii="宋体" w:hAnsi="宋体" w:eastAsia="宋体" w:cs="宋体"/>
                <w:b/>
                <w:bCs/>
                <w:i w:val="0"/>
                <w:iCs w:val="0"/>
                <w:color w:val="00B0F0"/>
                <w:kern w:val="0"/>
                <w:sz w:val="36"/>
                <w:szCs w:val="36"/>
                <w:u w:val="none"/>
                <w:bdr w:val="none" w:color="auto" w:sz="0" w:space="0"/>
                <w:lang w:val="en-US" w:eastAsia="zh-CN" w:bidi="ar"/>
              </w:rPr>
              <w:t>一</w:t>
            </w:r>
          </w:p>
        </w:tc>
        <w:tc>
          <w:tcPr>
            <w:tcW w:w="7410" w:type="dxa"/>
            <w:gridSpan w:val="9"/>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B0F0"/>
                <w:sz w:val="36"/>
                <w:szCs w:val="36"/>
                <w:u w:val="none"/>
              </w:rPr>
            </w:pPr>
            <w:r>
              <w:rPr>
                <w:rFonts w:hint="eastAsia" w:ascii="宋体" w:hAnsi="宋体" w:eastAsia="宋体" w:cs="宋体"/>
                <w:b/>
                <w:bCs/>
                <w:i w:val="0"/>
                <w:iCs w:val="0"/>
                <w:color w:val="00B0F0"/>
                <w:kern w:val="0"/>
                <w:sz w:val="36"/>
                <w:szCs w:val="36"/>
                <w:u w:val="none"/>
                <w:bdr w:val="none" w:color="auto" w:sz="0" w:space="0"/>
                <w:lang w:val="en-US" w:eastAsia="zh-CN" w:bidi="ar"/>
              </w:rPr>
              <w:t>实验台柜部分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29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教学实验室</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10"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边台</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1.结构：钢木结构，带10A插座/线槽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2.台面：≥12.7mm实芯双面理化板面板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3.框架：</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4.柜体：</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5.门板/抽面:</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6.地脚：采用高强度尼龙+不锈钢螺杆制作可调地脚</w:t>
            </w:r>
            <w:r>
              <w:rPr>
                <w:rStyle w:val="14"/>
                <w:bdr w:val="none" w:color="auto" w:sz="0" w:space="0"/>
                <w:lang w:val="en-US" w:eastAsia="zh-CN" w:bidi="ar"/>
              </w:rPr>
              <w:br w:type="textWrapping"/>
            </w:r>
            <w:r>
              <w:rPr>
                <w:rStyle w:val="14"/>
                <w:bdr w:val="none" w:color="auto" w:sz="0" w:space="0"/>
                <w:lang w:val="en-US" w:eastAsia="zh-CN" w:bidi="ar"/>
              </w:rPr>
              <w:t>7.带四个可活动柜:尺寸350mm*400mm*500mm，全木结构，</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8.带一套吊柜：尺寸5800mm*300mm*1250mm，全木结构，</w:t>
            </w:r>
            <w:r>
              <w:rPr>
                <w:rStyle w:val="13"/>
                <w:bdr w:val="none" w:color="auto" w:sz="0" w:space="0"/>
                <w:lang w:val="en-US" w:eastAsia="zh-CN" w:bidi="ar"/>
              </w:rPr>
              <w:t>（请补充参数）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10"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边台</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1.结构：钢木结构，带10A插座/线槽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2.台面：≥12.7mm实芯双面理化板面板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3.框架：</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4.柜体：</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5.门板/抽面:</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6.地脚：采用高强度尼龙+不锈钢螺杆制作可调地脚</w:t>
            </w:r>
            <w:r>
              <w:rPr>
                <w:rStyle w:val="14"/>
                <w:bdr w:val="none" w:color="auto" w:sz="0" w:space="0"/>
                <w:lang w:val="en-US" w:eastAsia="zh-CN" w:bidi="ar"/>
              </w:rPr>
              <w:br w:type="textWrapping"/>
            </w:r>
            <w:r>
              <w:rPr>
                <w:rStyle w:val="14"/>
                <w:bdr w:val="none" w:color="auto" w:sz="0" w:space="0"/>
                <w:lang w:val="en-US" w:eastAsia="zh-CN" w:bidi="ar"/>
              </w:rPr>
              <w:t>7.带三个可活动柜:尺寸350mm*400mm*500mm，全木结构，</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8.带一套吊柜：尺寸4500mm*300mm*1250mm，全木结构，</w:t>
            </w:r>
            <w:r>
              <w:rPr>
                <w:rStyle w:val="13"/>
                <w:bdr w:val="none" w:color="auto" w:sz="0" w:space="0"/>
                <w:lang w:val="en-US" w:eastAsia="zh-CN" w:bidi="ar"/>
              </w:rPr>
              <w:t>（请补充参数）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0"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移动电脑台</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1.结构：钢木结构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2.台面：≥12.7mm实芯双面理化板面板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3.框架：</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4.柜体：</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5.门板/抽面:</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6.地脚：采用可活动轮</w:t>
            </w:r>
            <w:r>
              <w:rPr>
                <w:rStyle w:val="14"/>
                <w:bdr w:val="none" w:color="auto" w:sz="0" w:space="0"/>
                <w:lang w:val="en-US" w:eastAsia="zh-CN" w:bidi="ar"/>
              </w:rPr>
              <w:br w:type="textWrapping"/>
            </w:r>
            <w:r>
              <w:rPr>
                <w:rStyle w:val="14"/>
                <w:bdr w:val="none" w:color="auto" w:sz="0" w:space="0"/>
                <w:lang w:val="en-US" w:eastAsia="zh-CN" w:bidi="ar"/>
              </w:rPr>
              <w:t>7.带移动主机托盘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储物柜</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1.结构：全钢落地结构，上玻璃掩门下实掩门，带三层活动层板，配备耐酸碱防腐蚀铰链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9"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矮柜</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1.结构：全钢落地结构，实掩门，带二层活动层板，配备耐酸碱防腐蚀铰链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29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细胞前处理间</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中央台</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1.结构：钢木结构，带10A插座/线槽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2.台面：≥12.7mm实芯双面理化板面板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3.框架：</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4.柜体：</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5.门板/抽面:</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6.地脚：采用高强度尼龙+不锈钢螺杆制作可调地脚</w:t>
            </w:r>
            <w:r>
              <w:rPr>
                <w:rStyle w:val="14"/>
                <w:bdr w:val="none" w:color="auto" w:sz="0" w:space="0"/>
                <w:lang w:val="en-US" w:eastAsia="zh-CN" w:bidi="ar"/>
              </w:rPr>
              <w:br w:type="textWrapping"/>
            </w:r>
            <w:r>
              <w:rPr>
                <w:rStyle w:val="14"/>
                <w:bdr w:val="none" w:color="auto" w:sz="0" w:space="0"/>
                <w:lang w:val="en-US" w:eastAsia="zh-CN" w:bidi="ar"/>
              </w:rPr>
              <w:t>7.感应水龙头：数量一套，阀芯材质为陶瓷材质，外表面采用环氧树脂粉末静电喷涂处理，最大工作压力：10bar/147psi</w:t>
            </w:r>
            <w:r>
              <w:rPr>
                <w:rStyle w:val="14"/>
                <w:bdr w:val="none" w:color="auto" w:sz="0" w:space="0"/>
                <w:lang w:val="en-US" w:eastAsia="zh-CN" w:bidi="ar"/>
              </w:rPr>
              <w:br w:type="textWrapping"/>
            </w:r>
            <w:r>
              <w:rPr>
                <w:rStyle w:val="14"/>
                <w:bdr w:val="none" w:color="auto" w:sz="0" w:space="0"/>
                <w:lang w:val="en-US" w:eastAsia="zh-CN" w:bidi="ar"/>
              </w:rPr>
              <w:t>8.纯水龙头：数量一套，过水部分材质为PEX，外表面采用环氧树脂粉末静电喷涂处理</w:t>
            </w:r>
            <w:r>
              <w:rPr>
                <w:rStyle w:val="14"/>
                <w:bdr w:val="none" w:color="auto" w:sz="0" w:space="0"/>
                <w:lang w:val="en-US" w:eastAsia="zh-CN" w:bidi="ar"/>
              </w:rPr>
              <w:br w:type="textWrapping"/>
            </w:r>
            <w:r>
              <w:rPr>
                <w:rStyle w:val="14"/>
                <w:bdr w:val="none" w:color="auto" w:sz="0" w:space="0"/>
                <w:lang w:val="en-US" w:eastAsia="zh-CN" w:bidi="ar"/>
              </w:rPr>
              <w:t>9.单眼洗眼器：数量一个，主体：主体使用加厚H59-1或以上铜质，表面经环氧树指粉末静电喷涂。进水管: 软性PVC管外覆不锈钢纺织网，外层包裹PE管，有效防止生锈、渗漏。操作方式：按压式握把水阀开关，具固定键可使水阀保持常开以方便操作。材质：铜质管体及塑料握把，金属表面经环氧树酯粉末静电喷涂。</w:t>
            </w:r>
            <w:r>
              <w:rPr>
                <w:rStyle w:val="14"/>
                <w:bdr w:val="none" w:color="auto" w:sz="0" w:space="0"/>
                <w:lang w:val="en-US" w:eastAsia="zh-CN" w:bidi="ar"/>
              </w:rPr>
              <w:br w:type="textWrapping"/>
            </w:r>
            <w:r>
              <w:rPr>
                <w:rStyle w:val="14"/>
                <w:bdr w:val="none" w:color="auto" w:sz="0" w:space="0"/>
                <w:lang w:val="en-US" w:eastAsia="zh-CN" w:bidi="ar"/>
              </w:rPr>
              <w:t>10.PP大水盆：尺寸540mm*440mm*300mm，PP材质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5"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边台</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6050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1.结构：钢木结构，带10A插座/线槽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2.台面：≥12.7mm实芯双面理化板面板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3.框架：</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4.柜体：</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5.门板/抽面:</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6.地脚：采用高强度尼龙+不锈钢螺杆制作可调地脚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5"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边台</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1.结构：钢木结构，带10A插座/线槽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2.台面：≥12.7mm实芯双面理化板面板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3.框架：</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4.柜体：</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5.门板/抽面:</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6.地脚：采用高强度尼龙+不锈钢螺杆制作可调地脚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防爆气瓶柜</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1.结构：全钢结构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带式气瓶固定装置和气瓶卡板斜台（2个气瓶），带排风报警，带抽风口。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5"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万象排气罩</w:t>
            </w:r>
          </w:p>
        </w:tc>
        <w:tc>
          <w:tcPr>
            <w:tcW w:w="160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4.00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1.结构：红白关节、L100伸缩抽气罩+支架，关节采用PP材质可360度旋转调节方向，易拆卸、重组及清洗;不易老化之高密度橡胶密封圈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29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更衣</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10"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洗手台</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1.结构：钢木结构，带10A插座/线槽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2.台面：≥12.7mm实芯双面理化板面板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3.框架：</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4.柜体：</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5.门板/抽面:</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6.地脚：采用高强度尼龙+不锈钢螺杆制作可调地脚</w:t>
            </w:r>
            <w:r>
              <w:rPr>
                <w:rStyle w:val="14"/>
                <w:bdr w:val="none" w:color="auto" w:sz="0" w:space="0"/>
                <w:lang w:val="en-US" w:eastAsia="zh-CN" w:bidi="ar"/>
              </w:rPr>
              <w:br w:type="textWrapping"/>
            </w:r>
            <w:r>
              <w:rPr>
                <w:rStyle w:val="14"/>
                <w:bdr w:val="none" w:color="auto" w:sz="0" w:space="0"/>
                <w:lang w:val="en-US" w:eastAsia="zh-CN" w:bidi="ar"/>
              </w:rPr>
              <w:t>7.感应水龙头：数量一套，阀芯材质为陶瓷材质，外表面采用环氧树脂粉末静电喷涂处理，最大工作压力：10bar/147psi</w:t>
            </w:r>
            <w:r>
              <w:rPr>
                <w:rStyle w:val="14"/>
                <w:bdr w:val="none" w:color="auto" w:sz="0" w:space="0"/>
                <w:lang w:val="en-US" w:eastAsia="zh-CN" w:bidi="ar"/>
              </w:rPr>
              <w:br w:type="textWrapping"/>
            </w:r>
            <w:r>
              <w:rPr>
                <w:rStyle w:val="14"/>
                <w:bdr w:val="none" w:color="auto" w:sz="0" w:space="0"/>
                <w:lang w:val="en-US" w:eastAsia="zh-CN" w:bidi="ar"/>
              </w:rPr>
              <w:t>8.PP大水盆：尺寸540mm*440mm*300mm，PP材质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292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细胞操作间</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5"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边台</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2950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850</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1.结构：钢木结构，带10A插座/线槽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2.台面：≥12.7mm实芯双面理化板面板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3.框架：</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4.柜体：</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5.门板/抽面:</w:t>
            </w:r>
            <w:r>
              <w:rPr>
                <w:rStyle w:val="13"/>
                <w:bdr w:val="none" w:color="auto" w:sz="0" w:space="0"/>
                <w:lang w:val="en-US" w:eastAsia="zh-CN" w:bidi="ar"/>
              </w:rPr>
              <w:t>（请补充参数）</w:t>
            </w:r>
            <w:r>
              <w:rPr>
                <w:rStyle w:val="14"/>
                <w:bdr w:val="none" w:color="auto" w:sz="0" w:space="0"/>
                <w:lang w:val="en-US" w:eastAsia="zh-CN" w:bidi="ar"/>
              </w:rPr>
              <w:br w:type="textWrapping"/>
            </w:r>
            <w:r>
              <w:rPr>
                <w:rStyle w:val="14"/>
                <w:bdr w:val="none" w:color="auto" w:sz="0" w:space="0"/>
                <w:lang w:val="en-US" w:eastAsia="zh-CN" w:bidi="ar"/>
              </w:rPr>
              <w:t>6.地脚：采用高强度尼龙+不锈钢螺杆制作可调地脚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玻璃钢实验凳</w:t>
            </w:r>
          </w:p>
        </w:tc>
        <w:tc>
          <w:tcPr>
            <w:tcW w:w="160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19.00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加厚玻璃钢圆凳面（直径350MM），电镀气杆可调高度约500-700MM，电镀带圈五星脚，实心脚杯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36"/>
                <w:szCs w:val="36"/>
                <w:u w:val="none"/>
              </w:rPr>
            </w:pPr>
          </w:p>
        </w:tc>
        <w:tc>
          <w:tcPr>
            <w:tcW w:w="384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bdr w:val="none" w:color="auto" w:sz="0" w:space="0"/>
                <w:lang w:val="en-US" w:eastAsia="zh-CN" w:bidi="ar"/>
              </w:rPr>
              <w:t>实验台柜部分小计（元）</w:t>
            </w:r>
          </w:p>
        </w:tc>
        <w:tc>
          <w:tcPr>
            <w:tcW w:w="159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36"/>
                <w:szCs w:val="36"/>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B0F0"/>
                <w:sz w:val="36"/>
                <w:szCs w:val="36"/>
                <w:u w:val="none"/>
              </w:rPr>
            </w:pPr>
            <w:r>
              <w:rPr>
                <w:rFonts w:hint="eastAsia" w:ascii="宋体" w:hAnsi="宋体" w:eastAsia="宋体" w:cs="宋体"/>
                <w:b/>
                <w:bCs/>
                <w:i w:val="0"/>
                <w:iCs w:val="0"/>
                <w:color w:val="00B0F0"/>
                <w:kern w:val="0"/>
                <w:sz w:val="36"/>
                <w:szCs w:val="36"/>
                <w:u w:val="none"/>
                <w:bdr w:val="none" w:color="auto" w:sz="0" w:space="0"/>
                <w:lang w:val="en-US" w:eastAsia="zh-CN" w:bidi="ar"/>
              </w:rPr>
              <w:t>二</w:t>
            </w:r>
          </w:p>
        </w:tc>
        <w:tc>
          <w:tcPr>
            <w:tcW w:w="7410" w:type="dxa"/>
            <w:gridSpan w:val="9"/>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B0F0"/>
                <w:sz w:val="36"/>
                <w:szCs w:val="36"/>
                <w:u w:val="none"/>
              </w:rPr>
            </w:pPr>
            <w:r>
              <w:rPr>
                <w:rFonts w:hint="eastAsia" w:ascii="宋体" w:hAnsi="宋体" w:eastAsia="宋体" w:cs="宋体"/>
                <w:b/>
                <w:bCs/>
                <w:i w:val="0"/>
                <w:iCs w:val="0"/>
                <w:color w:val="00B0F0"/>
                <w:kern w:val="0"/>
                <w:sz w:val="36"/>
                <w:szCs w:val="36"/>
                <w:u w:val="none"/>
                <w:bdr w:val="none" w:color="auto" w:sz="0" w:space="0"/>
                <w:lang w:val="en-US" w:eastAsia="zh-CN" w:bidi="ar"/>
              </w:rPr>
              <w:t>洁净空调部分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直膨式空气处理机组 </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1.名称:直膨式空气处理机组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2.风量：</w:t>
            </w:r>
            <w:r>
              <w:rPr>
                <w:rStyle w:val="13"/>
                <w:bdr w:val="none" w:color="auto" w:sz="0" w:space="0"/>
                <w:lang w:val="en-US" w:eastAsia="zh-CN" w:bidi="ar"/>
              </w:rPr>
              <w:t>（请补充参数）</w:t>
            </w:r>
            <w:r>
              <w:rPr>
                <w:rStyle w:val="14"/>
                <w:bdr w:val="none" w:color="auto" w:sz="0" w:space="0"/>
                <w:lang w:val="en-US" w:eastAsia="zh-CN" w:bidi="ar"/>
              </w:rPr>
              <w:t>，新风量：</w:t>
            </w:r>
            <w:r>
              <w:rPr>
                <w:rStyle w:val="13"/>
                <w:bdr w:val="none" w:color="auto" w:sz="0" w:space="0"/>
                <w:lang w:val="en-US" w:eastAsia="zh-CN" w:bidi="ar"/>
              </w:rPr>
              <w:t>（请补充参数）</w:t>
            </w:r>
            <w:r>
              <w:rPr>
                <w:rStyle w:val="14"/>
                <w:bdr w:val="none" w:color="auto" w:sz="0" w:space="0"/>
                <w:lang w:val="en-US" w:eastAsia="zh-CN" w:bidi="ar"/>
              </w:rPr>
              <w:t>，冷量：</w:t>
            </w:r>
            <w:r>
              <w:rPr>
                <w:rStyle w:val="13"/>
                <w:bdr w:val="none" w:color="auto" w:sz="0" w:space="0"/>
                <w:lang w:val="en-US" w:eastAsia="zh-CN" w:bidi="ar"/>
              </w:rPr>
              <w:t>（请补充参数）</w:t>
            </w:r>
            <w:r>
              <w:rPr>
                <w:rStyle w:val="14"/>
                <w:bdr w:val="none" w:color="auto" w:sz="0" w:space="0"/>
                <w:lang w:val="en-US" w:eastAsia="zh-CN" w:bidi="ar"/>
              </w:rPr>
              <w:t>，制热量：</w:t>
            </w:r>
            <w:r>
              <w:rPr>
                <w:rStyle w:val="13"/>
                <w:bdr w:val="none" w:color="auto" w:sz="0" w:space="0"/>
                <w:lang w:val="en-US" w:eastAsia="zh-CN" w:bidi="ar"/>
              </w:rPr>
              <w:t>（请补充参数）</w:t>
            </w:r>
            <w:r>
              <w:rPr>
                <w:rStyle w:val="14"/>
                <w:bdr w:val="none" w:color="auto" w:sz="0" w:space="0"/>
                <w:lang w:val="en-US" w:eastAsia="zh-CN" w:bidi="ar"/>
              </w:rPr>
              <w:t>,电机功率：≥</w:t>
            </w:r>
            <w:r>
              <w:rPr>
                <w:rStyle w:val="13"/>
                <w:bdr w:val="none" w:color="auto" w:sz="0" w:space="0"/>
                <w:lang w:val="en-US" w:eastAsia="zh-CN" w:bidi="ar"/>
              </w:rPr>
              <w:t>（请补充参数）</w:t>
            </w:r>
            <w:r>
              <w:rPr>
                <w:rStyle w:val="14"/>
                <w:bdr w:val="none" w:color="auto" w:sz="0" w:space="0"/>
                <w:lang w:val="en-US" w:eastAsia="zh-CN" w:bidi="ar"/>
              </w:rPr>
              <w:t>，电加热量：</w:t>
            </w:r>
            <w:r>
              <w:rPr>
                <w:rStyle w:val="13"/>
                <w:bdr w:val="none" w:color="auto" w:sz="0" w:space="0"/>
                <w:lang w:val="en-US" w:eastAsia="zh-CN" w:bidi="ar"/>
              </w:rPr>
              <w:t>（请补充参数）</w:t>
            </w:r>
            <w:r>
              <w:rPr>
                <w:rStyle w:val="14"/>
                <w:bdr w:val="none" w:color="auto" w:sz="0" w:space="0"/>
                <w:lang w:val="en-US" w:eastAsia="zh-CN" w:bidi="ar"/>
              </w:rPr>
              <w:t>，电极加湿量：</w:t>
            </w:r>
            <w:r>
              <w:rPr>
                <w:rStyle w:val="13"/>
                <w:bdr w:val="none" w:color="auto" w:sz="0" w:space="0"/>
                <w:lang w:val="en-US" w:eastAsia="zh-CN" w:bidi="ar"/>
              </w:rPr>
              <w:t>（请补充参数）</w:t>
            </w:r>
            <w:r>
              <w:rPr>
                <w:rStyle w:val="14"/>
                <w:bdr w:val="none" w:color="auto" w:sz="0" w:space="0"/>
                <w:lang w:val="en-US" w:eastAsia="zh-CN" w:bidi="ar"/>
              </w:rPr>
              <w:t>，机外余压：</w:t>
            </w:r>
            <w:r>
              <w:rPr>
                <w:rStyle w:val="13"/>
                <w:bdr w:val="none" w:color="auto" w:sz="0" w:space="0"/>
                <w:lang w:val="en-US" w:eastAsia="zh-CN" w:bidi="ar"/>
              </w:rPr>
              <w:t>（请补充参数）</w:t>
            </w:r>
            <w:r>
              <w:rPr>
                <w:rStyle w:val="14"/>
                <w:bdr w:val="none" w:color="auto" w:sz="0" w:space="0"/>
                <w:lang w:val="en-US" w:eastAsia="zh-CN" w:bidi="ar"/>
              </w:rPr>
              <w:t>，室外机功率：</w:t>
            </w:r>
            <w:r>
              <w:rPr>
                <w:rStyle w:val="13"/>
                <w:bdr w:val="none" w:color="auto" w:sz="0" w:space="0"/>
                <w:lang w:val="en-US" w:eastAsia="zh-CN" w:bidi="ar"/>
              </w:rPr>
              <w:t>（请补充参数）</w:t>
            </w:r>
            <w:r>
              <w:rPr>
                <w:rStyle w:val="14"/>
                <w:bdr w:val="none" w:color="auto" w:sz="0" w:space="0"/>
                <w:lang w:val="en-US" w:eastAsia="zh-CN" w:bidi="ar"/>
              </w:rPr>
              <w:t>，</w:t>
            </w:r>
            <w:r>
              <w:rPr>
                <w:rStyle w:val="14"/>
                <w:bdr w:val="none" w:color="auto" w:sz="0" w:space="0"/>
                <w:lang w:val="en-US" w:eastAsia="zh-CN" w:bidi="ar"/>
              </w:rPr>
              <w:br w:type="textWrapping"/>
            </w:r>
            <w:r>
              <w:rPr>
                <w:rStyle w:val="14"/>
                <w:bdr w:val="none" w:color="auto" w:sz="0" w:space="0"/>
                <w:lang w:val="en-US" w:eastAsia="zh-CN" w:bidi="ar"/>
              </w:rPr>
              <w:t>3.其他：风机功能段：混合段+风机+均流段+初、中效过滤(G4+F8)+直接蒸发段+电加热段+电极加湿段+出风段。</w:t>
            </w:r>
            <w:r>
              <w:rPr>
                <w:rStyle w:val="14"/>
                <w:bdr w:val="none" w:color="auto" w:sz="0" w:space="0"/>
                <w:lang w:val="en-US" w:eastAsia="zh-CN" w:bidi="ar"/>
              </w:rPr>
              <w:br w:type="textWrapping"/>
            </w:r>
            <w:r>
              <w:rPr>
                <w:rStyle w:val="14"/>
                <w:bdr w:val="none" w:color="auto" w:sz="0" w:space="0"/>
                <w:lang w:val="en-US" w:eastAsia="zh-CN" w:bidi="ar"/>
              </w:rPr>
              <w:t>4、品牌：</w:t>
            </w:r>
            <w:r>
              <w:rPr>
                <w:rStyle w:val="13"/>
                <w:bdr w:val="none" w:color="auto" w:sz="0" w:space="0"/>
                <w:lang w:val="en-US" w:eastAsia="zh-CN" w:bidi="ar"/>
              </w:rPr>
              <w:t>（请补充）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排风机01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1.名称:高效排风机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2.风量：≥</w:t>
            </w:r>
            <w:r>
              <w:rPr>
                <w:rStyle w:val="13"/>
                <w:bdr w:val="none" w:color="auto" w:sz="0" w:space="0"/>
                <w:lang w:val="en-US" w:eastAsia="zh-CN" w:bidi="ar"/>
              </w:rPr>
              <w:t>（请补充参数）</w:t>
            </w:r>
            <w:r>
              <w:rPr>
                <w:rStyle w:val="14"/>
                <w:bdr w:val="none" w:color="auto" w:sz="0" w:space="0"/>
                <w:lang w:val="en-US" w:eastAsia="zh-CN" w:bidi="ar"/>
              </w:rPr>
              <w:t>，余压：</w:t>
            </w:r>
            <w:r>
              <w:rPr>
                <w:rStyle w:val="13"/>
                <w:bdr w:val="none" w:color="auto" w:sz="0" w:space="0"/>
                <w:lang w:val="en-US" w:eastAsia="zh-CN" w:bidi="ar"/>
              </w:rPr>
              <w:t>（请补充参数）</w:t>
            </w:r>
            <w:r>
              <w:rPr>
                <w:rStyle w:val="14"/>
                <w:bdr w:val="none" w:color="auto" w:sz="0" w:space="0"/>
                <w:lang w:val="en-US" w:eastAsia="zh-CN" w:bidi="ar"/>
              </w:rPr>
              <w:t>，功率：</w:t>
            </w:r>
            <w:r>
              <w:rPr>
                <w:rStyle w:val="13"/>
                <w:bdr w:val="none" w:color="auto" w:sz="0" w:space="0"/>
                <w:lang w:val="en-US" w:eastAsia="zh-CN" w:bidi="ar"/>
              </w:rPr>
              <w:t>（请补充参数）</w:t>
            </w:r>
            <w:r>
              <w:rPr>
                <w:rStyle w:val="13"/>
                <w:bdr w:val="none" w:color="auto" w:sz="0" w:space="0"/>
                <w:lang w:val="en-US" w:eastAsia="zh-CN" w:bidi="ar"/>
              </w:rPr>
              <w:br w:type="textWrapping"/>
            </w:r>
            <w:r>
              <w:rPr>
                <w:rStyle w:val="14"/>
                <w:bdr w:val="none" w:color="auto" w:sz="0" w:space="0"/>
                <w:lang w:val="en-US" w:eastAsia="zh-CN" w:bidi="ar"/>
              </w:rPr>
              <w:t>3、品牌：</w:t>
            </w:r>
            <w:r>
              <w:rPr>
                <w:rStyle w:val="13"/>
                <w:bdr w:val="none" w:color="auto" w:sz="0" w:space="0"/>
                <w:lang w:val="en-US" w:eastAsia="zh-CN" w:bidi="ar"/>
              </w:rPr>
              <w:t>（请补充）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排风机02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1.名称:箱式排风机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2.风量：</w:t>
            </w:r>
            <w:r>
              <w:rPr>
                <w:rStyle w:val="13"/>
                <w:bdr w:val="none" w:color="auto" w:sz="0" w:space="0"/>
                <w:lang w:val="en-US" w:eastAsia="zh-CN" w:bidi="ar"/>
              </w:rPr>
              <w:t>（请补充参数）</w:t>
            </w:r>
            <w:r>
              <w:rPr>
                <w:rStyle w:val="14"/>
                <w:bdr w:val="none" w:color="auto" w:sz="0" w:space="0"/>
                <w:lang w:val="en-US" w:eastAsia="zh-CN" w:bidi="ar"/>
              </w:rPr>
              <w:t>，余压：</w:t>
            </w:r>
            <w:r>
              <w:rPr>
                <w:rStyle w:val="13"/>
                <w:bdr w:val="none" w:color="auto" w:sz="0" w:space="0"/>
                <w:lang w:val="en-US" w:eastAsia="zh-CN" w:bidi="ar"/>
              </w:rPr>
              <w:t>（请补充参数）</w:t>
            </w:r>
            <w:r>
              <w:rPr>
                <w:rStyle w:val="14"/>
                <w:bdr w:val="none" w:color="auto" w:sz="0" w:space="0"/>
                <w:lang w:val="en-US" w:eastAsia="zh-CN" w:bidi="ar"/>
              </w:rPr>
              <w:t>，功率：</w:t>
            </w:r>
            <w:r>
              <w:rPr>
                <w:rStyle w:val="13"/>
                <w:bdr w:val="none" w:color="auto" w:sz="0" w:space="0"/>
                <w:lang w:val="en-US" w:eastAsia="zh-CN" w:bidi="ar"/>
              </w:rPr>
              <w:t>（请补充参数）</w:t>
            </w:r>
            <w:r>
              <w:rPr>
                <w:rStyle w:val="13"/>
                <w:bdr w:val="none" w:color="auto" w:sz="0" w:space="0"/>
                <w:lang w:val="en-US" w:eastAsia="zh-CN" w:bidi="ar"/>
              </w:rPr>
              <w:br w:type="textWrapping"/>
            </w:r>
            <w:r>
              <w:rPr>
                <w:rStyle w:val="14"/>
                <w:bdr w:val="none" w:color="auto" w:sz="0" w:space="0"/>
                <w:lang w:val="en-US" w:eastAsia="zh-CN" w:bidi="ar"/>
              </w:rPr>
              <w:t>3、品牌：</w:t>
            </w:r>
            <w:r>
              <w:rPr>
                <w:rStyle w:val="13"/>
                <w:bdr w:val="none" w:color="auto" w:sz="0" w:space="0"/>
                <w:lang w:val="en-US" w:eastAsia="zh-CN" w:bidi="ar"/>
              </w:rPr>
              <w:t>（请补充）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活性炭吸附箱</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1.名称:活性炭吸附箱</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2.风量：</w:t>
            </w:r>
            <w:r>
              <w:rPr>
                <w:rStyle w:val="13"/>
                <w:bdr w:val="none" w:color="auto" w:sz="0" w:space="0"/>
                <w:lang w:val="en-US" w:eastAsia="zh-CN" w:bidi="ar"/>
              </w:rPr>
              <w:t>（请补充参数）</w:t>
            </w:r>
            <w:r>
              <w:rPr>
                <w:rStyle w:val="14"/>
                <w:bdr w:val="none" w:color="auto" w:sz="0" w:space="0"/>
                <w:lang w:val="en-US" w:eastAsia="zh-CN" w:bidi="ar"/>
              </w:rPr>
              <w:t>，单层蜂窝</w:t>
            </w:r>
            <w:r>
              <w:rPr>
                <w:rStyle w:val="14"/>
                <w:bdr w:val="none" w:color="auto" w:sz="0" w:space="0"/>
                <w:lang w:val="en-US" w:eastAsia="zh-CN" w:bidi="ar"/>
              </w:rPr>
              <w:br w:type="textWrapping"/>
            </w:r>
            <w:r>
              <w:rPr>
                <w:rStyle w:val="14"/>
                <w:bdr w:val="none" w:color="auto" w:sz="0" w:space="0"/>
                <w:lang w:val="en-US" w:eastAsia="zh-CN" w:bidi="ar"/>
              </w:rPr>
              <w:t>3、品牌：</w:t>
            </w:r>
            <w:r>
              <w:rPr>
                <w:rStyle w:val="13"/>
                <w:bdr w:val="none" w:color="auto" w:sz="0" w:space="0"/>
                <w:lang w:val="en-US" w:eastAsia="zh-CN" w:bidi="ar"/>
              </w:rPr>
              <w:t>（请补充）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FFU送风口</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1.名称:FFU送风口</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2.风量：1000m3/h，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净化通风管道</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94.00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1.名称:净化通风管道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2.材质:镀锌钢板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3.形状:矩形风管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4.规格:风管规格综合考虑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5.板材厚度:δ=0.5mm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6.管件、法兰等附件及支架设计要求:包括风管法兰、加固框、支吊架制作安装，除锈后刷红丹防锈漆两遍，灰漆一遍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7.接口形式:法兰连接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净化通风管道</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53.50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1.名称:净化通风管道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2.材质:镀锌钢板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3.形状:矩形风管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4.规格:风管规格综合考虑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5.板材厚度:δ=0.6mm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6.管件、法兰等附件及支架设计要求:包括风管法兰、加固框、支吊架制作安装，除锈后刷红丹防锈漆两遍，灰漆一遍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7.接口形式:法兰连接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通风管道绝热</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129.50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1.材质：B1级PEF保温材料</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2.厚度：25mm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柔性接口</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1.50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1.名称:柔性接口</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3.材质:帆布</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4.类型:矩形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高效过滤器送风箱 G5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4.00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1.名称:高效过滤器送风箱（含静压箱、喷涂散流板）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2.规格:风量:500m/h3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高效过滤器送风箱 G10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1.名称:高效过滤器送风箱（含静压箱、喷涂散流板）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2.规格:风量:1000m/h3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手动对开多叶调节阀1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4.00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1.类型:手动对开多叶调节阀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2.规格:200x200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手动对开多叶调节阀2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1.类型:手动对开多叶调节阀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2.规格:320x200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单层下百叶排风口1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1.类型:单层百叶排风口（带初效过滤）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2.规格:200x400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单层下百叶排风口2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4.00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1.类型:单层百叶排风口（带初效过滤）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2.规格:150x300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防雨百叶风口（带防虫网）</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1.类型:防雨百叶风口（带防虫网）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2.规格:400x400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电动定风量阀</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1.类型:电动定风量阀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2.规格:320x250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电动风量调节阀1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1.类型:电动风量调节阀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2.规格:160*160，含风阀电动执行器（风阀角度控制器，可调节风阀角度）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电动风量调节阀2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1.类型:电动风量调节阀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2.规格:250*200，含风阀电动执行器（风阀角度控制器，可调节风阀角度）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电动密闭阀1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1.类型:电动密闭阀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2.规格:φ200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电动密闭阀2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1.类型:电动密闭阀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2.规格:250x200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止回阀1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1.类型:风管止回阀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2.规格:φ250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止回阀2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1.类型:风管止回阀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2.规格:φ315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70度常开防火阀1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1.名称：70度防火阀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2.规格：320*250mm，镀锌钢板材质，共板法兰连接，带信号输出。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70度常开防火阀2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1.名称：70度防火阀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2.规格：400*250mm，镀锌钢板材质，共板法兰连接，带信号输出。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消声器1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1.类型:消声器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2.规格:320*250*1000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消声器2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1.类型:消声器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2.规格:400*250*1000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橡胶减震垫</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净化空调机组配每台8个，排风机组配每台4个，直彭室外主机每台4个，减震垫200*200*20mm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冷媒管道1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1.名称：冷媒管道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2.规格：铜管：Φ12.7mm，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冷媒管道2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1.名称：冷媒管道</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2.规格：铜管：Φ28.6mm，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冷媒管道保温1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1.名称：冷媒管道保温</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2.规格：难燃B1级橡塑保温棉套管，采用δ=15mm保温棉，内径Φ12.7mm,外包铝箔防护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冷媒管道保温2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1.名称：冷媒管道保温</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2.规格：难燃B1级橡塑保温棉套管，采用δ=20mm保温棉，内径Φ28.6mm，外包铝箔防护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PLC控制柜    700X500X250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含PLC可编程控制器、控制系统软件编程、电柜及控制元器件、电气元器件，变频器，低压辅材等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管道静压差传感器 </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0-1000Pa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房间压差传感器</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5.00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房间压差传感器，带读数显示；±60Pa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管道式温湿度传感器</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温度0-50℃，相对湿度0-100%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初中效过滤堵塞报警开关</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50-500Pa,设定报警值250Pa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高效过滤堵塞报警开关</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5.00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50-500Pa,设定报警值380Pa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缺风压差报警开关</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7.00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50-500Pa,设定报警值450Pa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塑壳断路器</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1.名称:塑壳断路器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2.规格:NSX100N TM80A/3P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线槽</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15.00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1.材质:镀锌线槽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2.规格:100*50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动力电缆1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1.型号:铜芯电缆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2.规格:WDZ-YJY-5*6</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3.敷设方式:电缆敷设</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4、品牌：</w:t>
            </w:r>
            <w:r>
              <w:rPr>
                <w:rStyle w:val="13"/>
                <w:bdr w:val="none" w:color="auto" w:sz="0" w:space="0"/>
                <w:lang w:val="en-US" w:eastAsia="zh-CN" w:bidi="ar"/>
              </w:rPr>
              <w:t>（请补充）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动力电缆2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25.26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1.型号:铜芯电缆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2.规格:WDZ-YJY-4*25+1*16</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3.敷设方式:电缆敷设</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4、品牌：</w:t>
            </w:r>
            <w:r>
              <w:rPr>
                <w:rStyle w:val="13"/>
                <w:bdr w:val="none" w:color="auto" w:sz="0" w:space="0"/>
                <w:lang w:val="en-US" w:eastAsia="zh-CN" w:bidi="ar"/>
              </w:rPr>
              <w:t>（请补充）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监控面板</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7寸集中监控触摸屏,1个本地控制，1个远程控制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控制信号线1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382.00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RVV-2*1mm²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控制信号线2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76.00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RVVP-2*1mm²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控制信号线3</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188.00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RVV-3*1mm²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控制信号线4</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122.00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RVVP-3*1mm²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控制信号线5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RVVP-4*1mm²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配管</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784.00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1.名称:镀锌电线管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2.材质:碳钢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3.规格:JDG20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4.配置形式及部位:砖、混凝土结构明配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网线</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CAT6网线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36"/>
                <w:szCs w:val="36"/>
                <w:u w:val="none"/>
              </w:rPr>
            </w:pPr>
          </w:p>
        </w:tc>
        <w:tc>
          <w:tcPr>
            <w:tcW w:w="384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洁净空调部分小计（元）</w:t>
            </w:r>
          </w:p>
        </w:tc>
        <w:tc>
          <w:tcPr>
            <w:tcW w:w="159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36"/>
                <w:szCs w:val="36"/>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B0F0"/>
                <w:sz w:val="36"/>
                <w:szCs w:val="36"/>
                <w:u w:val="none"/>
              </w:rPr>
            </w:pPr>
            <w:r>
              <w:rPr>
                <w:rFonts w:hint="eastAsia" w:ascii="宋体" w:hAnsi="宋体" w:eastAsia="宋体" w:cs="宋体"/>
                <w:b/>
                <w:bCs/>
                <w:i w:val="0"/>
                <w:iCs w:val="0"/>
                <w:color w:val="00B0F0"/>
                <w:kern w:val="0"/>
                <w:sz w:val="36"/>
                <w:szCs w:val="36"/>
                <w:u w:val="none"/>
                <w:bdr w:val="none" w:color="auto" w:sz="0" w:space="0"/>
                <w:lang w:val="en-US" w:eastAsia="zh-CN" w:bidi="ar"/>
              </w:rPr>
              <w:t>三</w:t>
            </w:r>
          </w:p>
        </w:tc>
        <w:tc>
          <w:tcPr>
            <w:tcW w:w="7410" w:type="dxa"/>
            <w:gridSpan w:val="9"/>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B0F0"/>
                <w:sz w:val="36"/>
                <w:szCs w:val="36"/>
                <w:u w:val="none"/>
              </w:rPr>
            </w:pPr>
            <w:r>
              <w:rPr>
                <w:rFonts w:hint="eastAsia" w:ascii="宋体" w:hAnsi="宋体" w:eastAsia="宋体" w:cs="宋体"/>
                <w:b/>
                <w:bCs/>
                <w:i w:val="0"/>
                <w:iCs w:val="0"/>
                <w:color w:val="00B0F0"/>
                <w:kern w:val="0"/>
                <w:sz w:val="36"/>
                <w:szCs w:val="36"/>
                <w:u w:val="none"/>
                <w:bdr w:val="none" w:color="auto" w:sz="0" w:space="0"/>
                <w:lang w:val="en-US" w:eastAsia="zh-CN" w:bidi="ar"/>
              </w:rPr>
              <w:t>零星拆除及安装部分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通风管道拆除</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45.00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1.名称:通风管道拆除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2.拆除内容：包括风管、法兰、加固框、支吊架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风机盘管拆除</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1.风机盘管本体拆除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2.附近风管风阀拆除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3.附近水管水阀拆除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铝扣板天花拆除及修复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95.00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1.安装部位：局部铝扣板天花拆除，天花夹层内管道敷设完后，再复位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吊顶天棚拆除</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32.70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1.天棚面龙骨及饰面拆除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2.龙骨及饰面种类:铝扣板面层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3.拆除废料外运，人工装自卸汽车运10km内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立面块料拆除</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23.40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1.拆除的基层类型:轻钢龙骨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2.饰面材料种类:洁净板面层，墙面拆除厚度为100mm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3.拆除废料外运，人工装自卸汽车运10km内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吊顶天棚</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32.70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1.吊顶形式、吊杆规格、高度：上人型T型铝合金龙骨吊顶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2.龙骨材料种类、规格、中距:φ10钢筋吊架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3.面层材料品种、规格:双面钢板厚度为0.426mm，50mm彩钢板玻镁机制板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玻镁彩钢板</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120.00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1.骨架、边框材料种类、规格:50型铝合金型材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2.隔板材料品种、规格:双面钢板厚度为0.426mm，50mm彩钢板玻镁机制板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3.嵌缝、塞口材料品种:专用粘接剂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4.压条材料种类:另配U型槽铝，内嵌圆弧、外圆柱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洁净气密双开门</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趟</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1.规格：1500*2400mm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2.饰面板材质：鞍钢彩涂板厚度0.6mm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3.50#机制板，转50#门扇</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4.配分体锁；带窗450*350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5.配扫地条、合页等</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6.门框表面处理：待定</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7.芯材：铝蜂窝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1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电动玻璃门（感应）</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樘</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1.门代号及洞口尺寸:门框总尺寸2280*2700mm；12mm厚钢化玻璃电动门尺寸1000*2400mm，12mm厚钢化玻璃固定门尺寸1000*2400mm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2.饰面板材质:全玻璃;</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3.平移门;40#门扇;</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4.门框表面处理: 电泳;</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5.配国产电机+控制器、导轨+面板定位器、止摆轮、吊轮、安全光线2组、CNB-633动态人脸门禁考勤 ，门铃开关1个</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6.含隔断处单层玻璃窗：电泳窗框，50机制板，尺寸935*1275mm*2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洁净气密单开门</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趟</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1.规格：1000*2400mm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2.饰面板材质：鞍钢彩涂板厚度0.6mm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3.50#机制板，转50#门扇</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4.配分体锁；带窗450*350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5.配扫地条、合页等</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6.门框表面处理：待定</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7.芯材：铝蜂窝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设备安全门</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1.6mm厚清玻，50mm铝制门框带应急破窗锤2个</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2.尺寸：1200*2300mm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3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机械互锁传递窗</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1.结构：全不锈钢结构</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2.规格：600*600*600mm；配照明灯及紫外线杀菌灯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配线1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615.78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1.名称:绝缘配线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2.规格:BYJ-4</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3.配线部位: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4.配线线制:管内穿线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配线2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522.26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1.名称:绝缘配线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2.规格:BYJ-2.5</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3.配线部位:</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4.配线线制:管内穿线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配管1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390.70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1.名称:镀锌电线管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2.材质:碳钢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3.规格:JDG20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4.配置形式及部位:砖、混凝土结构明配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配管2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161.44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1.名称:镀锌电线管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2.材质:碳钢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3.规格:JDG25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4.配置形式及部位:砖、混凝土结构明配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配管3</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22.26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1.名称:镀锌电线管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2.材质:碳钢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3.规格:JDG32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4.配置形式及部位:砖、混凝土结构明配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插座</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1.名称:单相二三极安全型插座</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2.规格:220V 10A</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3.安装方式:暗装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信息插座</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36.00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1.名称:网络插座 单口</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2.安装方式:暗装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3.底盒材质、规格:接线盒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照明开关</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5.00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1.名称:扳式暗开关(单控) 单联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紫外线灯开关</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1.名称:扳式暗开关，定时开关60分钟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紫外线警示灯</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1.名称:紫外线警示灯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紫外线灯20W</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1.名称:紫外线灯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2.规格:220V 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紫外线灯30W</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1.名称:紫外线灯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2.规格:220V 30W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紫外线灯40W</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1.名称:紫外线灯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2.规格:220V 40W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灯1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6.00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1.名称:LED 吸顶式洁净灯 600*300mm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2.规格:24W</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3.类型:吸顶式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灯2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1.名称:LED 吸顶式洁净灯 300*300mm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2.规格:24W</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3.类型:吸顶式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接线盒</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113.00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1.名称:开关（插座）接线盒</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2.安装形式:暗装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48口交换机</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1.名称:48口交换机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2.功能:48口，48电口+4光口，三层可管理/可堆叠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光模块</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1.名称:千兆单模光模块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2.规格:光模块-eSFP-GE-单模模块(1310nm,10km,LC)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双绞线缆</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1795.32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1.名称:六类网线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2.敷设方式:综合考虑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塑料管1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13.00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1.安装部位:室内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2.介质:给水，S3.2系列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3.材质、规格:PPR DN15</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4.连接形式:热熔</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5.管道冲洗，消毒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螺纹阀门</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 类型:铜质截止阀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2.材质:铜质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3.型号、规格:DN15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塑料管2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13.00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1.安装部位:室内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2.材质、规格:De50 UPVC管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3.连接形式:粘接</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4.钻孔及修复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不锈钢管1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1.安装部位:室内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2.规格、压力等级:SUS316L:3/8Tube BA 内外镜面、a&lt;0.3uM高洁净精密级</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3.连接形式:卡套连接形式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4.压力试验及吹、洗设计要求: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不锈钢管2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1.安装部位:室内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2.规格、压力等级:SUS316L:1/2Tube BA 内外镜面、a&lt;0.3uM高洁净精密级</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3.连接形式:卡套连接形式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4.压力试验及吹、洗设计要求: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不锈钢卡套直通1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1/2"SS316   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不锈钢卡套直通2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 SS316   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不锈钢三通1</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 SS316   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不锈钢三通2</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1/2"-3/8"-1/2" SS316   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不锈钢变径</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3/8"-1/2"SS316   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螺纹阀门</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4.00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1.类型:使用点减压器（桌面安装）</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2.规格、压力等级: 部件含：隔膜阀膜片阀*1，不锈钢材质304面板*1,不锈钢终端接头*1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气体汇流排</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1.型号、规格:双侧供气半自动切换汇流排</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(1+1) C02</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2.安装方式:SS316含两个输入高压球阀，,2个高压减压阀，带输入输出压力表，1个输出球阀.1个切换阀.进气压力300Ba,出气压力25Ba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中压焊接阀门</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1.名称：中压球阀</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2.规格、型号：SS316-BV-300-1/2"</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3.材质：SUS316L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软接头(软管)</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1.名称：不锈钢高压软管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2.材质：内管316不锈钢波纹管，外包不锈钢编织，防暴弹簧固定加强型构，两端接口1/4″FNPT，耐压20MPa</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3.规格：PT1100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4.连接形式：专用接头连接</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5.其余：符合设计及规范要求耐压3000psi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软接头(软管)</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1.名称：钢瓶接头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2.规格、型号：G5/8</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3.材质：符合设计及规范要求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4.连接形式：综合考虑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5.其他：采用耐高压的螺旋管连接，经过清洗去油脂处理工艺，避免气体被污染及泄露，具有优异的耐腐蚀性，符合设计及规范要求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安全监测装置</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低压浓度报警器 多个回路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压力仪表</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1.名称:压力传感器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2.规格:信号输出：20mA,不锈钢材质。本安防爆型，用于监测气瓶压力值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楼面钻孔及修复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1、楼面钻孔2处，并敷设DN50排水管</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2、含13层病房天花的拆除及修复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36"/>
                <w:szCs w:val="36"/>
                <w:u w:val="none"/>
              </w:rPr>
            </w:pPr>
          </w:p>
        </w:tc>
        <w:tc>
          <w:tcPr>
            <w:tcW w:w="384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拆除及安装部分小计（元）</w:t>
            </w:r>
          </w:p>
        </w:tc>
        <w:tc>
          <w:tcPr>
            <w:tcW w:w="159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36"/>
                <w:szCs w:val="36"/>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FF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FF0000"/>
                <w:sz w:val="36"/>
                <w:szCs w:val="36"/>
                <w:u w:val="none"/>
              </w:rPr>
            </w:pPr>
          </w:p>
        </w:tc>
        <w:tc>
          <w:tcPr>
            <w:tcW w:w="384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bdr w:val="none" w:color="auto" w:sz="0" w:space="0"/>
                <w:lang w:val="en-US" w:eastAsia="zh-CN" w:bidi="ar"/>
              </w:rPr>
              <w:t>合计：实验台柜部分+洁净空调部分+拆除及安装部分</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FF0000"/>
                <w:sz w:val="36"/>
                <w:szCs w:val="36"/>
                <w:u w:val="none"/>
              </w:rPr>
            </w:pP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bCs/>
                <w:i w:val="0"/>
                <w:iCs w:val="0"/>
                <w:color w:val="FF0000"/>
                <w:sz w:val="36"/>
                <w:szCs w:val="36"/>
                <w:u w:val="none"/>
              </w:rPr>
            </w:pPr>
          </w:p>
        </w:tc>
      </w:tr>
    </w:tbl>
    <w:p>
      <w:pPr>
        <w:rPr>
          <w:rFonts w:hint="eastAsia"/>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24"/>
          <w:szCs w:val="24"/>
          <w:lang w:val="en-US" w:eastAsia="zh-CN"/>
        </w:rPr>
      </w:pPr>
    </w:p>
    <w:p>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五：</w:t>
      </w:r>
      <w:r>
        <w:rPr>
          <w:rFonts w:hint="eastAsia" w:asciiTheme="minorEastAsia" w:hAnsiTheme="minorEastAsia" w:eastAsiaTheme="minorEastAsia" w:cstheme="minorEastAsia"/>
          <w:b/>
          <w:bCs/>
          <w:i w:val="0"/>
          <w:iCs w:val="0"/>
          <w:color w:val="000000"/>
          <w:kern w:val="0"/>
          <w:sz w:val="32"/>
          <w:szCs w:val="32"/>
          <w:u w:val="none"/>
          <w:lang w:val="en-US" w:eastAsia="zh-CN" w:bidi="ar"/>
        </w:rPr>
        <w:t>报价汇总</w:t>
      </w:r>
    </w:p>
    <w:p>
      <w:pPr>
        <w:pStyle w:val="11"/>
        <w:ind w:firstLine="0" w:firstLineChars="0"/>
        <w:rPr>
          <w:rFonts w:ascii="宋体" w:hAnsi="宋体" w:eastAsia="宋体" w:cs="宋体"/>
          <w:b/>
          <w:szCs w:val="21"/>
        </w:rPr>
      </w:pPr>
    </w:p>
    <w:tbl>
      <w:tblPr>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05"/>
        <w:gridCol w:w="1965"/>
        <w:gridCol w:w="1080"/>
        <w:gridCol w:w="1080"/>
        <w:gridCol w:w="220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trPr>
        <w:tc>
          <w:tcPr>
            <w:tcW w:w="898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广州市妇女儿童医疗中心增城院区14</w:t>
            </w:r>
            <w:bookmarkStart w:id="0" w:name="_GoBack"/>
            <w:bookmarkEnd w:id="0"/>
            <w:r>
              <w:rPr>
                <w:rFonts w:hint="eastAsia" w:ascii="宋体" w:hAnsi="宋体" w:eastAsia="宋体" w:cs="宋体"/>
                <w:i w:val="0"/>
                <w:iCs w:val="0"/>
                <w:color w:val="000000"/>
                <w:kern w:val="0"/>
                <w:sz w:val="28"/>
                <w:szCs w:val="28"/>
                <w:u w:val="none"/>
                <w:bdr w:val="none" w:color="auto" w:sz="0" w:space="0"/>
                <w:lang w:val="en-US" w:eastAsia="zh-CN" w:bidi="ar"/>
              </w:rPr>
              <w:t>楼PI02实验室报价汇总表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单位</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价格（元）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实验台柜部分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项</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8"/>
                <w:szCs w:val="28"/>
                <w:u w:val="none"/>
              </w:rPr>
            </w:pPr>
            <w:r>
              <w:rPr>
                <w:rFonts w:hint="eastAsia" w:ascii="宋体" w:hAnsi="宋体" w:eastAsia="宋体" w:cs="宋体"/>
                <w:i w:val="0"/>
                <w:iCs w:val="0"/>
                <w:color w:val="FF0000"/>
                <w:kern w:val="0"/>
                <w:sz w:val="28"/>
                <w:szCs w:val="28"/>
                <w:u w:val="none"/>
                <w:bdr w:val="none" w:color="auto" w:sz="0" w:space="0"/>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洁净空调部分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项</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8"/>
                <w:szCs w:val="28"/>
                <w:u w:val="none"/>
              </w:rPr>
            </w:pPr>
            <w:r>
              <w:rPr>
                <w:rFonts w:hint="eastAsia" w:ascii="宋体" w:hAnsi="宋体" w:eastAsia="宋体" w:cs="宋体"/>
                <w:i w:val="0"/>
                <w:iCs w:val="0"/>
                <w:color w:val="FF0000"/>
                <w:kern w:val="0"/>
                <w:sz w:val="28"/>
                <w:szCs w:val="28"/>
                <w:u w:val="none"/>
                <w:bdr w:val="none" w:color="auto" w:sz="0" w:space="0"/>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零星拆除及安装部分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项</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8"/>
                <w:szCs w:val="28"/>
                <w:u w:val="none"/>
              </w:rPr>
            </w:pPr>
            <w:r>
              <w:rPr>
                <w:rFonts w:hint="eastAsia" w:ascii="宋体" w:hAnsi="宋体" w:eastAsia="宋体" w:cs="宋体"/>
                <w:i w:val="0"/>
                <w:iCs w:val="0"/>
                <w:color w:val="FF0000"/>
                <w:kern w:val="0"/>
                <w:sz w:val="28"/>
                <w:szCs w:val="28"/>
                <w:u w:val="none"/>
                <w:bdr w:val="none" w:color="auto" w:sz="0" w:space="0"/>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合计（小写）</w:t>
            </w:r>
          </w:p>
        </w:tc>
        <w:tc>
          <w:tcPr>
            <w:tcW w:w="4125" w:type="dxa"/>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8"/>
                <w:szCs w:val="28"/>
                <w:u w:val="none"/>
              </w:rPr>
            </w:pP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8"/>
                <w:szCs w:val="28"/>
                <w:u w:val="none"/>
              </w:rPr>
            </w:pPr>
            <w:r>
              <w:rPr>
                <w:rFonts w:hint="eastAsia" w:ascii="宋体" w:hAnsi="宋体" w:eastAsia="宋体" w:cs="宋体"/>
                <w:i w:val="0"/>
                <w:iCs w:val="0"/>
                <w:color w:val="FF0000"/>
                <w:kern w:val="0"/>
                <w:sz w:val="28"/>
                <w:szCs w:val="28"/>
                <w:u w:val="none"/>
                <w:bdr w:val="none" w:color="auto" w:sz="0" w:space="0"/>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总造价（大写）</w:t>
            </w:r>
          </w:p>
        </w:tc>
        <w:tc>
          <w:tcPr>
            <w:tcW w:w="6330" w:type="dxa"/>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85" w:type="dxa"/>
            <w:gridSpan w:val="6"/>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bdr w:val="none" w:color="auto" w:sz="0" w:space="0"/>
                <w:lang w:val="en-US" w:eastAsia="zh-CN" w:bidi="ar"/>
              </w:rPr>
              <w:t xml:space="preserve">公司：                      联系人：                    时间：  </w:t>
            </w:r>
          </w:p>
        </w:tc>
      </w:tr>
    </w:tbl>
    <w:p/>
    <w:p>
      <w:pPr>
        <w:ind w:firstLine="211" w:firstLineChars="100"/>
        <w:rPr>
          <w:rFonts w:hint="eastAsia" w:ascii="宋体" w:hAnsi="宋体" w:eastAsia="宋体" w:cs="宋体"/>
          <w:b/>
          <w:bCs/>
          <w:color w:val="000000" w:themeColor="text1"/>
          <w:szCs w:val="21"/>
          <w14:textFill>
            <w14:solidFill>
              <w14:schemeClr w14:val="tx1"/>
            </w14:solidFill>
          </w14:textFill>
        </w:rPr>
      </w:pPr>
    </w:p>
    <w:p>
      <w:pPr>
        <w:ind w:firstLine="211" w:firstLineChars="100"/>
        <w:rPr>
          <w:rFonts w:hint="eastAsia" w:ascii="宋体" w:hAnsi="宋体" w:eastAsia="宋体" w:cs="宋体"/>
          <w:b/>
          <w:bCs/>
          <w:color w:val="000000" w:themeColor="text1"/>
          <w:szCs w:val="21"/>
          <w14:textFill>
            <w14:solidFill>
              <w14:schemeClr w14:val="tx1"/>
            </w14:solidFill>
          </w14:textFill>
        </w:rPr>
      </w:pPr>
    </w:p>
    <w:p>
      <w:pPr>
        <w:ind w:firstLine="281" w:firstLineChars="1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六</w:t>
      </w:r>
      <w:r>
        <w:rPr>
          <w:rFonts w:hint="eastAsia" w:ascii="宋体" w:hAnsi="宋体" w:eastAsia="宋体" w:cs="宋体"/>
          <w:b/>
          <w:bCs/>
          <w:color w:val="000000" w:themeColor="text1"/>
          <w:sz w:val="28"/>
          <w:szCs w:val="28"/>
          <w14:textFill>
            <w14:solidFill>
              <w14:schemeClr w14:val="tx1"/>
            </w14:solidFill>
          </w14:textFill>
        </w:rPr>
        <w:t>、主要商务要求</w:t>
      </w:r>
    </w:p>
    <w:p>
      <w:pPr>
        <w:rPr>
          <w:rFonts w:ascii="宋体" w:hAnsi="宋体" w:eastAsia="宋体" w:cs="宋体"/>
          <w:szCs w:val="21"/>
        </w:rPr>
      </w:pPr>
      <w:r>
        <w:rPr>
          <w:rFonts w:hint="eastAsia" w:ascii="宋体" w:hAnsi="宋体" w:eastAsia="宋体" w:cs="宋体"/>
          <w:szCs w:val="21"/>
        </w:rPr>
        <w:t>一、项目实施时间、地点：</w:t>
      </w:r>
    </w:p>
    <w:p>
      <w:pPr>
        <w:rPr>
          <w:rFonts w:ascii="宋体" w:hAnsi="宋体" w:eastAsia="宋体" w:cs="宋体"/>
          <w:szCs w:val="21"/>
        </w:rPr>
      </w:pPr>
      <w:r>
        <w:rPr>
          <w:rFonts w:hint="eastAsia" w:ascii="宋体" w:hAnsi="宋体" w:eastAsia="宋体" w:cs="宋体"/>
          <w:szCs w:val="21"/>
        </w:rPr>
        <w:t>提供标的时间：合同签订后</w:t>
      </w:r>
      <w:r>
        <w:rPr>
          <w:rFonts w:hint="eastAsia" w:ascii="宋体" w:hAnsi="宋体" w:eastAsia="宋体" w:cs="宋体"/>
          <w:szCs w:val="21"/>
          <w:lang w:eastAsia="zh-CN"/>
        </w:rPr>
        <w:t>不多于</w:t>
      </w:r>
      <w:r>
        <w:rPr>
          <w:rFonts w:hint="eastAsia" w:ascii="宋体" w:hAnsi="宋体" w:eastAsia="宋体" w:cs="宋体"/>
          <w:szCs w:val="21"/>
          <w:lang w:val="en-US" w:eastAsia="zh-CN"/>
        </w:rPr>
        <w:t>60</w:t>
      </w:r>
      <w:r>
        <w:rPr>
          <w:rFonts w:hint="eastAsia" w:ascii="宋体" w:hAnsi="宋体" w:eastAsia="宋体" w:cs="宋体"/>
          <w:szCs w:val="21"/>
        </w:rPr>
        <w:t>日历天内完成投标产品的供货、安装、调试和验收，并交付使用。</w:t>
      </w:r>
    </w:p>
    <w:p>
      <w:pPr>
        <w:rPr>
          <w:rFonts w:ascii="宋体" w:hAnsi="宋体" w:eastAsia="宋体" w:cs="宋体"/>
          <w:szCs w:val="21"/>
        </w:rPr>
      </w:pPr>
      <w:r>
        <w:rPr>
          <w:rFonts w:hint="eastAsia" w:ascii="宋体" w:hAnsi="宋体" w:eastAsia="宋体" w:cs="宋体"/>
          <w:szCs w:val="21"/>
        </w:rPr>
        <w:t>提供标的地址：广州市妇女儿童医疗中心增城院区（广州市增城区增城大道293号）。</w:t>
      </w:r>
    </w:p>
    <w:p>
      <w:pPr>
        <w:rPr>
          <w:rFonts w:ascii="宋体" w:hAnsi="宋体" w:eastAsia="宋体" w:cs="宋体"/>
          <w:szCs w:val="21"/>
        </w:rPr>
      </w:pPr>
      <w:r>
        <w:rPr>
          <w:rFonts w:hint="eastAsia" w:ascii="宋体" w:hAnsi="宋体" w:eastAsia="宋体" w:cs="宋体"/>
          <w:szCs w:val="21"/>
        </w:rPr>
        <w:t>二、付款方式：</w:t>
      </w:r>
    </w:p>
    <w:p>
      <w:pPr>
        <w:rPr>
          <w:rFonts w:ascii="宋体" w:hAnsi="宋体" w:eastAsia="宋体" w:cs="宋体"/>
          <w:szCs w:val="21"/>
        </w:rPr>
      </w:pPr>
      <w:r>
        <w:rPr>
          <w:rFonts w:hint="eastAsia" w:ascii="宋体" w:hAnsi="宋体" w:eastAsia="宋体" w:cs="宋体"/>
          <w:szCs w:val="21"/>
        </w:rPr>
        <w:t>（一）1期：支付比例30%,签订合同后，采购人向中标人支付合同总价的30%作为预付款 。支付预付款时，中标人需凭以下资料与采购人结算： ①合同； ②中标通知书； ③中标人开具的正式发票；</w:t>
      </w:r>
      <w:r>
        <w:rPr>
          <w:rFonts w:hint="eastAsia" w:ascii="宋体" w:hAnsi="宋体" w:eastAsia="宋体" w:cs="宋体"/>
          <w:szCs w:val="21"/>
        </w:rPr>
        <w:fldChar w:fldCharType="begin"/>
      </w:r>
      <w:r>
        <w:rPr>
          <w:rFonts w:hint="eastAsia" w:ascii="宋体" w:hAnsi="宋体" w:eastAsia="宋体" w:cs="宋体"/>
          <w:szCs w:val="21"/>
        </w:rPr>
        <w:instrText xml:space="preserve"> = 4 \* GB3 </w:instrText>
      </w:r>
      <w:r>
        <w:rPr>
          <w:rFonts w:hint="eastAsia" w:ascii="宋体" w:hAnsi="宋体" w:eastAsia="宋体" w:cs="宋体"/>
          <w:szCs w:val="21"/>
        </w:rPr>
        <w:fldChar w:fldCharType="separate"/>
      </w:r>
      <w:r>
        <w:rPr>
          <w:rFonts w:hint="eastAsia" w:ascii="宋体" w:hAnsi="宋体" w:eastAsia="宋体" w:cs="宋体"/>
          <w:szCs w:val="21"/>
        </w:rPr>
        <w:t>④</w:t>
      </w:r>
      <w:r>
        <w:rPr>
          <w:rFonts w:hint="eastAsia" w:ascii="宋体" w:hAnsi="宋体" w:eastAsia="宋体" w:cs="宋体"/>
          <w:szCs w:val="21"/>
        </w:rPr>
        <w:fldChar w:fldCharType="end"/>
      </w:r>
      <w:r>
        <w:rPr>
          <w:rFonts w:hint="eastAsia" w:ascii="宋体" w:hAnsi="宋体" w:eastAsia="宋体" w:cs="宋体"/>
          <w:szCs w:val="21"/>
        </w:rPr>
        <w:t>银行履约保函。</w:t>
      </w:r>
    </w:p>
    <w:p>
      <w:pPr>
        <w:rPr>
          <w:rFonts w:ascii="宋体" w:hAnsi="宋体" w:eastAsia="宋体" w:cs="宋体"/>
          <w:szCs w:val="21"/>
        </w:rPr>
      </w:pPr>
      <w:r>
        <w:rPr>
          <w:rFonts w:hint="eastAsia" w:ascii="宋体" w:hAnsi="宋体" w:eastAsia="宋体" w:cs="宋体"/>
          <w:szCs w:val="21"/>
        </w:rPr>
        <w:t>（二）2期：支付比例40%,主要合同货物（实验台、空调）到达交货地点后，采购人向中标人支付合同总价的40%作为进度款 。支付进度款时，中标人需凭以下资料与采购人结算： ①合同； ②中标通知书； ③中标人开具的正式发票。</w:t>
      </w:r>
    </w:p>
    <w:p>
      <w:pPr>
        <w:rPr>
          <w:rFonts w:ascii="宋体" w:hAnsi="宋体" w:eastAsia="宋体" w:cs="宋体"/>
          <w:szCs w:val="21"/>
        </w:rPr>
      </w:pPr>
      <w:r>
        <w:rPr>
          <w:rFonts w:hint="eastAsia" w:ascii="宋体" w:hAnsi="宋体" w:eastAsia="宋体" w:cs="宋体"/>
          <w:szCs w:val="21"/>
        </w:rPr>
        <w:t xml:space="preserve">（三）3期：支付比例30%,全部合同货物到达交货地点，并安装调试正常运行后进行验收。验收合格后，采购人支付项目尾款。采购人在收到发票后5个工作日内开始向中标人支付合同总价的30%尾款。 </w:t>
      </w:r>
    </w:p>
    <w:p>
      <w:pPr>
        <w:rPr>
          <w:rFonts w:ascii="宋体" w:hAnsi="宋体" w:eastAsia="宋体" w:cs="宋体"/>
          <w:szCs w:val="21"/>
        </w:rPr>
      </w:pPr>
      <w:r>
        <w:rPr>
          <w:rFonts w:hint="eastAsia" w:ascii="宋体" w:hAnsi="宋体" w:eastAsia="宋体" w:cs="宋体"/>
          <w:szCs w:val="21"/>
        </w:rPr>
        <w:t>1、支付尾款时，中标人应向采购人提供与支付金额相符的有效发票，验收合格单或验收合格报告（加盖采购人公章）。</w:t>
      </w:r>
    </w:p>
    <w:p>
      <w:pPr>
        <w:rPr>
          <w:rFonts w:ascii="宋体" w:hAnsi="宋体" w:eastAsia="宋体" w:cs="宋体"/>
          <w:szCs w:val="21"/>
        </w:rPr>
      </w:pPr>
      <w:r>
        <w:rPr>
          <w:rFonts w:hint="eastAsia" w:ascii="宋体" w:hAnsi="宋体" w:eastAsia="宋体" w:cs="宋体"/>
          <w:szCs w:val="21"/>
        </w:rPr>
        <w:t xml:space="preserve"> 2.、该合同总价是货物设计、制造、包装、运输、安装调试、检测及验收合格之前及质保期内服务及备品备件发生的所有含税费用。 </w:t>
      </w:r>
    </w:p>
    <w:p>
      <w:pPr>
        <w:rPr>
          <w:rFonts w:ascii="宋体" w:hAnsi="宋体" w:eastAsia="宋体" w:cs="宋体"/>
          <w:szCs w:val="21"/>
        </w:rPr>
      </w:pPr>
      <w:r>
        <w:rPr>
          <w:rFonts w:hint="eastAsia" w:ascii="宋体" w:hAnsi="宋体" w:eastAsia="宋体" w:cs="宋体"/>
          <w:szCs w:val="21"/>
        </w:rPr>
        <w:t xml:space="preserve"> （三）付款方式：采用银行转账形式。因采购人使用的是财政性资金，采购人在前款规定的付款时间为向政府采购支付部门提出办理财政支付申请手续的时间（不含政府财政支付部门审核的时间），在规定时间内提出支付申请手续后即视为采购人已经按期支付，中标人应按项目进度要求进行实施。</w:t>
      </w:r>
    </w:p>
    <w:p>
      <w:pPr>
        <w:rPr>
          <w:rFonts w:ascii="宋体" w:hAnsi="宋体" w:eastAsia="宋体" w:cs="宋体"/>
          <w:szCs w:val="21"/>
        </w:rPr>
      </w:pPr>
      <w:r>
        <w:rPr>
          <w:rFonts w:hint="eastAsia" w:ascii="宋体" w:hAnsi="宋体" w:eastAsia="宋体" w:cs="宋体"/>
          <w:szCs w:val="21"/>
        </w:rPr>
        <w:t>（四）履约保证金：中标人与采购人签订合同后15个工作日内，按不少于合同总价的5%以银行保函形式向采购人提交履约保证金；若不提交履约保证金，采购人有权终止合同，并上报监管部门，由此产生的一切责任及损失均由中标人承担。中标人将履约保函原件交采购人备案。若合同期内中标人没有违约行为，履约保证金在设备质保期满后30个工作日内自动失效。下列任何一种情况发生时，采购人有权不予退还履约保证金：（一）中标人未完全履行投标文件承诺或合同约定的；（二）中标人过错致采购人造成损失的。</w:t>
      </w:r>
    </w:p>
    <w:p>
      <w:pPr>
        <w:ind w:firstLine="281" w:firstLineChars="1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七</w:t>
      </w:r>
      <w:r>
        <w:rPr>
          <w:rFonts w:hint="eastAsia" w:ascii="宋体" w:hAnsi="宋体" w:eastAsia="宋体" w:cs="宋体"/>
          <w:b/>
          <w:bCs/>
          <w:color w:val="000000" w:themeColor="text1"/>
          <w:sz w:val="28"/>
          <w:szCs w:val="28"/>
          <w14:textFill>
            <w14:solidFill>
              <w14:schemeClr w14:val="tx1"/>
            </w14:solidFill>
          </w14:textFill>
        </w:rPr>
        <w:t>、验收条款</w:t>
      </w:r>
    </w:p>
    <w:p>
      <w:pPr>
        <w:rPr>
          <w:rFonts w:ascii="宋体" w:hAnsi="宋体" w:eastAsia="宋体" w:cs="宋体"/>
          <w:b/>
          <w:bCs/>
          <w:szCs w:val="21"/>
        </w:rPr>
      </w:pPr>
      <w:r>
        <w:rPr>
          <w:rFonts w:hint="eastAsia" w:ascii="宋体" w:hAnsi="宋体" w:eastAsia="宋体" w:cs="宋体"/>
          <w:b/>
          <w:bCs/>
          <w:szCs w:val="21"/>
        </w:rPr>
        <w:t>1、验收要求：</w:t>
      </w:r>
    </w:p>
    <w:p>
      <w:pPr>
        <w:rPr>
          <w:rFonts w:ascii="宋体" w:hAnsi="宋体" w:eastAsia="宋体" w:cs="宋体"/>
          <w:szCs w:val="21"/>
        </w:rPr>
      </w:pPr>
      <w:r>
        <w:rPr>
          <w:rFonts w:hint="eastAsia" w:ascii="宋体" w:hAnsi="宋体" w:eastAsia="宋体" w:cs="宋体"/>
          <w:szCs w:val="21"/>
        </w:rPr>
        <w:t>I 实验室家具部分：</w:t>
      </w:r>
    </w:p>
    <w:p>
      <w:pPr>
        <w:rPr>
          <w:rFonts w:ascii="宋体" w:hAnsi="宋体" w:eastAsia="宋体" w:cs="宋体"/>
          <w:szCs w:val="21"/>
        </w:rPr>
      </w:pPr>
      <w:r>
        <w:rPr>
          <w:rFonts w:hint="eastAsia" w:ascii="宋体" w:hAnsi="宋体" w:eastAsia="宋体" w:cs="宋体"/>
          <w:szCs w:val="21"/>
        </w:rPr>
        <w:t>（1）合同中双方确认签定的平面布置图、水电布置图、实验室装备的单件生产加工图。</w:t>
      </w:r>
    </w:p>
    <w:p>
      <w:pPr>
        <w:rPr>
          <w:rFonts w:ascii="宋体" w:hAnsi="宋体" w:eastAsia="宋体" w:cs="宋体"/>
          <w:szCs w:val="21"/>
        </w:rPr>
      </w:pPr>
      <w:r>
        <w:rPr>
          <w:rFonts w:hint="eastAsia" w:ascii="宋体" w:hAnsi="宋体" w:eastAsia="宋体" w:cs="宋体"/>
          <w:szCs w:val="21"/>
        </w:rPr>
        <w:t>（2）实验室家具安装正确、牢固、严密，其偏差应在设计标准控制范围内。各组件间连接紧密，无内容物外漏。</w:t>
      </w:r>
    </w:p>
    <w:p>
      <w:pPr>
        <w:rPr>
          <w:rFonts w:ascii="宋体" w:hAnsi="宋体" w:eastAsia="宋体" w:cs="宋体"/>
          <w:szCs w:val="21"/>
        </w:rPr>
      </w:pPr>
      <w:r>
        <w:rPr>
          <w:rFonts w:hint="eastAsia" w:ascii="宋体" w:hAnsi="宋体" w:eastAsia="宋体" w:cs="宋体"/>
          <w:szCs w:val="21"/>
        </w:rPr>
        <w:t>（3）实验台（中央台和边台）台面平整、色泽均匀、边缘平整光滑。柜体牢固，柜体板涂层色泽均与，封边严密。柜门开合自如，无异常声响。层板平整无毛刺，高低调节扣灵活有效。背板封边严密无变形。踢脚板负重无变形。调整脚灵活，不易变形。</w:t>
      </w:r>
    </w:p>
    <w:p>
      <w:pPr>
        <w:rPr>
          <w:rFonts w:ascii="宋体" w:hAnsi="宋体" w:eastAsia="宋体" w:cs="宋体"/>
          <w:szCs w:val="21"/>
        </w:rPr>
      </w:pPr>
      <w:r>
        <w:rPr>
          <w:rFonts w:hint="eastAsia" w:ascii="宋体" w:hAnsi="宋体" w:eastAsia="宋体" w:cs="宋体"/>
          <w:szCs w:val="21"/>
        </w:rPr>
        <w:t>（4）实验台滑轨灵活有序，安全。电源插座安全有效，安装位置合理，不妨碍实验操作。</w:t>
      </w:r>
    </w:p>
    <w:p>
      <w:pPr>
        <w:rPr>
          <w:rFonts w:ascii="宋体" w:hAnsi="宋体" w:eastAsia="宋体" w:cs="宋体"/>
          <w:szCs w:val="21"/>
        </w:rPr>
      </w:pPr>
      <w:r>
        <w:rPr>
          <w:rFonts w:hint="eastAsia" w:ascii="宋体" w:hAnsi="宋体" w:eastAsia="宋体" w:cs="宋体"/>
          <w:szCs w:val="21"/>
        </w:rPr>
        <w:t>（5）试剂架各连接部位紧密无缝隙，层板平整，物品不易滑落，负重不变形。</w:t>
      </w:r>
    </w:p>
    <w:p>
      <w:pPr>
        <w:rPr>
          <w:rFonts w:ascii="宋体" w:hAnsi="宋体" w:eastAsia="宋体" w:cs="宋体"/>
          <w:szCs w:val="21"/>
        </w:rPr>
      </w:pPr>
      <w:r>
        <w:rPr>
          <w:rFonts w:hint="eastAsia" w:ascii="宋体" w:hAnsi="宋体" w:eastAsia="宋体" w:cs="宋体"/>
          <w:szCs w:val="21"/>
        </w:rPr>
        <w:t>（6）水槽耐酸碱腐蚀，与实验台面结合紧密无缝隙。存水湾排水通畅，不易堵塞。水龙头阀门灵活有效，无渗水现场，出水口无水流四溅现场。柜门开合自如，易于修理排水管路。</w:t>
      </w:r>
    </w:p>
    <w:p>
      <w:pPr>
        <w:rPr>
          <w:rFonts w:ascii="宋体" w:hAnsi="宋体" w:eastAsia="宋体" w:cs="宋体"/>
          <w:szCs w:val="21"/>
        </w:rPr>
      </w:pPr>
      <w:r>
        <w:rPr>
          <w:rFonts w:hint="eastAsia" w:ascii="宋体" w:hAnsi="宋体" w:eastAsia="宋体" w:cs="宋体"/>
          <w:szCs w:val="21"/>
        </w:rPr>
        <w:t>II 洁净空调部分：</w:t>
      </w:r>
    </w:p>
    <w:p>
      <w:pPr>
        <w:rPr>
          <w:rFonts w:ascii="宋体" w:hAnsi="宋体" w:eastAsia="宋体" w:cs="宋体"/>
          <w:szCs w:val="21"/>
        </w:rPr>
      </w:pPr>
      <w:r>
        <w:rPr>
          <w:rFonts w:hint="eastAsia" w:ascii="宋体" w:hAnsi="宋体" w:eastAsia="宋体" w:cs="宋体"/>
          <w:szCs w:val="21"/>
        </w:rPr>
        <w:t xml:space="preserve">（1）中标人须为验收提供必需的一切条件及相关费用，以采购人的名义作为终端客户，负责办理所有产品设备(包括保修卡)的一切保修、注册、备案手续。在全部货物安装调试完毕后 5 个工作日内由中标人、采购人或法定专业质检部门共同验收并出具验收确认书，验收交付前的保管安全责任由中标人承担，采购人为此可无偿提供必要的临时仓储场所。 </w:t>
      </w:r>
    </w:p>
    <w:p>
      <w:pPr>
        <w:rPr>
          <w:rFonts w:ascii="宋体" w:hAnsi="宋体" w:eastAsia="宋体" w:cs="宋体"/>
          <w:szCs w:val="21"/>
        </w:rPr>
      </w:pPr>
      <w:r>
        <w:rPr>
          <w:rFonts w:hint="eastAsia" w:ascii="宋体" w:hAnsi="宋体" w:eastAsia="宋体" w:cs="宋体"/>
          <w:szCs w:val="21"/>
        </w:rPr>
        <w:t>（2）货物的拆箱、安装、通电、调试等项工作由中标人负责，但应在采购人指定人员的参与下进行。调试的原始记录须经各方签字后作为验收的文件之一。</w:t>
      </w:r>
    </w:p>
    <w:p>
      <w:pPr>
        <w:rPr>
          <w:rFonts w:ascii="宋体" w:hAnsi="宋体" w:eastAsia="宋体" w:cs="宋体"/>
          <w:szCs w:val="21"/>
        </w:rPr>
      </w:pPr>
      <w:r>
        <w:rPr>
          <w:rFonts w:hint="eastAsia" w:ascii="宋体" w:hAnsi="宋体" w:eastAsia="宋体" w:cs="宋体"/>
          <w:szCs w:val="21"/>
        </w:rPr>
        <w:t xml:space="preserve"> （3）所有货物在开箱时应完好，无破损。配置与装箱单相符。数量、质量及性能不低于本招标文件中提出的要求。 </w:t>
      </w:r>
    </w:p>
    <w:p>
      <w:pPr>
        <w:rPr>
          <w:rFonts w:ascii="宋体" w:hAnsi="宋体" w:eastAsia="宋体" w:cs="宋体"/>
          <w:szCs w:val="21"/>
        </w:rPr>
      </w:pPr>
      <w:r>
        <w:rPr>
          <w:rFonts w:hint="eastAsia" w:ascii="宋体" w:hAnsi="宋体" w:eastAsia="宋体" w:cs="宋体"/>
          <w:szCs w:val="21"/>
        </w:rPr>
        <w:t xml:space="preserve">（4）中标人应给出项目详细的验收方案。 </w:t>
      </w:r>
    </w:p>
    <w:p>
      <w:pPr>
        <w:rPr>
          <w:rFonts w:ascii="宋体" w:hAnsi="宋体" w:eastAsia="宋体" w:cs="宋体"/>
          <w:szCs w:val="21"/>
        </w:rPr>
      </w:pPr>
      <w:r>
        <w:rPr>
          <w:rFonts w:hint="eastAsia" w:ascii="宋体" w:hAnsi="宋体" w:eastAsia="宋体" w:cs="宋体"/>
          <w:szCs w:val="21"/>
        </w:rPr>
        <w:t xml:space="preserve">（5）中标人申请验收前应提交采购人如下资料：所有货物的技术文件，包括相应的图纸操作手册，维修手册(以上手册纸质和电子版各一套)维修软件及相关维修密码，质量保证文件、服务指南等。 </w:t>
      </w:r>
    </w:p>
    <w:p>
      <w:pPr>
        <w:rPr>
          <w:rFonts w:ascii="宋体" w:hAnsi="宋体" w:eastAsia="宋体" w:cs="宋体"/>
          <w:szCs w:val="21"/>
        </w:rPr>
      </w:pPr>
      <w:r>
        <w:rPr>
          <w:rFonts w:hint="eastAsia" w:ascii="宋体" w:hAnsi="宋体" w:eastAsia="宋体" w:cs="宋体"/>
          <w:szCs w:val="21"/>
        </w:rPr>
        <w:t xml:space="preserve">（6）重要设备在项目产品到货验收时，应有制造商技术人员现场协助验收，此验收报告作为项目验收必备文档之一。 </w:t>
      </w:r>
    </w:p>
    <w:p>
      <w:pPr>
        <w:rPr>
          <w:rFonts w:ascii="宋体" w:hAnsi="宋体" w:eastAsia="宋体" w:cs="宋体"/>
          <w:szCs w:val="21"/>
        </w:rPr>
      </w:pPr>
      <w:r>
        <w:rPr>
          <w:rFonts w:hint="eastAsia" w:ascii="宋体" w:hAnsi="宋体" w:eastAsia="宋体" w:cs="宋体"/>
          <w:szCs w:val="21"/>
        </w:rPr>
        <w:t>（7）验收由采购人、中标人及相关人员依照国家有关标准、合同及有关附件要求进行。</w:t>
      </w:r>
    </w:p>
    <w:p>
      <w:pPr>
        <w:rPr>
          <w:rFonts w:ascii="宋体" w:hAnsi="宋体" w:eastAsia="宋体" w:cs="宋体"/>
          <w:szCs w:val="21"/>
        </w:rPr>
      </w:pPr>
      <w:r>
        <w:rPr>
          <w:rFonts w:hint="eastAsia" w:ascii="宋体" w:hAnsi="宋体" w:eastAsia="宋体" w:cs="宋体"/>
          <w:szCs w:val="21"/>
        </w:rPr>
        <w:t xml:space="preserve"> 2、项目验收依次序对照执行标准： </w:t>
      </w:r>
    </w:p>
    <w:p>
      <w:pPr>
        <w:rPr>
          <w:rFonts w:ascii="宋体" w:hAnsi="宋体" w:eastAsia="宋体" w:cs="宋体"/>
          <w:szCs w:val="21"/>
        </w:rPr>
      </w:pPr>
      <w:r>
        <w:rPr>
          <w:rFonts w:hint="eastAsia" w:ascii="宋体" w:hAnsi="宋体" w:eastAsia="宋体" w:cs="宋体"/>
          <w:szCs w:val="21"/>
        </w:rPr>
        <w:t>（1）符合中华人民共和国国家和履约的相关安全质量标准、行业技术规范标准、环保节能标准，包括但不限于：</w:t>
      </w:r>
    </w:p>
    <w:p>
      <w:pPr>
        <w:rPr>
          <w:rFonts w:ascii="宋体" w:hAnsi="宋体" w:eastAsia="宋体" w:cs="宋体"/>
          <w:szCs w:val="21"/>
        </w:rPr>
      </w:pPr>
      <w:r>
        <w:rPr>
          <w:rFonts w:hint="eastAsia" w:ascii="宋体" w:hAnsi="宋体" w:eastAsia="宋体" w:cs="宋体"/>
          <w:szCs w:val="21"/>
        </w:rPr>
        <w:t>①实验室家具验收参考标准</w:t>
      </w:r>
    </w:p>
    <w:p>
      <w:pPr>
        <w:rPr>
          <w:rFonts w:ascii="宋体" w:hAnsi="宋体" w:eastAsia="宋体" w:cs="宋体"/>
          <w:szCs w:val="21"/>
        </w:rPr>
      </w:pPr>
      <w:r>
        <w:rPr>
          <w:rFonts w:hint="eastAsia" w:ascii="宋体" w:hAnsi="宋体" w:eastAsia="宋体" w:cs="宋体"/>
          <w:szCs w:val="21"/>
        </w:rPr>
        <w:t xml:space="preserve"> 《金属家具通用技术条件》（GB/T 3325-2017）</w:t>
      </w:r>
    </w:p>
    <w:p>
      <w:pPr>
        <w:rPr>
          <w:rFonts w:ascii="宋体" w:hAnsi="宋体" w:eastAsia="宋体" w:cs="宋体"/>
          <w:szCs w:val="21"/>
        </w:rPr>
      </w:pPr>
      <w:r>
        <w:rPr>
          <w:rFonts w:hint="eastAsia" w:ascii="宋体" w:hAnsi="宋体" w:eastAsia="宋体" w:cs="宋体"/>
          <w:szCs w:val="21"/>
        </w:rPr>
        <w:t>《实验室家具通用技术条件》（GB 24820-2009）</w:t>
      </w:r>
    </w:p>
    <w:p>
      <w:pPr>
        <w:rPr>
          <w:rFonts w:ascii="宋体" w:hAnsi="宋体" w:eastAsia="宋体" w:cs="宋体"/>
          <w:szCs w:val="21"/>
        </w:rPr>
      </w:pPr>
      <w:r>
        <w:rPr>
          <w:rFonts w:hint="eastAsia" w:ascii="宋体" w:hAnsi="宋体" w:eastAsia="宋体" w:cs="宋体"/>
          <w:szCs w:val="21"/>
        </w:rPr>
        <w:t>《绿色产品评价家具》（GB/T 35607-2017）</w:t>
      </w:r>
    </w:p>
    <w:p>
      <w:pPr>
        <w:rPr>
          <w:rFonts w:ascii="宋体" w:hAnsi="宋体" w:eastAsia="宋体" w:cs="宋体"/>
          <w:szCs w:val="21"/>
        </w:rPr>
      </w:pPr>
      <w:r>
        <w:rPr>
          <w:rFonts w:hint="eastAsia" w:ascii="宋体" w:hAnsi="宋体" w:eastAsia="宋体" w:cs="宋体"/>
          <w:szCs w:val="21"/>
        </w:rPr>
        <w:t>②实验室通风控制系统设计及验收参考标准</w:t>
      </w:r>
    </w:p>
    <w:p>
      <w:pPr>
        <w:rPr>
          <w:rFonts w:ascii="宋体" w:hAnsi="宋体" w:eastAsia="宋体" w:cs="宋体"/>
          <w:szCs w:val="21"/>
        </w:rPr>
      </w:pPr>
      <w:r>
        <w:rPr>
          <w:rFonts w:hint="eastAsia" w:ascii="宋体" w:hAnsi="宋体" w:eastAsia="宋体" w:cs="宋体"/>
          <w:szCs w:val="21"/>
        </w:rPr>
        <w:t>《通风与空调工程施工质量验收规范》(GB50243-2016)</w:t>
      </w:r>
    </w:p>
    <w:p>
      <w:pPr>
        <w:rPr>
          <w:rFonts w:ascii="宋体" w:hAnsi="宋体" w:eastAsia="宋体" w:cs="宋体"/>
          <w:szCs w:val="21"/>
        </w:rPr>
      </w:pPr>
      <w:r>
        <w:rPr>
          <w:rFonts w:hint="eastAsia" w:ascii="宋体" w:hAnsi="宋体" w:eastAsia="宋体" w:cs="宋体"/>
          <w:szCs w:val="21"/>
        </w:rPr>
        <w:t>《压缩机、风机、泵安装工程施工及验收规范》（GB50275－2010）</w:t>
      </w:r>
    </w:p>
    <w:p>
      <w:pPr>
        <w:rPr>
          <w:rFonts w:ascii="宋体" w:hAnsi="宋体" w:eastAsia="宋体" w:cs="宋体"/>
          <w:szCs w:val="21"/>
        </w:rPr>
      </w:pPr>
      <w:r>
        <w:rPr>
          <w:rFonts w:hint="eastAsia" w:ascii="宋体" w:hAnsi="宋体" w:eastAsia="宋体" w:cs="宋体"/>
          <w:szCs w:val="21"/>
        </w:rPr>
        <w:t xml:space="preserve">（2）符合招标文件和响应承诺中各方共同认可的合理最佳配置、参数规格及各项要求； </w:t>
      </w:r>
    </w:p>
    <w:p>
      <w:pPr>
        <w:rPr>
          <w:rFonts w:ascii="宋体" w:hAnsi="宋体" w:eastAsia="宋体" w:cs="宋体"/>
          <w:szCs w:val="21"/>
        </w:rPr>
      </w:pPr>
      <w:r>
        <w:rPr>
          <w:rFonts w:hint="eastAsia" w:ascii="宋体" w:hAnsi="宋体" w:eastAsia="宋体" w:cs="宋体"/>
          <w:szCs w:val="21"/>
        </w:rPr>
        <w:t xml:space="preserve">（3）符合货物来源官方颁布标准。 </w:t>
      </w:r>
    </w:p>
    <w:p>
      <w:pPr>
        <w:rPr>
          <w:rFonts w:ascii="宋体" w:hAnsi="宋体" w:eastAsia="宋体" w:cs="宋体"/>
          <w:szCs w:val="21"/>
        </w:rPr>
      </w:pPr>
      <w:r>
        <w:rPr>
          <w:rFonts w:hint="eastAsia" w:ascii="宋体" w:hAnsi="宋体" w:eastAsia="宋体" w:cs="宋体"/>
          <w:szCs w:val="21"/>
        </w:rPr>
        <w:t xml:space="preserve">（4）采购人组成验收小组按国家有关规定、规范进行验收，必要时邀请相关的专业人员或机构参与验收，验收所需要的一切费用由中标人承担。因货物质量问题发生争议时，由本地质量技术监督部门鉴定。货物符合质量技术标准的，鉴定费由采购人承担；否则鉴定费由中标人承担。 </w:t>
      </w:r>
    </w:p>
    <w:p>
      <w:pPr>
        <w:rPr>
          <w:rFonts w:ascii="宋体" w:hAnsi="宋体" w:eastAsia="宋体" w:cs="宋体"/>
          <w:szCs w:val="21"/>
        </w:rPr>
      </w:pPr>
      <w:r>
        <w:rPr>
          <w:rFonts w:hint="eastAsia" w:ascii="宋体" w:hAnsi="宋体" w:eastAsia="宋体" w:cs="宋体"/>
          <w:szCs w:val="21"/>
        </w:rPr>
        <w:t xml:space="preserve">（5）验收人员：①采购人（项目负责人及相关专业技术人员），②相关监督部门，③中标人。 </w:t>
      </w:r>
    </w:p>
    <w:p>
      <w:pPr>
        <w:rPr>
          <w:rFonts w:ascii="宋体" w:hAnsi="宋体" w:eastAsia="宋体" w:cs="宋体"/>
          <w:szCs w:val="21"/>
        </w:rPr>
      </w:pPr>
      <w:r>
        <w:rPr>
          <w:rFonts w:hint="eastAsia" w:ascii="宋体" w:hAnsi="宋体" w:eastAsia="宋体" w:cs="宋体"/>
          <w:szCs w:val="21"/>
        </w:rPr>
        <w:t>上述各类标准与法规必须是相关官方机构最新发布的现行标准版本。</w:t>
      </w:r>
    </w:p>
    <w:p>
      <w:pPr>
        <w:rPr>
          <w:rFonts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、其他条款</w:t>
      </w:r>
    </w:p>
    <w:p>
      <w:pPr>
        <w:rPr>
          <w:rFonts w:ascii="宋体" w:hAnsi="宋体" w:eastAsia="宋体" w:cs="宋体"/>
          <w:b/>
          <w:bCs/>
          <w:szCs w:val="21"/>
        </w:rPr>
      </w:pPr>
      <w:r>
        <w:rPr>
          <w:rFonts w:hint="eastAsia" w:ascii="宋体" w:hAnsi="宋体" w:eastAsia="宋体" w:cs="宋体"/>
          <w:b/>
          <w:bCs/>
          <w:szCs w:val="21"/>
        </w:rPr>
        <w:t>（一）安装调试要求：</w:t>
      </w:r>
    </w:p>
    <w:p>
      <w:pPr>
        <w:rPr>
          <w:rFonts w:ascii="宋体" w:hAnsi="宋体" w:eastAsia="宋体" w:cs="宋体"/>
          <w:szCs w:val="21"/>
        </w:rPr>
      </w:pPr>
      <w:r>
        <w:rPr>
          <w:rFonts w:hint="eastAsia" w:ascii="宋体" w:hAnsi="宋体" w:eastAsia="宋体" w:cs="宋体"/>
          <w:szCs w:val="21"/>
        </w:rPr>
        <w:t xml:space="preserve">（1）包装、保险及保管要求：中标人负责货物包装、保险 、发运、保管、安装、调试。包含且不限于如下内容：货物、材料的包装应是制造商原厂包装，其包装均应有良好的防湿、防锈、防潮、防雨、防腐及防碰撞的措施；凡由于包装不良造成的损失和由此产生的费用均由中标人承担。中标人负责将货物、材料货到现场过程中的全部运输，包括装卸车、货物现场的搬运 ；中标人应提供设备装箱清单，按装箱清单验收货物；货物、材料在现场的保管由中标人负责，直至项目验收完毕。货物、材料在安装调试验收合格前的保险由中标人负责，中标人负责其派出的现场服务人员人身意外保险。货物、材料至采购人指定的使用现场的包装、保险及发运、保管等环节和费用均由中标人负责 。 </w:t>
      </w:r>
    </w:p>
    <w:p>
      <w:pPr>
        <w:rPr>
          <w:rFonts w:ascii="宋体" w:hAnsi="宋体" w:eastAsia="宋体" w:cs="宋体"/>
          <w:szCs w:val="21"/>
        </w:rPr>
      </w:pPr>
      <w:r>
        <w:rPr>
          <w:rFonts w:hint="eastAsia" w:ascii="宋体" w:hAnsi="宋体" w:eastAsia="宋体" w:cs="宋体"/>
          <w:szCs w:val="21"/>
        </w:rPr>
        <w:t xml:space="preserve">（2）中标人要编制一份为保证本项目工作按期完工的施工进度计划，经采购人确认后严格执行。 </w:t>
      </w:r>
    </w:p>
    <w:p>
      <w:pPr>
        <w:rPr>
          <w:rFonts w:ascii="宋体" w:hAnsi="宋体" w:eastAsia="宋体" w:cs="宋体"/>
          <w:szCs w:val="21"/>
        </w:rPr>
      </w:pPr>
      <w:r>
        <w:rPr>
          <w:rFonts w:hint="eastAsia" w:ascii="宋体" w:hAnsi="宋体" w:eastAsia="宋体" w:cs="宋体"/>
          <w:szCs w:val="21"/>
        </w:rPr>
        <w:t>（3）中标人在项目实施过程中，需配置项目负责人至少1名，配备足够的实验台柜安装人员；配备洁净空调设备安装技术人员≥4名；项目负责人需驻点服务并接受采购人的协调与管理。项目负责人需持有机电工程专业建造师证或暖通类的职称证书</w:t>
      </w:r>
      <w:r>
        <w:rPr>
          <w:rFonts w:hint="eastAsia" w:ascii="宋体" w:hAnsi="宋体" w:eastAsia="宋体" w:cs="宋体"/>
          <w:color w:val="000000"/>
          <w:szCs w:val="21"/>
        </w:rPr>
        <w:t>。除项目负责人外，拟投入本项目的洁净空调设备安装技术人员需具有应急管理部门颁发的特种作业证（作业类别：电工作业）或特种作业证（作业类别：焊接与热切割作业）或特种作业证（作业类别：</w:t>
      </w:r>
      <w:r>
        <w:rPr>
          <w:rFonts w:hint="eastAsia"/>
        </w:rPr>
        <w:t>高处作业</w:t>
      </w:r>
      <w:r>
        <w:rPr>
          <w:rFonts w:hint="eastAsia" w:ascii="宋体" w:hAnsi="宋体" w:eastAsia="宋体" w:cs="宋体"/>
          <w:color w:val="000000"/>
          <w:szCs w:val="21"/>
        </w:rPr>
        <w:t>）或特种作业证（作业类别：制冷与空调作业）。 项目实施过程中，中标人需每周向采购人汇报工作进度。中标人需无条件配合采购人的工作计划，如：</w:t>
      </w:r>
      <w:r>
        <w:rPr>
          <w:rFonts w:hint="eastAsia" w:ascii="宋体" w:hAnsi="宋体" w:eastAsia="宋体" w:cs="宋体"/>
          <w:szCs w:val="21"/>
        </w:rPr>
        <w:t>配合分时间段施工、配合夜间施工、配合分区域施工等工作事项；中标人报价时需充分考虑上述相关费用，采购人结算时不再另行增加费用。</w:t>
      </w:r>
    </w:p>
    <w:p>
      <w:pPr>
        <w:rPr>
          <w:rFonts w:ascii="宋体" w:hAnsi="宋体" w:eastAsia="宋体" w:cs="宋体"/>
          <w:szCs w:val="21"/>
        </w:rPr>
      </w:pPr>
      <w:r>
        <w:rPr>
          <w:rFonts w:hint="eastAsia" w:ascii="宋体" w:hAnsi="宋体" w:eastAsia="宋体" w:cs="宋体"/>
          <w:szCs w:val="21"/>
        </w:rPr>
        <w:t>（4）中标人需严格遵守采购人的管理制度，服从采购人的工作安排。若由于中标人违规引起的损失，由中标人承担所有责任。</w:t>
      </w:r>
    </w:p>
    <w:p>
      <w:pPr>
        <w:rPr>
          <w:rFonts w:ascii="宋体" w:hAnsi="宋体" w:eastAsia="宋体" w:cs="宋体"/>
          <w:szCs w:val="21"/>
        </w:rPr>
      </w:pPr>
      <w:r>
        <w:rPr>
          <w:rFonts w:hint="eastAsia" w:ascii="宋体" w:hAnsi="宋体" w:eastAsia="宋体" w:cs="宋体"/>
          <w:szCs w:val="21"/>
        </w:rPr>
        <w:t>（5）中标人在工程实施前需需派技术代表进入现场完成项目场地的测量和确认，与采购人进行图纸会审，提交采购人工期计划、 施工方案、项目人员联系名单、安全文明措施等施工准备相关文件供审核，审核通过后方可实施。</w:t>
      </w:r>
    </w:p>
    <w:p>
      <w:pPr>
        <w:rPr>
          <w:rFonts w:ascii="宋体" w:hAnsi="宋体" w:eastAsia="宋体" w:cs="宋体"/>
          <w:szCs w:val="21"/>
        </w:rPr>
      </w:pPr>
      <w:r>
        <w:rPr>
          <w:rFonts w:hint="eastAsia" w:ascii="宋体" w:hAnsi="宋体" w:eastAsia="宋体" w:cs="宋体"/>
          <w:szCs w:val="21"/>
        </w:rPr>
        <w:t xml:space="preserve">（6）中标人工程实施过程中负责项目产生的所有垃圾清运及卫生。 </w:t>
      </w:r>
    </w:p>
    <w:p>
      <w:pPr>
        <w:rPr>
          <w:rFonts w:ascii="宋体" w:hAnsi="宋体" w:eastAsia="宋体" w:cs="宋体"/>
          <w:szCs w:val="21"/>
        </w:rPr>
      </w:pPr>
      <w:r>
        <w:rPr>
          <w:rFonts w:hint="eastAsia" w:ascii="宋体" w:hAnsi="宋体" w:eastAsia="宋体" w:cs="宋体"/>
          <w:szCs w:val="21"/>
        </w:rPr>
        <w:t xml:space="preserve">（7）中标人在设备调试完毕后进行的现场培训，对最终采购人技术人员给予指导和演示，使其能掌握使用、实际常规操作、零件拆装、排除一般故障的能力。 </w:t>
      </w:r>
    </w:p>
    <w:p>
      <w:pPr>
        <w:rPr>
          <w:rFonts w:ascii="宋体" w:hAnsi="宋体" w:eastAsia="宋体" w:cs="宋体"/>
          <w:szCs w:val="21"/>
        </w:rPr>
      </w:pPr>
      <w:r>
        <w:rPr>
          <w:rFonts w:hint="eastAsia" w:ascii="宋体" w:hAnsi="宋体" w:eastAsia="宋体" w:cs="宋体"/>
          <w:szCs w:val="21"/>
        </w:rPr>
        <w:t xml:space="preserve">（8）使用厂家要求规范的铜管及其他辅材。中标人需负责铜管、补充 制冷剂、集中统一的排水管、保温套；安装、钻墙（砼）孔以及墙（砼）孔的 修复、运输、搬机等。具体包括：采用一次性成孔钻墙砼孔；室内排水采用软 管引线，排水至指定位置；排水软管采用硬管套住、固定好；采取措施保证空 调水不乱排。 </w:t>
      </w:r>
    </w:p>
    <w:p>
      <w:pPr>
        <w:rPr>
          <w:rFonts w:ascii="宋体" w:hAnsi="宋体" w:eastAsia="宋体" w:cs="宋体"/>
          <w:szCs w:val="21"/>
        </w:rPr>
      </w:pPr>
      <w:r>
        <w:rPr>
          <w:rFonts w:hint="eastAsia" w:ascii="宋体" w:hAnsi="宋体" w:eastAsia="宋体" w:cs="宋体"/>
          <w:szCs w:val="21"/>
        </w:rPr>
        <w:t xml:space="preserve">（9）在安装过程中产生对承包范围以外现场、采购人设备设施的破损及毁坏，中标人须负责修复完整，不能影响采购人场地日常使用，其中产生的所有费用及责任由中标人承担。 </w:t>
      </w:r>
    </w:p>
    <w:p>
      <w:pPr>
        <w:rPr>
          <w:rFonts w:ascii="宋体" w:hAnsi="宋体" w:eastAsia="宋体" w:cs="宋体"/>
          <w:szCs w:val="21"/>
        </w:rPr>
      </w:pPr>
      <w:r>
        <w:rPr>
          <w:rFonts w:hint="eastAsia" w:ascii="宋体" w:hAnsi="宋体" w:eastAsia="宋体" w:cs="宋体"/>
          <w:szCs w:val="21"/>
        </w:rPr>
        <w:t xml:space="preserve">（10）中标人所提供的货物进场实施过程中必须采取严格措施确保人员安全，项目现场必须全封闭式及通道要临时加上盖以防高空坠物 （包括不限于：防护栏杆、安全网、防护棚等安全防护措施）。 </w:t>
      </w:r>
    </w:p>
    <w:p>
      <w:pPr>
        <w:rPr>
          <w:rFonts w:ascii="宋体" w:hAnsi="宋体" w:eastAsia="宋体" w:cs="宋体"/>
          <w:szCs w:val="21"/>
        </w:rPr>
      </w:pPr>
      <w:r>
        <w:rPr>
          <w:rFonts w:hint="eastAsia" w:ascii="宋体" w:hAnsi="宋体" w:eastAsia="宋体" w:cs="宋体"/>
          <w:szCs w:val="21"/>
        </w:rPr>
        <w:t>（11）中标人必须做好安全用电、高空作业安全施工等措施，确保采购人单位内人员及施工人员的人身安全，如因中标人操作、防护等原因出现人身安全、劳工保险等安全事故发生，责任由中标人自行承担责任，采购人不承担任何责任。</w:t>
      </w:r>
    </w:p>
    <w:p>
      <w:pPr>
        <w:rPr>
          <w:rFonts w:ascii="宋体" w:hAnsi="宋体" w:eastAsia="宋体" w:cs="宋体"/>
          <w:szCs w:val="21"/>
        </w:rPr>
      </w:pPr>
      <w:r>
        <w:rPr>
          <w:rFonts w:hint="eastAsia" w:ascii="宋体" w:hAnsi="宋体" w:eastAsia="宋体" w:cs="宋体"/>
          <w:szCs w:val="21"/>
        </w:rPr>
        <w:t>（12）中标人在安装实施前，需制定临时用电安全措施交采购人审核存档，作为确保用电安全的保障。</w:t>
      </w:r>
    </w:p>
    <w:p>
      <w:pPr>
        <w:rPr>
          <w:rFonts w:ascii="宋体" w:hAnsi="宋体" w:eastAsia="宋体" w:cs="宋体"/>
          <w:b/>
          <w:bCs/>
          <w:szCs w:val="21"/>
        </w:rPr>
      </w:pPr>
      <w:r>
        <w:rPr>
          <w:rFonts w:hint="eastAsia" w:ascii="宋体" w:hAnsi="宋体" w:eastAsia="宋体" w:cs="宋体"/>
          <w:b/>
          <w:bCs/>
          <w:szCs w:val="21"/>
        </w:rPr>
        <w:t>（二）售后服务要求：</w:t>
      </w:r>
    </w:p>
    <w:p>
      <w:pPr>
        <w:rPr>
          <w:rFonts w:ascii="宋体" w:hAnsi="宋体" w:eastAsia="宋体" w:cs="宋体"/>
          <w:szCs w:val="21"/>
        </w:rPr>
      </w:pPr>
      <w:r>
        <w:rPr>
          <w:rFonts w:hint="eastAsia" w:ascii="宋体" w:hAnsi="宋体" w:eastAsia="宋体" w:cs="宋体"/>
          <w:szCs w:val="21"/>
        </w:rPr>
        <w:t>（1）质保期要求： 验收交付后，实验台柜设备保修</w:t>
      </w:r>
      <w:r>
        <w:rPr>
          <w:rFonts w:hint="eastAsia" w:ascii="宋体" w:hAnsi="宋体" w:eastAsia="宋体" w:cs="宋体"/>
          <w:szCs w:val="21"/>
          <w:lang w:eastAsia="zh-CN"/>
        </w:rPr>
        <w:t>不少于或等于</w:t>
      </w:r>
      <w:r>
        <w:rPr>
          <w:rFonts w:hint="eastAsia" w:ascii="宋体" w:hAnsi="宋体" w:eastAsia="宋体" w:cs="宋体"/>
          <w:szCs w:val="21"/>
        </w:rPr>
        <w:t xml:space="preserve">2年；洁净空调设备整机保修 </w:t>
      </w:r>
      <w:r>
        <w:rPr>
          <w:rFonts w:hint="eastAsia" w:ascii="宋体" w:hAnsi="宋体" w:eastAsia="宋体" w:cs="宋体"/>
          <w:szCs w:val="21"/>
          <w:lang w:eastAsia="zh-CN"/>
        </w:rPr>
        <w:t>不少于或等于</w:t>
      </w:r>
      <w:r>
        <w:rPr>
          <w:rFonts w:hint="eastAsia" w:ascii="宋体" w:hAnsi="宋体" w:eastAsia="宋体" w:cs="宋体"/>
          <w:szCs w:val="21"/>
        </w:rPr>
        <w:t xml:space="preserve">2 年 （费用包含在投标报价中），质保期自最终验收合格并交付使用之日起计算。质保期内中标人对所供货物实行包修、包换、包维护保养。质保期内，在非人为因素情况下，一切维修换件保养费用和备品备件均由中标人提供。由此产生的一切费用由中标人承担。 如设备或零部件非人为因素出现故障而造成短期停用时，则质保期和维修期相应顺延。如货物因自身故障致停用时间累计超过20天时，则质保期在状态恢复正常时归零重新计算或对故障设备予以重新更换。 </w:t>
      </w:r>
    </w:p>
    <w:p>
      <w:pPr>
        <w:rPr>
          <w:rFonts w:ascii="宋体" w:hAnsi="宋体" w:eastAsia="宋体" w:cs="宋体"/>
          <w:szCs w:val="21"/>
        </w:rPr>
      </w:pPr>
      <w:r>
        <w:rPr>
          <w:rFonts w:hint="eastAsia" w:ascii="宋体" w:hAnsi="宋体" w:eastAsia="宋体" w:cs="宋体"/>
          <w:szCs w:val="21"/>
        </w:rPr>
        <w:t xml:space="preserve">（2）售后服务要求：中标人具有稳定可靠的售后服务机构，配备2名专业人员负责对接本项目的售后，提供常设全年7天×24小时服务专线和质保期后长期的技术支持。 对采购人的服务通知，在接报后1小时内响应，4小时内到达现场，24小时内解决故障完毕（特殊情况除外）。若主要设备的故障在24小时内仍未处理完毕，中标人应提供相同档次的设备予采购人临时使用或采取应急措施解决，不得影响采购人的正常工作业务。由此产生的一切费用由中标人承担。非投标人自产的台面及空调产品，为保证后续货物或设备的正常维护使用，投标人投标时需提供厂商售后服务承诺书。 </w:t>
      </w:r>
    </w:p>
    <w:p>
      <w:pPr>
        <w:rPr>
          <w:rFonts w:hint="eastAsia" w:ascii="宋体" w:hAnsi="宋体" w:eastAsia="宋体" w:cs="宋体"/>
          <w:szCs w:val="21"/>
        </w:rPr>
      </w:pPr>
      <w:r>
        <w:rPr>
          <w:rFonts w:hint="eastAsia" w:ascii="宋体" w:hAnsi="宋体" w:eastAsia="宋体" w:cs="宋体"/>
          <w:szCs w:val="21"/>
        </w:rPr>
        <w:t>（三）在项目实施过程中，中标人所派的工作人员需遵守采购人院内各项管理规定，完全服从采购人管理。中标人必须遵守采购人施工现场和人员管理的规定，安全生产，文明施工；如遇突发公共卫生安全事件，中标人须遵守采购人的相关管理规定。</w:t>
      </w:r>
    </w:p>
    <w:p>
      <w:pPr>
        <w:rPr>
          <w:rFonts w:ascii="宋体" w:hAnsi="宋体" w:eastAsia="宋体" w:cs="宋体"/>
          <w:szCs w:val="21"/>
        </w:rPr>
      </w:pPr>
      <w:r>
        <w:rPr>
          <w:rFonts w:hint="eastAsia" w:ascii="宋体" w:hAnsi="宋体" w:eastAsia="宋体" w:cs="宋体"/>
          <w:szCs w:val="21"/>
        </w:rPr>
        <w:t>（四）报价要求：</w:t>
      </w:r>
    </w:p>
    <w:p>
      <w:pPr>
        <w:rPr>
          <w:rFonts w:ascii="宋体" w:hAnsi="宋体" w:eastAsia="宋体" w:cs="宋体"/>
          <w:szCs w:val="21"/>
        </w:rPr>
      </w:pPr>
      <w:r>
        <w:rPr>
          <w:rFonts w:hint="eastAsia" w:ascii="宋体" w:hAnsi="宋体" w:eastAsia="宋体" w:cs="宋体"/>
          <w:szCs w:val="21"/>
          <w:highlight w:val="none"/>
        </w:rPr>
        <w:t>（1）投标人应按照招标文件提供的报价格式及《采购需求》附件清单填报各分项明细的报价，并计算合价、总价。报价人在报价时，应充</w:t>
      </w:r>
      <w:r>
        <w:rPr>
          <w:rFonts w:hint="eastAsia" w:ascii="宋体" w:hAnsi="宋体" w:eastAsia="宋体" w:cs="宋体"/>
          <w:szCs w:val="21"/>
        </w:rPr>
        <w:t xml:space="preserve">分考虑本招标文件所附《采购需求》附件清单之间的误差（包括单位项目数量） 以及合同执行过程中人工单价、材料的物价变化、政策性变化引起的价格变动风险。投标人应认真复核《采购需求》附件清单的误差，并将相关数量填入清单中进行报价，同时认真考虑一切可能出现的影响项目完成的因素。上述误差和考虑的因素由投标人自行调整（添加或删减）到《采购需求》附件清单报价中并包含在合同总包价内，中标人不得因其报价中未考虑的误差或因素造成投入加大或费用增加而向采购人提出价格变更，采购人对此类变更要求将不予采纳。 </w:t>
      </w:r>
    </w:p>
    <w:p>
      <w:pPr>
        <w:rPr>
          <w:rFonts w:ascii="宋体" w:hAnsi="宋体" w:eastAsia="宋体" w:cs="宋体"/>
          <w:szCs w:val="21"/>
        </w:rPr>
      </w:pPr>
      <w:r>
        <w:rPr>
          <w:rFonts w:hint="eastAsia" w:ascii="宋体" w:hAnsi="宋体" w:eastAsia="宋体" w:cs="宋体"/>
          <w:szCs w:val="21"/>
        </w:rPr>
        <w:t>（2）本项目采用总价包干方式承包，除采购人要求的功能性调整外，无论材料及人工价格、政策的变化，或现场实际工程量增减的变化，均不调整合同总价。中标人根据采购人的设计和现场实际部署要求提供设备连接所需的一切电缆、管件接头、传感器、配件等，费用包含在本次投标报价中，采购人不再支付任何费用。</w:t>
      </w:r>
    </w:p>
    <w:p>
      <w:pPr>
        <w:rPr>
          <w:rFonts w:ascii="宋体" w:hAnsi="宋体" w:eastAsia="宋体" w:cs="宋体"/>
          <w:szCs w:val="21"/>
        </w:rPr>
      </w:pPr>
      <w:r>
        <w:rPr>
          <w:rFonts w:hint="eastAsia" w:ascii="宋体" w:hAnsi="宋体" w:eastAsia="宋体" w:cs="宋体"/>
          <w:szCs w:val="21"/>
        </w:rPr>
        <w:t>（五）发生突发、紧急、特殊等不可预见的应急事件（如人为事故、自然灾害、传染性疾病爆发等）时，需要紧急临时增加人员投入时，中标人及其员工应服从采购人相关管理者的调遣和指挥并参与应急或加班工作。</w:t>
      </w:r>
    </w:p>
    <w:p>
      <w:pPr>
        <w:rPr>
          <w:rFonts w:ascii="宋体" w:hAnsi="宋体" w:eastAsia="宋体" w:cs="宋体"/>
          <w:szCs w:val="21"/>
        </w:rPr>
      </w:pPr>
      <w:r>
        <w:rPr>
          <w:rFonts w:hint="eastAsia" w:ascii="宋体" w:hAnsi="宋体" w:eastAsia="宋体" w:cs="宋体"/>
          <w:szCs w:val="21"/>
        </w:rPr>
        <w:t>（六）投标人应对驻场工程人员进行培训管理，包括但不限于不限于公共卫生事件（疫情防控）、病人隐私保护等方面。</w:t>
      </w:r>
    </w:p>
    <w:p>
      <w:pPr>
        <w:rPr>
          <w:rFonts w:ascii="宋体" w:hAnsi="宋体" w:eastAsia="宋体" w:cs="宋体"/>
          <w:szCs w:val="21"/>
        </w:rPr>
      </w:pPr>
      <w:r>
        <w:rPr>
          <w:rFonts w:hint="eastAsia" w:ascii="宋体" w:hAnsi="宋体" w:eastAsia="宋体" w:cs="宋体"/>
          <w:szCs w:val="21"/>
        </w:rPr>
        <w:t>（七）项目实施图纸：采购人提供的采购图纸具备投标文件编制深度，但不排除有缺漏，投标人在复核时必须考虑到所有的技术性问题， 在合同签订后5个工作日内需提供项目实施深化图纸。深化图纸需报请采购人单位审核同意，本项目必须按确定的深化图纸提供货物及相关服务，否则不予通过验收。</w:t>
      </w:r>
    </w:p>
    <w:p>
      <w:pPr>
        <w:rPr>
          <w:rFonts w:ascii="宋体" w:hAnsi="宋体" w:eastAsia="宋体" w:cs="宋体"/>
          <w:szCs w:val="21"/>
        </w:rPr>
      </w:pPr>
      <w:r>
        <w:rPr>
          <w:rFonts w:hint="eastAsia" w:ascii="宋体" w:hAnsi="宋体" w:eastAsia="宋体" w:cs="宋体"/>
          <w:szCs w:val="21"/>
        </w:rPr>
        <w:t>五、违约条款</w:t>
      </w:r>
    </w:p>
    <w:p>
      <w:pPr>
        <w:rPr>
          <w:rFonts w:ascii="宋体" w:hAnsi="宋体" w:eastAsia="宋体" w:cs="宋体"/>
          <w:szCs w:val="21"/>
        </w:rPr>
      </w:pPr>
      <w:r>
        <w:rPr>
          <w:rFonts w:hint="eastAsia" w:ascii="宋体" w:hAnsi="宋体" w:eastAsia="宋体" w:cs="宋体"/>
          <w:szCs w:val="21"/>
        </w:rPr>
        <w:t xml:space="preserve">1、中标人交付的货物、工程、提供的服务不符合招标文件、投标文件或本合同规定的，采购人有权拒收，不支付货款，不予退还履约保证金，并且中标人须向采购人支付本合同总价5%的违约金。 </w:t>
      </w:r>
    </w:p>
    <w:p>
      <w:pPr>
        <w:rPr>
          <w:rFonts w:ascii="宋体" w:hAnsi="宋体" w:eastAsia="宋体" w:cs="宋体"/>
          <w:szCs w:val="21"/>
        </w:rPr>
      </w:pPr>
      <w:r>
        <w:rPr>
          <w:rFonts w:hint="eastAsia" w:ascii="宋体" w:hAnsi="宋体" w:eastAsia="宋体" w:cs="宋体"/>
          <w:szCs w:val="21"/>
        </w:rPr>
        <w:t xml:space="preserve">2、中标人未能按本合同规定的交货时间交付或提供服务，从逾期之日起每日按本合同总价3‰的数额向采购人支付违约金；逾期15天以上 （含15天）的，采购人有权终止合同，不予退还履约保证金，要求中标人支付违约金，并且给采购人造成的经济损失由中标人承担赔偿责任。 </w:t>
      </w:r>
    </w:p>
    <w:p>
      <w:pPr>
        <w:rPr>
          <w:rFonts w:ascii="宋体" w:hAnsi="宋体" w:eastAsia="宋体" w:cs="宋体"/>
          <w:szCs w:val="21"/>
        </w:rPr>
      </w:pPr>
      <w:r>
        <w:rPr>
          <w:rFonts w:hint="eastAsia" w:ascii="宋体" w:hAnsi="宋体" w:eastAsia="宋体" w:cs="宋体"/>
          <w:szCs w:val="21"/>
        </w:rPr>
        <w:t>3、采购人无正当理由拒收产品或接受服务，到期拒付项目款项的，采购人向中标人偿付本合同总价的5%的违约金。</w:t>
      </w:r>
    </w:p>
    <w:p>
      <w:pPr>
        <w:rPr>
          <w:rFonts w:ascii="宋体" w:hAnsi="宋体" w:eastAsia="宋体" w:cs="宋体"/>
          <w:szCs w:val="21"/>
        </w:rPr>
      </w:pPr>
      <w:r>
        <w:rPr>
          <w:rFonts w:hint="eastAsia" w:ascii="宋体" w:hAnsi="宋体" w:eastAsia="宋体" w:cs="宋体"/>
          <w:szCs w:val="21"/>
        </w:rPr>
        <w:t>4、采购人逾期支付合同款项的，除应当支付合同款项外，还应当每日按合同总价的3‰向中标人偿付违约金，但因中标人自身原因导致无 法及时支付的除外。</w:t>
      </w:r>
    </w:p>
    <w:p>
      <w:pPr>
        <w:rPr>
          <w:rFonts w:ascii="宋体" w:hAnsi="宋体" w:eastAsia="宋体" w:cs="宋体"/>
          <w:szCs w:val="21"/>
        </w:rPr>
      </w:pPr>
      <w:r>
        <w:rPr>
          <w:rFonts w:hint="eastAsia" w:ascii="宋体" w:hAnsi="宋体" w:eastAsia="宋体" w:cs="宋体"/>
          <w:szCs w:val="21"/>
        </w:rPr>
        <w:t>5、验收交付后，实验台柜设备保修2年，空调设备整机保修 2 年。质保期内中标人将按售后服务要求严格执行，中标人未能按招标文件售后条款的规定提供服务，采购人有权不予退还履约保证金。</w:t>
      </w:r>
    </w:p>
    <w:p>
      <w:pPr>
        <w:rPr>
          <w:rFonts w:ascii="宋体" w:hAnsi="宋体" w:eastAsia="宋体" w:cs="宋体"/>
          <w:szCs w:val="21"/>
        </w:rPr>
      </w:pPr>
      <w:r>
        <w:rPr>
          <w:rFonts w:hint="eastAsia" w:ascii="宋体" w:hAnsi="宋体" w:eastAsia="宋体" w:cs="宋体"/>
          <w:szCs w:val="21"/>
        </w:rPr>
        <w:t>6、其它违约责任按《中华人民共和国民法典》处理。</w:t>
      </w: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7153B"/>
    <w:multiLevelType w:val="singleLevel"/>
    <w:tmpl w:val="7D7715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MjRjNzYwODFhYzExYTBlZWVhYzJlMDgzMDNiNzUifQ=="/>
  </w:docVars>
  <w:rsids>
    <w:rsidRoot w:val="00473107"/>
    <w:rsid w:val="00116BD7"/>
    <w:rsid w:val="00387051"/>
    <w:rsid w:val="003D64D1"/>
    <w:rsid w:val="00473107"/>
    <w:rsid w:val="004D447B"/>
    <w:rsid w:val="00696E77"/>
    <w:rsid w:val="00FB51AF"/>
    <w:rsid w:val="03D25459"/>
    <w:rsid w:val="13C37FFB"/>
    <w:rsid w:val="22E42AAA"/>
    <w:rsid w:val="2EB01DEB"/>
    <w:rsid w:val="34B21831"/>
    <w:rsid w:val="3B872067"/>
    <w:rsid w:val="61937787"/>
    <w:rsid w:val="6F28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0"/>
    <w:pPr>
      <w:keepNext/>
      <w:widowControl/>
      <w:outlineLvl w:val="0"/>
    </w:pPr>
    <w:rPr>
      <w:rFonts w:ascii="宋体" w:hAnsi="宋体" w:eastAsia="仿宋体"/>
      <w:b/>
      <w:bCs/>
      <w:kern w:val="0"/>
      <w:sz w:val="20"/>
      <w:szCs w:val="20"/>
      <w:lang w:eastAsia="en-US"/>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1 Char"/>
    <w:basedOn w:val="7"/>
    <w:link w:val="3"/>
    <w:uiPriority w:val="0"/>
    <w:rPr>
      <w:rFonts w:ascii="宋体" w:hAnsi="宋体" w:eastAsia="仿宋体"/>
      <w:b/>
      <w:bCs/>
      <w:kern w:val="0"/>
      <w:sz w:val="20"/>
      <w:szCs w:val="20"/>
      <w:lang w:eastAsia="en-US"/>
    </w:rPr>
  </w:style>
  <w:style w:type="paragraph" w:customStyle="1" w:styleId="11">
    <w:name w:val="列出段落2"/>
    <w:basedOn w:val="1"/>
    <w:qFormat/>
    <w:uiPriority w:val="0"/>
    <w:pPr>
      <w:ind w:firstLine="420" w:firstLineChars="200"/>
    </w:pPr>
    <w:rPr>
      <w:rFonts w:ascii="Calibri" w:hAnsi="Calibri"/>
      <w:szCs w:val="22"/>
    </w:rPr>
  </w:style>
  <w:style w:type="character" w:customStyle="1" w:styleId="12">
    <w:name w:val="标题 2 Char"/>
    <w:basedOn w:val="7"/>
    <w:link w:val="2"/>
    <w:semiHidden/>
    <w:uiPriority w:val="9"/>
    <w:rPr>
      <w:rFonts w:asciiTheme="majorHAnsi" w:hAnsiTheme="majorHAnsi" w:eastAsiaTheme="majorEastAsia" w:cstheme="majorBidi"/>
      <w:b/>
      <w:bCs/>
      <w:sz w:val="32"/>
      <w:szCs w:val="32"/>
    </w:rPr>
  </w:style>
  <w:style w:type="character" w:customStyle="1" w:styleId="13">
    <w:name w:val="font151"/>
    <w:basedOn w:val="7"/>
    <w:uiPriority w:val="0"/>
    <w:rPr>
      <w:rFonts w:hint="eastAsia" w:ascii="宋体" w:hAnsi="宋体" w:eastAsia="宋体" w:cs="宋体"/>
      <w:color w:val="FF0000"/>
      <w:sz w:val="21"/>
      <w:szCs w:val="21"/>
      <w:u w:val="none"/>
    </w:rPr>
  </w:style>
  <w:style w:type="character" w:customStyle="1" w:styleId="14">
    <w:name w:val="font11"/>
    <w:basedOn w:val="7"/>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11940</Words>
  <Characters>14009</Characters>
  <Lines>2</Lines>
  <Paragraphs>1</Paragraphs>
  <TotalTime>23</TotalTime>
  <ScaleCrop>false</ScaleCrop>
  <LinksUpToDate>false</LinksUpToDate>
  <CharactersWithSpaces>14320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2023-08-04T03:17:00Z</dcterms:created>
  <dc:creator>11</dc:creator>
  <cp:lastModifiedBy>ye</cp:lastModifiedBy>
  <dcterms:modified xsi:type="dcterms:W3CDTF">2023-08-05T05:44:31Z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CBCB9C33B66747198F7CFD84DA8C305D_12</vt:lpwstr>
  </property>
</Properties>
</file>