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60" w:lineRule="auto"/>
        <w:jc w:val="center"/>
        <w:outlineLvl w:val="0"/>
        <w:rPr>
          <w:b/>
          <w:bCs/>
          <w:sz w:val="32"/>
          <w:szCs w:val="32"/>
        </w:rPr>
      </w:pPr>
      <w:bookmarkStart w:id="0" w:name="_Toc14203047"/>
      <w:r>
        <w:rPr>
          <w:rFonts w:hint="eastAsia" w:ascii="宋体" w:hAnsi="宋体"/>
          <w:b/>
          <w:bCs/>
          <w:sz w:val="32"/>
          <w:szCs w:val="32"/>
        </w:rPr>
        <w:t>广州市妇女儿童医疗中心增城院区消防系统设施维护保养项目</w:t>
      </w:r>
      <w:r>
        <w:rPr>
          <w:rFonts w:hint="eastAsia"/>
          <w:b/>
          <w:bCs/>
          <w:sz w:val="32"/>
          <w:szCs w:val="32"/>
        </w:rPr>
        <w:t>需求</w:t>
      </w:r>
      <w:bookmarkEnd w:id="0"/>
    </w:p>
    <w:p>
      <w:pPr>
        <w:pStyle w:val="2"/>
        <w:rPr>
          <w:szCs w:val="24"/>
        </w:rPr>
      </w:pPr>
    </w:p>
    <w:p>
      <w:pPr>
        <w:spacing w:line="360" w:lineRule="auto"/>
        <w:ind w:firstLine="480" w:firstLineChars="200"/>
        <w:rPr>
          <w:rFonts w:ascii="宋体" w:hAnsi="宋体"/>
          <w:sz w:val="24"/>
        </w:rPr>
      </w:pPr>
      <w:r>
        <w:rPr>
          <w:rFonts w:hint="eastAsia" w:ascii="宋体" w:hAnsi="宋体"/>
          <w:sz w:val="24"/>
        </w:rPr>
        <w:t>为保障增城院区消防系统正常运行和规范管理，现对院区</w:t>
      </w:r>
      <w:r>
        <w:rPr>
          <w:rFonts w:hint="eastAsia" w:hAnsi="宋体"/>
          <w:sz w:val="24"/>
        </w:rPr>
        <w:t>消防系统设施维护保养</w:t>
      </w:r>
      <w:r>
        <w:rPr>
          <w:rFonts w:hint="eastAsia" w:ascii="宋体" w:hAnsi="宋体"/>
          <w:sz w:val="24"/>
        </w:rPr>
        <w:t>需求进行公示，有意向参加本项目的专业公司，请安排技术人员到现场勘查，根据国家相关的规范和院方的使用需求，结合本公司的专业技术，制定具有专业性、合理性的</w:t>
      </w:r>
      <w:r>
        <w:rPr>
          <w:rFonts w:hint="eastAsia" w:ascii="宋体" w:hAnsi="宋体"/>
          <w:sz w:val="24"/>
          <w:lang w:eastAsia="zh-CN"/>
        </w:rPr>
        <w:t>节能</w:t>
      </w:r>
      <w:r>
        <w:rPr>
          <w:rFonts w:hint="eastAsia" w:ascii="宋体" w:hAnsi="宋体"/>
          <w:sz w:val="24"/>
        </w:rPr>
        <w:t>维保方案。</w:t>
      </w:r>
    </w:p>
    <w:p>
      <w:pPr>
        <w:pStyle w:val="5"/>
        <w:tabs>
          <w:tab w:val="left" w:pos="420"/>
          <w:tab w:val="left" w:pos="540"/>
        </w:tabs>
        <w:adjustRightInd w:val="0"/>
        <w:snapToGrid w:val="0"/>
        <w:spacing w:line="360" w:lineRule="auto"/>
        <w:ind w:firstLine="482" w:firstLineChars="200"/>
        <w:rPr>
          <w:rFonts w:hAnsi="宋体"/>
          <w:sz w:val="24"/>
          <w:szCs w:val="24"/>
        </w:rPr>
      </w:pPr>
      <w:r>
        <w:rPr>
          <w:rFonts w:hint="eastAsia" w:hAnsi="宋体"/>
          <w:b/>
          <w:bCs/>
          <w:sz w:val="24"/>
          <w:szCs w:val="24"/>
        </w:rPr>
        <w:t>一、项目名称：</w:t>
      </w:r>
      <w:r>
        <w:rPr>
          <w:rFonts w:hint="eastAsia" w:hAnsi="宋体"/>
          <w:sz w:val="24"/>
          <w:szCs w:val="24"/>
        </w:rPr>
        <w:t>广州市妇女儿童医疗中心增城院区消防系统设施维护保养项目</w:t>
      </w:r>
    </w:p>
    <w:p>
      <w:pPr>
        <w:spacing w:line="360" w:lineRule="auto"/>
        <w:ind w:firstLine="482" w:firstLineChars="200"/>
        <w:rPr>
          <w:rFonts w:ascii="宋体" w:hAnsi="宋体"/>
          <w:sz w:val="24"/>
        </w:rPr>
      </w:pPr>
      <w:r>
        <w:rPr>
          <w:rFonts w:hint="eastAsia" w:ascii="宋体" w:hAnsi="宋体"/>
          <w:b/>
          <w:bCs/>
          <w:sz w:val="24"/>
        </w:rPr>
        <w:t>二、项目地址：</w:t>
      </w:r>
      <w:r>
        <w:rPr>
          <w:rFonts w:hint="eastAsia" w:ascii="宋体" w:hAnsi="宋体"/>
          <w:sz w:val="24"/>
        </w:rPr>
        <w:t>广州市增城区增城大道293号</w:t>
      </w:r>
    </w:p>
    <w:p>
      <w:pPr>
        <w:spacing w:line="360" w:lineRule="auto"/>
        <w:ind w:firstLine="482" w:firstLineChars="200"/>
        <w:rPr>
          <w:rFonts w:hAnsi="宋体"/>
          <w:b/>
          <w:sz w:val="24"/>
        </w:rPr>
      </w:pPr>
      <w:r>
        <w:rPr>
          <w:rFonts w:hint="eastAsia" w:ascii="宋体" w:hAnsi="宋体"/>
          <w:b/>
          <w:bCs/>
          <w:sz w:val="24"/>
        </w:rPr>
        <w:t>三、项目概况</w:t>
      </w:r>
    </w:p>
    <w:p>
      <w:pPr>
        <w:pStyle w:val="5"/>
        <w:tabs>
          <w:tab w:val="left" w:pos="420"/>
          <w:tab w:val="left" w:pos="540"/>
        </w:tabs>
        <w:adjustRightInd w:val="0"/>
        <w:snapToGrid w:val="0"/>
        <w:spacing w:line="360" w:lineRule="auto"/>
        <w:rPr>
          <w:rFonts w:hAnsi="宋体"/>
          <w:sz w:val="24"/>
          <w:szCs w:val="24"/>
        </w:rPr>
      </w:pPr>
      <w:r>
        <w:rPr>
          <w:rFonts w:hint="eastAsia" w:hAnsi="宋体"/>
          <w:sz w:val="24"/>
          <w:szCs w:val="24"/>
        </w:rPr>
        <w:drawing>
          <wp:anchor distT="0" distB="0" distL="0" distR="0" simplePos="0" relativeHeight="251659264" behindDoc="0" locked="0" layoutInCell="1" allowOverlap="1">
            <wp:simplePos x="0" y="0"/>
            <wp:positionH relativeFrom="column">
              <wp:posOffset>-675640</wp:posOffset>
            </wp:positionH>
            <wp:positionV relativeFrom="paragraph">
              <wp:posOffset>99695</wp:posOffset>
            </wp:positionV>
            <wp:extent cx="6120130" cy="3020060"/>
            <wp:effectExtent l="0" t="0" r="13970" b="889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20130" cy="3020060"/>
                    </a:xfrm>
                    <a:prstGeom prst="rect">
                      <a:avLst/>
                    </a:prstGeom>
                  </pic:spPr>
                </pic:pic>
              </a:graphicData>
            </a:graphic>
          </wp:anchor>
        </w:drawing>
      </w:r>
      <w:r>
        <w:rPr>
          <w:rFonts w:hint="eastAsia" w:hAnsi="宋体"/>
          <w:sz w:val="24"/>
          <w:szCs w:val="24"/>
        </w:rPr>
        <w:t xml:space="preserve">    </w:t>
      </w:r>
    </w:p>
    <w:p>
      <w:pPr>
        <w:pStyle w:val="5"/>
        <w:tabs>
          <w:tab w:val="left" w:pos="420"/>
          <w:tab w:val="left" w:pos="540"/>
        </w:tabs>
        <w:adjustRightInd w:val="0"/>
        <w:snapToGrid w:val="0"/>
        <w:spacing w:line="360" w:lineRule="auto"/>
        <w:ind w:firstLine="480" w:firstLineChars="200"/>
        <w:rPr>
          <w:rFonts w:hAnsi="宋体" w:cs="宋体"/>
          <w:sz w:val="24"/>
          <w:szCs w:val="24"/>
        </w:rPr>
      </w:pPr>
      <w:r>
        <w:rPr>
          <w:rFonts w:hint="eastAsia" w:hAnsi="宋体" w:cs="宋体"/>
          <w:sz w:val="24"/>
          <w:szCs w:val="24"/>
        </w:rPr>
        <w:t>广州市妇女儿童医疗中心增城院区是广州市妇女儿童医疗中心院区之一，位于增城区增城大道293号，项目总投资约20亿元，项目总建筑面积约22万平方米，院区主要由住院楼（地上15层）、医技楼/门诊楼（地上5层）、综合楼（地上13层）和感染楼（地上5层）以及地下3层组成，院区于2022年9月正式投入使用，是目前广东地区最大的妇幼保健院。</w:t>
      </w:r>
    </w:p>
    <w:p>
      <w:pPr>
        <w:spacing w:line="360" w:lineRule="auto"/>
        <w:ind w:firstLine="480" w:firstLineChars="200"/>
        <w:rPr>
          <w:rFonts w:ascii="宋体" w:hAnsi="宋体" w:cs="宋体"/>
          <w:sz w:val="24"/>
        </w:rPr>
      </w:pPr>
      <w:r>
        <w:rPr>
          <w:rFonts w:hint="eastAsia" w:ascii="宋体" w:hAnsi="宋体" w:cs="宋体"/>
          <w:sz w:val="24"/>
        </w:rPr>
        <w:t>本方案是针对院区消防系统</w:t>
      </w:r>
      <w:r>
        <w:rPr>
          <w:rFonts w:hint="eastAsia" w:hAnsi="宋体"/>
          <w:sz w:val="24"/>
        </w:rPr>
        <w:t>设施进行维护保养，系统主要</w:t>
      </w:r>
      <w:r>
        <w:rPr>
          <w:rFonts w:hint="eastAsia" w:ascii="宋体" w:hAnsi="宋体" w:cs="宋体"/>
          <w:sz w:val="24"/>
        </w:rPr>
        <w:t>包括：1、消火栓系统；2、自动喷淋灭火系统；3、消防水泵、恒压泵、控制柜、联动柜系统；4、火灾自动报警系统及联动控制系统；5、七氟丙烷气体灭火系统；6、防火卷帘系统；7、防排烟系统（含消防风机卫生清洁）；8、消防应急广播系统；9、应急照明及安全疏散系统；10、防火门监控系统；11、各种消防器材；12、消防大空间水炮灭火系统；13、防火门每月维修保养（含防火门编号、更换防火门闭门器、门锁及拉手等项目）等。（注：服务期内，服务单位负责价值100元（含100元）以下的设备配件更换，此项费用包含在项目报价里）。</w:t>
      </w:r>
    </w:p>
    <w:p>
      <w:pPr>
        <w:pStyle w:val="2"/>
        <w:spacing w:line="360" w:lineRule="auto"/>
        <w:ind w:firstLine="522" w:firstLineChars="200"/>
        <w:rPr>
          <w:rFonts w:ascii="宋体" w:hAnsi="宋体"/>
          <w:bCs w:val="0"/>
          <w:spacing w:val="0"/>
          <w:kern w:val="2"/>
          <w:szCs w:val="24"/>
          <w:highlight w:val="none"/>
        </w:rPr>
      </w:pPr>
      <w:r>
        <w:rPr>
          <w:rFonts w:hint="eastAsia" w:ascii="宋体" w:hAnsi="宋体" w:cs="宋体"/>
          <w:b/>
          <w:bCs w:val="0"/>
          <w:szCs w:val="24"/>
          <w:highlight w:val="none"/>
        </w:rPr>
        <w:t>四、</w:t>
      </w:r>
      <w:r>
        <w:rPr>
          <w:rFonts w:hint="eastAsia" w:ascii="宋体" w:hAnsi="宋体" w:cs="宋体"/>
          <w:b/>
          <w:bCs w:val="0"/>
          <w:szCs w:val="24"/>
          <w:highlight w:val="none"/>
          <w:lang w:eastAsia="zh-CN"/>
        </w:rPr>
        <w:t>维保配置岗位和</w:t>
      </w:r>
      <w:r>
        <w:rPr>
          <w:rFonts w:hint="eastAsia" w:ascii="宋体" w:hAnsi="宋体" w:cs="宋体"/>
          <w:b/>
          <w:bCs w:val="0"/>
          <w:szCs w:val="24"/>
          <w:highlight w:val="none"/>
        </w:rPr>
        <w:t>维保方式：</w:t>
      </w:r>
      <w:r>
        <w:rPr>
          <w:rFonts w:hint="eastAsia" w:ascii="宋体" w:hAnsi="宋体" w:cs="宋体"/>
          <w:b w:val="0"/>
          <w:bCs/>
          <w:szCs w:val="24"/>
          <w:highlight w:val="none"/>
          <w:lang w:eastAsia="zh-CN"/>
        </w:rPr>
        <w:t>维保项目配置</w:t>
      </w:r>
      <w:r>
        <w:rPr>
          <w:rFonts w:hint="eastAsia" w:ascii="宋体" w:hAnsi="宋体" w:cs="宋体"/>
          <w:b w:val="0"/>
          <w:bCs/>
          <w:szCs w:val="24"/>
          <w:highlight w:val="none"/>
          <w:lang w:val="en-US" w:eastAsia="zh-CN"/>
        </w:rPr>
        <w:t>2个工作岗位，负责日常各项消防维保工作且</w:t>
      </w:r>
      <w:r>
        <w:rPr>
          <w:rFonts w:hint="eastAsia" w:ascii="宋体" w:hAnsi="宋体"/>
          <w:szCs w:val="24"/>
          <w:highlight w:val="none"/>
        </w:rPr>
        <w:t>提供维保人员驻场服务</w:t>
      </w:r>
      <w:r>
        <w:rPr>
          <w:rFonts w:hint="eastAsia" w:ascii="宋体" w:hAnsi="宋体"/>
          <w:szCs w:val="24"/>
          <w:highlight w:val="none"/>
          <w:lang w:eastAsia="zh-CN"/>
        </w:rPr>
        <w:t>，</w:t>
      </w:r>
      <w:r>
        <w:rPr>
          <w:rFonts w:hint="eastAsia" w:ascii="宋体" w:hAnsi="宋体"/>
          <w:szCs w:val="24"/>
          <w:highlight w:val="none"/>
        </w:rPr>
        <w:t>现场驻场服务</w:t>
      </w:r>
      <w:r>
        <w:rPr>
          <w:rFonts w:hint="eastAsia" w:ascii="宋体" w:hAnsi="宋体"/>
          <w:szCs w:val="24"/>
          <w:highlight w:val="none"/>
          <w:lang w:eastAsia="zh-CN"/>
        </w:rPr>
        <w:t>时间</w:t>
      </w:r>
      <w:r>
        <w:rPr>
          <w:rFonts w:hint="eastAsia" w:ascii="宋体" w:hAnsi="宋体"/>
          <w:szCs w:val="24"/>
          <w:highlight w:val="none"/>
        </w:rPr>
        <w:t>8:00-17:00，节假日照常值班，需提供与医院人员上班时间同步的驻场服务和7×24小时（周一至周日全天）应急服务；制定相应的值班岗位职责。</w:t>
      </w:r>
    </w:p>
    <w:p>
      <w:pPr>
        <w:spacing w:line="360" w:lineRule="auto"/>
        <w:ind w:firstLine="482" w:firstLineChars="200"/>
        <w:rPr>
          <w:rFonts w:ascii="宋体" w:hAnsi="宋体"/>
          <w:b/>
          <w:bCs/>
          <w:sz w:val="24"/>
        </w:rPr>
      </w:pPr>
      <w:r>
        <w:rPr>
          <w:rFonts w:hint="eastAsia" w:ascii="宋体" w:hAnsi="宋体"/>
          <w:b/>
          <w:bCs/>
          <w:sz w:val="24"/>
        </w:rPr>
        <w:t>五、维护保养技术要求</w:t>
      </w:r>
    </w:p>
    <w:p>
      <w:pPr>
        <w:spacing w:line="360" w:lineRule="auto"/>
        <w:ind w:firstLine="480" w:firstLineChars="200"/>
        <w:rPr>
          <w:rFonts w:ascii="宋体" w:hAnsi="宋体"/>
          <w:sz w:val="24"/>
        </w:rPr>
      </w:pPr>
      <w:r>
        <w:rPr>
          <w:rFonts w:hint="eastAsia" w:ascii="宋体" w:hAnsi="宋体"/>
          <w:sz w:val="24"/>
        </w:rPr>
        <w:t>1、维护保养总体要求：按维保内容进行日检、月检及季度检、每年度进行年检，并保证消防设备符合《消防法》、《广州市消防管理条例和规范》要求；配合采购人每年消防演习；每月的保养报告经采购人确认后再上传到广东社会消防技术服务平台（或消检宝平台），接受消防部门监管。</w:t>
      </w:r>
    </w:p>
    <w:p>
      <w:pPr>
        <w:spacing w:line="360" w:lineRule="auto"/>
        <w:ind w:firstLine="480" w:firstLineChars="200"/>
        <w:rPr>
          <w:rFonts w:ascii="宋体" w:hAnsi="宋体"/>
          <w:sz w:val="24"/>
        </w:rPr>
      </w:pPr>
      <w:r>
        <w:rPr>
          <w:rFonts w:hint="eastAsia" w:ascii="宋体" w:hAnsi="宋体"/>
          <w:sz w:val="24"/>
        </w:rPr>
        <w:t>2、维护保养系统主要是指以上13项。</w:t>
      </w:r>
    </w:p>
    <w:p>
      <w:pPr>
        <w:rPr>
          <w:rFonts w:ascii="宋体" w:hAnsi="宋体" w:cs="宋体"/>
          <w:sz w:val="24"/>
        </w:rPr>
      </w:pPr>
      <w:r>
        <w:rPr>
          <w:rFonts w:hint="eastAsia" w:ascii="宋体" w:hAnsi="宋体" w:cs="宋体"/>
          <w:sz w:val="24"/>
        </w:rPr>
        <w:t>附：院区消防系统主要设备、设施清单表</w:t>
      </w:r>
    </w:p>
    <w:tbl>
      <w:tblPr>
        <w:tblStyle w:val="11"/>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178"/>
        <w:gridCol w:w="2291"/>
        <w:gridCol w:w="1527"/>
        <w:gridCol w:w="733"/>
        <w:gridCol w:w="920"/>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ind w:left="-1" w:leftChars="-47" w:right="-90" w:rightChars="-43" w:hanging="98" w:hangingChars="41"/>
              <w:jc w:val="center"/>
              <w:rPr>
                <w:rFonts w:ascii="宋体" w:hAnsi="宋体" w:cs="宋体"/>
                <w:sz w:val="24"/>
              </w:rPr>
            </w:pPr>
            <w:r>
              <w:rPr>
                <w:rFonts w:hint="eastAsia" w:ascii="宋体" w:hAnsi="宋体" w:cs="宋体"/>
                <w:sz w:val="24"/>
              </w:rPr>
              <w:t>所属院区</w:t>
            </w:r>
          </w:p>
        </w:tc>
        <w:tc>
          <w:tcPr>
            <w:tcW w:w="1178" w:type="dxa"/>
            <w:vAlign w:val="center"/>
          </w:tcPr>
          <w:p>
            <w:pPr>
              <w:jc w:val="center"/>
              <w:rPr>
                <w:rFonts w:ascii="宋体" w:hAnsi="宋体" w:cs="宋体"/>
                <w:sz w:val="24"/>
              </w:rPr>
            </w:pPr>
            <w:r>
              <w:rPr>
                <w:rFonts w:hint="eastAsia" w:ascii="宋体" w:hAnsi="宋体" w:cs="宋体"/>
                <w:sz w:val="24"/>
              </w:rPr>
              <w:t>系统名称</w:t>
            </w:r>
          </w:p>
        </w:tc>
        <w:tc>
          <w:tcPr>
            <w:tcW w:w="2291" w:type="dxa"/>
            <w:vAlign w:val="center"/>
          </w:tcPr>
          <w:p>
            <w:pPr>
              <w:jc w:val="center"/>
              <w:rPr>
                <w:rFonts w:ascii="宋体" w:hAnsi="宋体" w:cs="宋体"/>
                <w:sz w:val="24"/>
              </w:rPr>
            </w:pPr>
            <w:r>
              <w:rPr>
                <w:rFonts w:hint="eastAsia" w:ascii="宋体" w:hAnsi="宋体" w:cs="宋体"/>
                <w:sz w:val="24"/>
              </w:rPr>
              <w:t>设备名称</w:t>
            </w:r>
          </w:p>
        </w:tc>
        <w:tc>
          <w:tcPr>
            <w:tcW w:w="1527" w:type="dxa"/>
            <w:vAlign w:val="center"/>
          </w:tcPr>
          <w:p>
            <w:pPr>
              <w:jc w:val="center"/>
              <w:rPr>
                <w:rFonts w:ascii="宋体" w:hAnsi="宋体" w:cs="宋体"/>
                <w:sz w:val="24"/>
              </w:rPr>
            </w:pPr>
            <w:r>
              <w:rPr>
                <w:rFonts w:hint="eastAsia" w:ascii="宋体" w:hAnsi="宋体" w:cs="宋体"/>
                <w:sz w:val="24"/>
              </w:rPr>
              <w:t>品牌</w:t>
            </w:r>
          </w:p>
        </w:tc>
        <w:tc>
          <w:tcPr>
            <w:tcW w:w="733" w:type="dxa"/>
            <w:vAlign w:val="center"/>
          </w:tcPr>
          <w:p>
            <w:pPr>
              <w:jc w:val="center"/>
              <w:rPr>
                <w:rFonts w:ascii="宋体" w:hAnsi="宋体" w:cs="宋体"/>
                <w:sz w:val="24"/>
              </w:rPr>
            </w:pPr>
            <w:r>
              <w:rPr>
                <w:rFonts w:hint="eastAsia" w:ascii="宋体" w:hAnsi="宋体" w:cs="宋体"/>
                <w:sz w:val="24"/>
              </w:rPr>
              <w:t>单位</w:t>
            </w:r>
          </w:p>
        </w:tc>
        <w:tc>
          <w:tcPr>
            <w:tcW w:w="920" w:type="dxa"/>
            <w:vAlign w:val="center"/>
          </w:tcPr>
          <w:p>
            <w:pPr>
              <w:jc w:val="center"/>
              <w:rPr>
                <w:rFonts w:ascii="宋体" w:hAnsi="宋体" w:cs="宋体"/>
                <w:sz w:val="24"/>
              </w:rPr>
            </w:pPr>
            <w:r>
              <w:rPr>
                <w:rFonts w:hint="eastAsia" w:ascii="宋体" w:hAnsi="宋体" w:cs="宋体"/>
                <w:sz w:val="24"/>
              </w:rPr>
              <w:t>数量</w:t>
            </w:r>
          </w:p>
        </w:tc>
        <w:tc>
          <w:tcPr>
            <w:tcW w:w="1086" w:type="dxa"/>
            <w:vAlign w:val="center"/>
          </w:tcPr>
          <w:p>
            <w:pPr>
              <w:jc w:val="center"/>
              <w:rPr>
                <w:rFonts w:ascii="宋体" w:hAnsi="宋体" w:cs="宋体"/>
                <w:sz w:val="24"/>
              </w:rPr>
            </w:pPr>
            <w:r>
              <w:rPr>
                <w:rFonts w:hint="eastAsia" w:ascii="宋体" w:hAnsi="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restart"/>
            <w:vAlign w:val="center"/>
          </w:tcPr>
          <w:p>
            <w:pPr>
              <w:jc w:val="center"/>
              <w:rPr>
                <w:rFonts w:ascii="宋体" w:hAnsi="宋体" w:cs="宋体"/>
                <w:sz w:val="24"/>
              </w:rPr>
            </w:pPr>
            <w:r>
              <w:rPr>
                <w:rFonts w:hint="eastAsia" w:ascii="宋体" w:hAnsi="宋体" w:cs="宋体"/>
                <w:sz w:val="24"/>
              </w:rPr>
              <w:t>增城院区</w:t>
            </w:r>
          </w:p>
        </w:tc>
        <w:tc>
          <w:tcPr>
            <w:tcW w:w="1178" w:type="dxa"/>
            <w:vMerge w:val="restart"/>
            <w:vAlign w:val="center"/>
          </w:tcPr>
          <w:p>
            <w:pPr>
              <w:jc w:val="center"/>
              <w:rPr>
                <w:rFonts w:ascii="宋体" w:hAnsi="宋体" w:cs="宋体"/>
                <w:sz w:val="24"/>
              </w:rPr>
            </w:pPr>
            <w:r>
              <w:rPr>
                <w:rFonts w:hint="eastAsia" w:ascii="宋体" w:hAnsi="宋体" w:cs="宋体"/>
                <w:sz w:val="24"/>
              </w:rPr>
              <w:t>消火栓系统</w:t>
            </w:r>
          </w:p>
        </w:tc>
        <w:tc>
          <w:tcPr>
            <w:tcW w:w="2291" w:type="dxa"/>
            <w:vAlign w:val="center"/>
          </w:tcPr>
          <w:p>
            <w:pPr>
              <w:jc w:val="center"/>
              <w:rPr>
                <w:rFonts w:ascii="宋体" w:hAnsi="宋体" w:cs="宋体"/>
                <w:sz w:val="24"/>
              </w:rPr>
            </w:pPr>
            <w:r>
              <w:rPr>
                <w:rFonts w:hint="eastAsia" w:ascii="宋体" w:hAnsi="宋体" w:cs="宋体"/>
                <w:sz w:val="24"/>
              </w:rPr>
              <w:t>消火栓加压水泵</w:t>
            </w:r>
          </w:p>
        </w:tc>
        <w:tc>
          <w:tcPr>
            <w:tcW w:w="1527" w:type="dxa"/>
            <w:vAlign w:val="center"/>
          </w:tcPr>
          <w:p>
            <w:pPr>
              <w:jc w:val="center"/>
              <w:rPr>
                <w:rFonts w:ascii="宋体" w:hAnsi="宋体" w:cs="宋体"/>
                <w:sz w:val="24"/>
              </w:rPr>
            </w:pPr>
            <w:r>
              <w:rPr>
                <w:rFonts w:ascii="宋体" w:hAnsi="宋体" w:cs="仿宋_GB2312"/>
                <w:color w:val="000000"/>
                <w:kern w:val="0"/>
                <w:sz w:val="24"/>
                <w:lang w:bidi="ar"/>
              </w:rPr>
              <w:t>白云</w:t>
            </w:r>
            <w:r>
              <w:rPr>
                <w:rFonts w:hint="eastAsia" w:ascii="宋体" w:hAnsi="宋体" w:cs="仿宋_GB2312"/>
                <w:color w:val="000000"/>
                <w:kern w:val="0"/>
                <w:sz w:val="24"/>
                <w:lang w:bidi="ar"/>
              </w:rPr>
              <w:t>泵业</w:t>
            </w:r>
          </w:p>
        </w:tc>
        <w:tc>
          <w:tcPr>
            <w:tcW w:w="733" w:type="dxa"/>
            <w:vAlign w:val="center"/>
          </w:tcPr>
          <w:p>
            <w:pPr>
              <w:jc w:val="center"/>
              <w:rPr>
                <w:rFonts w:ascii="宋体" w:hAnsi="宋体" w:cs="宋体"/>
                <w:sz w:val="24"/>
              </w:rPr>
            </w:pPr>
            <w:r>
              <w:rPr>
                <w:rFonts w:hint="eastAsia" w:ascii="宋体" w:hAnsi="宋体" w:cs="宋体"/>
                <w:sz w:val="24"/>
              </w:rPr>
              <w:t>台</w:t>
            </w:r>
          </w:p>
        </w:tc>
        <w:tc>
          <w:tcPr>
            <w:tcW w:w="920" w:type="dxa"/>
            <w:vAlign w:val="center"/>
          </w:tcPr>
          <w:p>
            <w:pPr>
              <w:jc w:val="center"/>
              <w:rPr>
                <w:rFonts w:ascii="宋体" w:hAnsi="宋体" w:cs="宋体"/>
                <w:sz w:val="24"/>
              </w:rPr>
            </w:pPr>
            <w:r>
              <w:rPr>
                <w:rFonts w:hint="eastAsia" w:ascii="宋体" w:hAnsi="宋体" w:cs="宋体"/>
                <w:sz w:val="24"/>
              </w:rPr>
              <w:t>2</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continue"/>
            <w:vAlign w:val="center"/>
          </w:tcPr>
          <w:p>
            <w:pPr>
              <w:jc w:val="center"/>
              <w:rPr>
                <w:rFonts w:ascii="宋体" w:hAnsi="宋体" w:cs="宋体"/>
                <w:sz w:val="24"/>
              </w:rPr>
            </w:pPr>
          </w:p>
        </w:tc>
        <w:tc>
          <w:tcPr>
            <w:tcW w:w="2291" w:type="dxa"/>
            <w:vAlign w:val="center"/>
          </w:tcPr>
          <w:p>
            <w:pPr>
              <w:jc w:val="center"/>
              <w:rPr>
                <w:rFonts w:ascii="宋体" w:hAnsi="宋体" w:cs="宋体"/>
                <w:sz w:val="24"/>
              </w:rPr>
            </w:pPr>
            <w:r>
              <w:rPr>
                <w:rFonts w:hint="eastAsia" w:ascii="宋体" w:hAnsi="宋体" w:cs="宋体"/>
                <w:sz w:val="24"/>
              </w:rPr>
              <w:t>恒压泵</w:t>
            </w:r>
          </w:p>
        </w:tc>
        <w:tc>
          <w:tcPr>
            <w:tcW w:w="1527" w:type="dxa"/>
            <w:vAlign w:val="center"/>
          </w:tcPr>
          <w:p>
            <w:pPr>
              <w:jc w:val="center"/>
              <w:rPr>
                <w:rFonts w:ascii="宋体" w:hAnsi="宋体" w:cs="宋体"/>
                <w:sz w:val="24"/>
              </w:rPr>
            </w:pPr>
            <w:r>
              <w:rPr>
                <w:rFonts w:ascii="宋体" w:hAnsi="宋体" w:cs="仿宋_GB2312"/>
                <w:color w:val="000000"/>
                <w:kern w:val="0"/>
                <w:sz w:val="24"/>
                <w:lang w:bidi="ar"/>
              </w:rPr>
              <w:t>白云</w:t>
            </w:r>
            <w:r>
              <w:rPr>
                <w:rFonts w:hint="eastAsia" w:ascii="宋体" w:hAnsi="宋体" w:cs="仿宋_GB2312"/>
                <w:color w:val="000000"/>
                <w:kern w:val="0"/>
                <w:sz w:val="24"/>
                <w:lang w:bidi="ar"/>
              </w:rPr>
              <w:t>泵业</w:t>
            </w:r>
          </w:p>
        </w:tc>
        <w:tc>
          <w:tcPr>
            <w:tcW w:w="733" w:type="dxa"/>
            <w:vAlign w:val="center"/>
          </w:tcPr>
          <w:p>
            <w:pPr>
              <w:jc w:val="center"/>
              <w:rPr>
                <w:rFonts w:ascii="宋体" w:hAnsi="宋体" w:cs="宋体"/>
                <w:sz w:val="24"/>
              </w:rPr>
            </w:pPr>
            <w:r>
              <w:rPr>
                <w:rFonts w:hint="eastAsia" w:ascii="宋体" w:hAnsi="宋体" w:cs="宋体"/>
                <w:sz w:val="24"/>
              </w:rPr>
              <w:t>台</w:t>
            </w:r>
          </w:p>
        </w:tc>
        <w:tc>
          <w:tcPr>
            <w:tcW w:w="920" w:type="dxa"/>
            <w:vAlign w:val="center"/>
          </w:tcPr>
          <w:p>
            <w:pPr>
              <w:jc w:val="center"/>
              <w:rPr>
                <w:rFonts w:ascii="宋体" w:hAnsi="宋体" w:cs="宋体"/>
                <w:sz w:val="24"/>
              </w:rPr>
            </w:pPr>
            <w:r>
              <w:rPr>
                <w:rFonts w:hint="eastAsia" w:ascii="宋体" w:hAnsi="宋体" w:cs="宋体"/>
                <w:sz w:val="24"/>
              </w:rPr>
              <w:t>1</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continue"/>
            <w:vAlign w:val="center"/>
          </w:tcPr>
          <w:p>
            <w:pPr>
              <w:jc w:val="center"/>
              <w:rPr>
                <w:rFonts w:ascii="宋体" w:hAnsi="宋体" w:cs="宋体"/>
                <w:sz w:val="24"/>
              </w:rPr>
            </w:pPr>
          </w:p>
        </w:tc>
        <w:tc>
          <w:tcPr>
            <w:tcW w:w="2291" w:type="dxa"/>
            <w:vAlign w:val="center"/>
          </w:tcPr>
          <w:p>
            <w:pPr>
              <w:jc w:val="center"/>
              <w:rPr>
                <w:rFonts w:ascii="宋体" w:hAnsi="宋体" w:cs="宋体"/>
                <w:sz w:val="24"/>
              </w:rPr>
            </w:pPr>
            <w:r>
              <w:rPr>
                <w:rFonts w:hint="eastAsia" w:ascii="宋体" w:hAnsi="宋体" w:cs="宋体"/>
                <w:sz w:val="24"/>
              </w:rPr>
              <w:t>控制柜</w:t>
            </w:r>
          </w:p>
        </w:tc>
        <w:tc>
          <w:tcPr>
            <w:tcW w:w="1527" w:type="dxa"/>
            <w:vAlign w:val="center"/>
          </w:tcPr>
          <w:p>
            <w:pPr>
              <w:jc w:val="center"/>
              <w:rPr>
                <w:rFonts w:ascii="宋体" w:hAnsi="宋体" w:cs="宋体"/>
                <w:sz w:val="24"/>
              </w:rPr>
            </w:pPr>
            <w:r>
              <w:rPr>
                <w:rFonts w:ascii="宋体" w:hAnsi="宋体" w:cs="仿宋_GB2312"/>
                <w:color w:val="000000"/>
                <w:kern w:val="0"/>
                <w:sz w:val="24"/>
                <w:lang w:bidi="ar"/>
              </w:rPr>
              <w:t>白云</w:t>
            </w:r>
            <w:r>
              <w:rPr>
                <w:rFonts w:hint="eastAsia" w:ascii="宋体" w:hAnsi="宋体" w:cs="仿宋_GB2312"/>
                <w:color w:val="000000"/>
                <w:kern w:val="0"/>
                <w:sz w:val="24"/>
                <w:lang w:bidi="ar"/>
              </w:rPr>
              <w:t>泵业</w:t>
            </w:r>
          </w:p>
        </w:tc>
        <w:tc>
          <w:tcPr>
            <w:tcW w:w="733" w:type="dxa"/>
            <w:vAlign w:val="center"/>
          </w:tcPr>
          <w:p>
            <w:pPr>
              <w:jc w:val="center"/>
              <w:rPr>
                <w:rFonts w:ascii="宋体" w:hAnsi="宋体" w:cs="宋体"/>
                <w:sz w:val="24"/>
              </w:rPr>
            </w:pPr>
            <w:r>
              <w:rPr>
                <w:rFonts w:hint="eastAsia" w:ascii="宋体" w:hAnsi="宋体" w:cs="宋体"/>
                <w:sz w:val="24"/>
              </w:rPr>
              <w:t>台</w:t>
            </w:r>
          </w:p>
        </w:tc>
        <w:tc>
          <w:tcPr>
            <w:tcW w:w="920" w:type="dxa"/>
            <w:vAlign w:val="center"/>
          </w:tcPr>
          <w:p>
            <w:pPr>
              <w:jc w:val="center"/>
              <w:rPr>
                <w:rFonts w:ascii="宋体" w:hAnsi="宋体" w:cs="宋体"/>
                <w:sz w:val="24"/>
              </w:rPr>
            </w:pPr>
            <w:r>
              <w:rPr>
                <w:rFonts w:hint="eastAsia" w:ascii="宋体" w:hAnsi="宋体" w:cs="宋体"/>
                <w:sz w:val="24"/>
              </w:rPr>
              <w:t>1</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continue"/>
            <w:vAlign w:val="center"/>
          </w:tcPr>
          <w:p>
            <w:pPr>
              <w:jc w:val="center"/>
              <w:rPr>
                <w:rFonts w:ascii="宋体" w:hAnsi="宋体" w:cs="宋体"/>
                <w:sz w:val="24"/>
              </w:rPr>
            </w:pPr>
          </w:p>
        </w:tc>
        <w:tc>
          <w:tcPr>
            <w:tcW w:w="2291" w:type="dxa"/>
            <w:vAlign w:val="center"/>
          </w:tcPr>
          <w:p>
            <w:pPr>
              <w:jc w:val="center"/>
              <w:rPr>
                <w:rFonts w:ascii="宋体" w:hAnsi="宋体" w:cs="宋体"/>
                <w:sz w:val="24"/>
              </w:rPr>
            </w:pPr>
            <w:r>
              <w:rPr>
                <w:rFonts w:hint="eastAsia" w:ascii="宋体" w:hAnsi="宋体" w:cs="宋体"/>
                <w:sz w:val="24"/>
              </w:rPr>
              <w:t>消火栓箱</w:t>
            </w:r>
          </w:p>
        </w:tc>
        <w:tc>
          <w:tcPr>
            <w:tcW w:w="1527" w:type="dxa"/>
            <w:vAlign w:val="center"/>
          </w:tcPr>
          <w:p>
            <w:pPr>
              <w:jc w:val="center"/>
              <w:rPr>
                <w:rFonts w:ascii="宋体" w:hAnsi="宋体" w:cs="宋体"/>
                <w:sz w:val="24"/>
              </w:rPr>
            </w:pPr>
          </w:p>
        </w:tc>
        <w:tc>
          <w:tcPr>
            <w:tcW w:w="733" w:type="dxa"/>
            <w:vAlign w:val="center"/>
          </w:tcPr>
          <w:p>
            <w:pPr>
              <w:jc w:val="center"/>
              <w:rPr>
                <w:rFonts w:ascii="宋体" w:hAnsi="宋体" w:cs="宋体"/>
                <w:sz w:val="24"/>
              </w:rPr>
            </w:pPr>
            <w:r>
              <w:rPr>
                <w:rFonts w:hint="eastAsia" w:ascii="宋体" w:hAnsi="宋体" w:cs="宋体"/>
                <w:sz w:val="24"/>
              </w:rPr>
              <w:t>个</w:t>
            </w:r>
          </w:p>
        </w:tc>
        <w:tc>
          <w:tcPr>
            <w:tcW w:w="920" w:type="dxa"/>
            <w:vAlign w:val="center"/>
          </w:tcPr>
          <w:p>
            <w:pPr>
              <w:jc w:val="center"/>
              <w:rPr>
                <w:rFonts w:ascii="宋体" w:hAnsi="宋体" w:cs="宋体"/>
                <w:sz w:val="24"/>
              </w:rPr>
            </w:pPr>
            <w:r>
              <w:rPr>
                <w:rFonts w:hint="eastAsia" w:ascii="宋体" w:hAnsi="宋体" w:cs="宋体"/>
                <w:kern w:val="0"/>
                <w:sz w:val="24"/>
              </w:rPr>
              <w:t>1387</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continue"/>
            <w:vAlign w:val="center"/>
          </w:tcPr>
          <w:p>
            <w:pPr>
              <w:jc w:val="center"/>
              <w:rPr>
                <w:rFonts w:ascii="宋体" w:hAnsi="宋体" w:cs="宋体"/>
                <w:sz w:val="24"/>
              </w:rPr>
            </w:pPr>
          </w:p>
        </w:tc>
        <w:tc>
          <w:tcPr>
            <w:tcW w:w="2291" w:type="dxa"/>
            <w:vAlign w:val="center"/>
          </w:tcPr>
          <w:p>
            <w:pPr>
              <w:jc w:val="center"/>
              <w:rPr>
                <w:rFonts w:ascii="宋体" w:hAnsi="宋体" w:cs="宋体"/>
                <w:sz w:val="24"/>
              </w:rPr>
            </w:pPr>
            <w:r>
              <w:rPr>
                <w:rFonts w:hint="eastAsia" w:ascii="宋体" w:hAnsi="宋体" w:cs="宋体"/>
                <w:sz w:val="24"/>
              </w:rPr>
              <w:t>试验栓</w:t>
            </w:r>
          </w:p>
        </w:tc>
        <w:tc>
          <w:tcPr>
            <w:tcW w:w="1527" w:type="dxa"/>
            <w:vAlign w:val="center"/>
          </w:tcPr>
          <w:p>
            <w:pPr>
              <w:jc w:val="center"/>
              <w:rPr>
                <w:rFonts w:ascii="宋体" w:hAnsi="宋体" w:cs="宋体"/>
                <w:sz w:val="24"/>
              </w:rPr>
            </w:pPr>
          </w:p>
        </w:tc>
        <w:tc>
          <w:tcPr>
            <w:tcW w:w="733" w:type="dxa"/>
            <w:vAlign w:val="center"/>
          </w:tcPr>
          <w:p>
            <w:pPr>
              <w:jc w:val="center"/>
              <w:rPr>
                <w:rFonts w:ascii="宋体" w:hAnsi="宋体" w:cs="宋体"/>
                <w:sz w:val="24"/>
              </w:rPr>
            </w:pPr>
            <w:r>
              <w:rPr>
                <w:rFonts w:hint="eastAsia" w:ascii="宋体" w:hAnsi="宋体" w:cs="宋体"/>
                <w:sz w:val="24"/>
              </w:rPr>
              <w:t>个</w:t>
            </w:r>
          </w:p>
        </w:tc>
        <w:tc>
          <w:tcPr>
            <w:tcW w:w="920" w:type="dxa"/>
            <w:vAlign w:val="center"/>
          </w:tcPr>
          <w:p>
            <w:pPr>
              <w:jc w:val="center"/>
              <w:rPr>
                <w:rFonts w:ascii="宋体" w:hAnsi="宋体" w:cs="宋体"/>
                <w:sz w:val="24"/>
              </w:rPr>
            </w:pPr>
            <w:r>
              <w:rPr>
                <w:rFonts w:hint="eastAsia" w:ascii="宋体" w:hAnsi="宋体" w:cs="宋体"/>
                <w:sz w:val="24"/>
              </w:rPr>
              <w:t>1</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restart"/>
            <w:vAlign w:val="center"/>
          </w:tcPr>
          <w:p>
            <w:pPr>
              <w:jc w:val="center"/>
              <w:rPr>
                <w:rFonts w:ascii="宋体" w:hAnsi="宋体" w:cs="宋体"/>
                <w:sz w:val="24"/>
              </w:rPr>
            </w:pPr>
            <w:r>
              <w:rPr>
                <w:rFonts w:hint="eastAsia" w:ascii="宋体" w:hAnsi="宋体" w:cs="宋体"/>
                <w:sz w:val="24"/>
              </w:rPr>
              <w:t>自动喷淋灭火系统、大空间水炮灭火系统</w:t>
            </w:r>
          </w:p>
        </w:tc>
        <w:tc>
          <w:tcPr>
            <w:tcW w:w="2291" w:type="dxa"/>
            <w:vAlign w:val="center"/>
          </w:tcPr>
          <w:p>
            <w:pPr>
              <w:jc w:val="center"/>
              <w:rPr>
                <w:rFonts w:ascii="宋体" w:hAnsi="宋体" w:cs="宋体"/>
                <w:sz w:val="24"/>
              </w:rPr>
            </w:pPr>
            <w:r>
              <w:rPr>
                <w:rFonts w:hint="eastAsia" w:ascii="宋体" w:hAnsi="宋体" w:cs="宋体"/>
                <w:sz w:val="24"/>
              </w:rPr>
              <w:t>喷淋加压水泵</w:t>
            </w:r>
          </w:p>
        </w:tc>
        <w:tc>
          <w:tcPr>
            <w:tcW w:w="1527" w:type="dxa"/>
            <w:vAlign w:val="center"/>
          </w:tcPr>
          <w:p>
            <w:pPr>
              <w:jc w:val="center"/>
              <w:rPr>
                <w:rFonts w:ascii="宋体" w:hAnsi="宋体" w:cs="宋体"/>
                <w:sz w:val="24"/>
              </w:rPr>
            </w:pPr>
            <w:r>
              <w:rPr>
                <w:rFonts w:ascii="宋体" w:hAnsi="宋体" w:cs="仿宋_GB2312"/>
                <w:color w:val="000000"/>
                <w:kern w:val="0"/>
                <w:sz w:val="24"/>
                <w:lang w:bidi="ar"/>
              </w:rPr>
              <w:t>白云</w:t>
            </w:r>
            <w:r>
              <w:rPr>
                <w:rFonts w:hint="eastAsia" w:ascii="宋体" w:hAnsi="宋体" w:cs="仿宋_GB2312"/>
                <w:color w:val="000000"/>
                <w:kern w:val="0"/>
                <w:sz w:val="24"/>
                <w:lang w:bidi="ar"/>
              </w:rPr>
              <w:t>泵业</w:t>
            </w:r>
          </w:p>
        </w:tc>
        <w:tc>
          <w:tcPr>
            <w:tcW w:w="733" w:type="dxa"/>
            <w:vAlign w:val="center"/>
          </w:tcPr>
          <w:p>
            <w:pPr>
              <w:jc w:val="center"/>
              <w:rPr>
                <w:rFonts w:ascii="宋体" w:hAnsi="宋体" w:cs="宋体"/>
                <w:sz w:val="24"/>
              </w:rPr>
            </w:pPr>
            <w:r>
              <w:rPr>
                <w:rFonts w:hint="eastAsia" w:ascii="宋体" w:hAnsi="宋体" w:cs="宋体"/>
                <w:sz w:val="24"/>
              </w:rPr>
              <w:t>台</w:t>
            </w:r>
          </w:p>
        </w:tc>
        <w:tc>
          <w:tcPr>
            <w:tcW w:w="920" w:type="dxa"/>
            <w:vAlign w:val="center"/>
          </w:tcPr>
          <w:p>
            <w:pPr>
              <w:jc w:val="center"/>
              <w:rPr>
                <w:rFonts w:ascii="宋体" w:hAnsi="宋体" w:cs="宋体"/>
                <w:sz w:val="24"/>
              </w:rPr>
            </w:pPr>
            <w:r>
              <w:rPr>
                <w:rFonts w:hint="eastAsia" w:ascii="宋体" w:hAnsi="宋体" w:cs="宋体"/>
                <w:sz w:val="24"/>
              </w:rPr>
              <w:t>3</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continue"/>
            <w:vAlign w:val="center"/>
          </w:tcPr>
          <w:p>
            <w:pPr>
              <w:jc w:val="center"/>
              <w:rPr>
                <w:rFonts w:ascii="宋体" w:hAnsi="宋体" w:cs="宋体"/>
                <w:sz w:val="24"/>
              </w:rPr>
            </w:pPr>
          </w:p>
        </w:tc>
        <w:tc>
          <w:tcPr>
            <w:tcW w:w="2291" w:type="dxa"/>
            <w:vAlign w:val="center"/>
          </w:tcPr>
          <w:p>
            <w:pPr>
              <w:jc w:val="center"/>
              <w:rPr>
                <w:rFonts w:ascii="宋体" w:hAnsi="宋体" w:cs="宋体"/>
                <w:sz w:val="24"/>
              </w:rPr>
            </w:pPr>
            <w:r>
              <w:rPr>
                <w:rFonts w:hint="eastAsia" w:ascii="宋体" w:hAnsi="宋体" w:cs="宋体"/>
                <w:sz w:val="24"/>
              </w:rPr>
              <w:t>恒压泵</w:t>
            </w:r>
          </w:p>
        </w:tc>
        <w:tc>
          <w:tcPr>
            <w:tcW w:w="1527" w:type="dxa"/>
            <w:vAlign w:val="center"/>
          </w:tcPr>
          <w:p>
            <w:pPr>
              <w:jc w:val="center"/>
              <w:rPr>
                <w:rFonts w:ascii="宋体" w:hAnsi="宋体" w:cs="宋体"/>
                <w:sz w:val="24"/>
              </w:rPr>
            </w:pPr>
            <w:r>
              <w:rPr>
                <w:rFonts w:ascii="宋体" w:hAnsi="宋体" w:cs="仿宋_GB2312"/>
                <w:color w:val="000000"/>
                <w:kern w:val="0"/>
                <w:sz w:val="24"/>
                <w:lang w:bidi="ar"/>
              </w:rPr>
              <w:t>白云</w:t>
            </w:r>
            <w:r>
              <w:rPr>
                <w:rFonts w:hint="eastAsia" w:ascii="宋体" w:hAnsi="宋体" w:cs="仿宋_GB2312"/>
                <w:color w:val="000000"/>
                <w:kern w:val="0"/>
                <w:sz w:val="24"/>
                <w:lang w:bidi="ar"/>
              </w:rPr>
              <w:t>泵业</w:t>
            </w:r>
          </w:p>
        </w:tc>
        <w:tc>
          <w:tcPr>
            <w:tcW w:w="733" w:type="dxa"/>
            <w:vAlign w:val="center"/>
          </w:tcPr>
          <w:p>
            <w:pPr>
              <w:jc w:val="center"/>
              <w:rPr>
                <w:rFonts w:ascii="宋体" w:hAnsi="宋体" w:cs="宋体"/>
                <w:sz w:val="24"/>
              </w:rPr>
            </w:pPr>
            <w:r>
              <w:rPr>
                <w:rFonts w:hint="eastAsia" w:ascii="宋体" w:hAnsi="宋体" w:cs="宋体"/>
                <w:sz w:val="24"/>
              </w:rPr>
              <w:t>台</w:t>
            </w:r>
          </w:p>
        </w:tc>
        <w:tc>
          <w:tcPr>
            <w:tcW w:w="920" w:type="dxa"/>
            <w:vAlign w:val="center"/>
          </w:tcPr>
          <w:p>
            <w:pPr>
              <w:jc w:val="center"/>
              <w:rPr>
                <w:rFonts w:ascii="宋体" w:hAnsi="宋体" w:cs="宋体"/>
                <w:sz w:val="24"/>
              </w:rPr>
            </w:pPr>
            <w:r>
              <w:rPr>
                <w:rFonts w:hint="eastAsia" w:ascii="宋体" w:hAnsi="宋体" w:cs="宋体"/>
                <w:sz w:val="24"/>
              </w:rPr>
              <w:t>1</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continue"/>
            <w:vAlign w:val="center"/>
          </w:tcPr>
          <w:p>
            <w:pPr>
              <w:jc w:val="center"/>
              <w:rPr>
                <w:rFonts w:ascii="宋体" w:hAnsi="宋体" w:cs="宋体"/>
                <w:sz w:val="24"/>
              </w:rPr>
            </w:pPr>
          </w:p>
        </w:tc>
        <w:tc>
          <w:tcPr>
            <w:tcW w:w="2291" w:type="dxa"/>
            <w:vAlign w:val="center"/>
          </w:tcPr>
          <w:p>
            <w:pPr>
              <w:jc w:val="center"/>
              <w:rPr>
                <w:rFonts w:ascii="宋体" w:hAnsi="宋体" w:cs="宋体"/>
                <w:sz w:val="24"/>
              </w:rPr>
            </w:pPr>
            <w:r>
              <w:rPr>
                <w:rFonts w:hint="eastAsia" w:ascii="宋体" w:hAnsi="宋体" w:cs="宋体"/>
                <w:sz w:val="24"/>
              </w:rPr>
              <w:t>控制柜</w:t>
            </w:r>
          </w:p>
        </w:tc>
        <w:tc>
          <w:tcPr>
            <w:tcW w:w="1527" w:type="dxa"/>
            <w:vAlign w:val="center"/>
          </w:tcPr>
          <w:p>
            <w:pPr>
              <w:jc w:val="center"/>
              <w:rPr>
                <w:rFonts w:ascii="宋体" w:hAnsi="宋体" w:cs="宋体"/>
                <w:sz w:val="24"/>
              </w:rPr>
            </w:pPr>
            <w:r>
              <w:rPr>
                <w:rFonts w:ascii="宋体" w:hAnsi="宋体" w:cs="仿宋_GB2312"/>
                <w:color w:val="000000"/>
                <w:kern w:val="0"/>
                <w:sz w:val="24"/>
                <w:lang w:bidi="ar"/>
              </w:rPr>
              <w:t>白云</w:t>
            </w:r>
            <w:r>
              <w:rPr>
                <w:rFonts w:hint="eastAsia" w:ascii="宋体" w:hAnsi="宋体" w:cs="仿宋_GB2312"/>
                <w:color w:val="000000"/>
                <w:kern w:val="0"/>
                <w:sz w:val="24"/>
                <w:lang w:bidi="ar"/>
              </w:rPr>
              <w:t>泵业</w:t>
            </w:r>
          </w:p>
        </w:tc>
        <w:tc>
          <w:tcPr>
            <w:tcW w:w="733" w:type="dxa"/>
            <w:vAlign w:val="center"/>
          </w:tcPr>
          <w:p>
            <w:pPr>
              <w:jc w:val="center"/>
              <w:rPr>
                <w:rFonts w:ascii="宋体" w:hAnsi="宋体" w:cs="宋体"/>
                <w:sz w:val="24"/>
              </w:rPr>
            </w:pPr>
            <w:r>
              <w:rPr>
                <w:rFonts w:hint="eastAsia" w:ascii="宋体" w:hAnsi="宋体" w:cs="宋体"/>
                <w:sz w:val="24"/>
              </w:rPr>
              <w:t>台</w:t>
            </w:r>
          </w:p>
        </w:tc>
        <w:tc>
          <w:tcPr>
            <w:tcW w:w="920" w:type="dxa"/>
            <w:vAlign w:val="center"/>
          </w:tcPr>
          <w:p>
            <w:pPr>
              <w:jc w:val="center"/>
              <w:rPr>
                <w:rFonts w:ascii="宋体" w:hAnsi="宋体" w:cs="宋体"/>
                <w:sz w:val="24"/>
              </w:rPr>
            </w:pPr>
            <w:r>
              <w:rPr>
                <w:rFonts w:hint="eastAsia" w:ascii="宋体" w:hAnsi="宋体" w:cs="宋体"/>
                <w:sz w:val="24"/>
              </w:rPr>
              <w:t>1</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continue"/>
            <w:vAlign w:val="center"/>
          </w:tcPr>
          <w:p>
            <w:pPr>
              <w:jc w:val="center"/>
              <w:rPr>
                <w:rFonts w:ascii="宋体" w:hAnsi="宋体" w:cs="宋体"/>
                <w:sz w:val="24"/>
              </w:rPr>
            </w:pPr>
          </w:p>
        </w:tc>
        <w:tc>
          <w:tcPr>
            <w:tcW w:w="2291" w:type="dxa"/>
            <w:vAlign w:val="center"/>
          </w:tcPr>
          <w:p>
            <w:pPr>
              <w:jc w:val="center"/>
              <w:rPr>
                <w:rFonts w:ascii="宋体" w:hAnsi="宋体" w:cs="宋体"/>
                <w:sz w:val="24"/>
              </w:rPr>
            </w:pPr>
            <w:r>
              <w:rPr>
                <w:rFonts w:hint="eastAsia" w:ascii="宋体" w:hAnsi="宋体" w:cs="宋体"/>
                <w:sz w:val="24"/>
              </w:rPr>
              <w:t>大空间水炮灭火装置</w:t>
            </w:r>
          </w:p>
        </w:tc>
        <w:tc>
          <w:tcPr>
            <w:tcW w:w="1527" w:type="dxa"/>
            <w:vAlign w:val="center"/>
          </w:tcPr>
          <w:p>
            <w:pPr>
              <w:jc w:val="center"/>
              <w:rPr>
                <w:rFonts w:ascii="宋体" w:hAnsi="宋体" w:cs="宋体"/>
                <w:sz w:val="24"/>
              </w:rPr>
            </w:pPr>
            <w:r>
              <w:rPr>
                <w:rFonts w:hint="eastAsia" w:ascii="宋体" w:hAnsi="宋体"/>
                <w:szCs w:val="21"/>
              </w:rPr>
              <w:t>大连世安</w:t>
            </w:r>
          </w:p>
        </w:tc>
        <w:tc>
          <w:tcPr>
            <w:tcW w:w="733" w:type="dxa"/>
            <w:vAlign w:val="center"/>
          </w:tcPr>
          <w:p>
            <w:pPr>
              <w:jc w:val="center"/>
              <w:rPr>
                <w:rFonts w:ascii="宋体" w:hAnsi="宋体" w:cs="宋体"/>
                <w:sz w:val="24"/>
              </w:rPr>
            </w:pPr>
            <w:r>
              <w:rPr>
                <w:rFonts w:hint="eastAsia" w:ascii="宋体" w:hAnsi="宋体" w:cs="宋体"/>
                <w:sz w:val="24"/>
              </w:rPr>
              <w:t>台</w:t>
            </w:r>
          </w:p>
        </w:tc>
        <w:tc>
          <w:tcPr>
            <w:tcW w:w="920" w:type="dxa"/>
            <w:vAlign w:val="center"/>
          </w:tcPr>
          <w:p>
            <w:pPr>
              <w:jc w:val="center"/>
              <w:rPr>
                <w:rFonts w:ascii="宋体" w:hAnsi="宋体" w:cs="宋体"/>
                <w:sz w:val="24"/>
              </w:rPr>
            </w:pPr>
            <w:r>
              <w:rPr>
                <w:rFonts w:hint="eastAsia" w:ascii="宋体" w:hAnsi="宋体" w:cs="宋体"/>
                <w:sz w:val="24"/>
              </w:rPr>
              <w:t>3</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continue"/>
            <w:vAlign w:val="center"/>
          </w:tcPr>
          <w:p>
            <w:pPr>
              <w:jc w:val="center"/>
              <w:rPr>
                <w:rFonts w:ascii="宋体" w:hAnsi="宋体" w:cs="宋体"/>
                <w:sz w:val="24"/>
              </w:rPr>
            </w:pPr>
          </w:p>
        </w:tc>
        <w:tc>
          <w:tcPr>
            <w:tcW w:w="2291" w:type="dxa"/>
            <w:vAlign w:val="center"/>
          </w:tcPr>
          <w:p>
            <w:pPr>
              <w:jc w:val="center"/>
              <w:rPr>
                <w:rFonts w:hint="eastAsia" w:ascii="宋体" w:hAnsi="宋体" w:cs="宋体"/>
                <w:sz w:val="24"/>
              </w:rPr>
            </w:pPr>
            <w:r>
              <w:rPr>
                <w:rFonts w:hint="eastAsia" w:ascii="宋体" w:hAnsi="宋体" w:cs="宋体"/>
                <w:kern w:val="0"/>
                <w:sz w:val="24"/>
              </w:rPr>
              <w:t>大空间水炮</w:t>
            </w:r>
            <w:r>
              <w:rPr>
                <w:rFonts w:hAnsi="宋体"/>
                <w:szCs w:val="21"/>
              </w:rPr>
              <w:t>工控主机</w:t>
            </w:r>
          </w:p>
        </w:tc>
        <w:tc>
          <w:tcPr>
            <w:tcW w:w="1527" w:type="dxa"/>
            <w:vAlign w:val="center"/>
          </w:tcPr>
          <w:p>
            <w:pPr>
              <w:jc w:val="center"/>
              <w:rPr>
                <w:rFonts w:hint="eastAsia" w:ascii="宋体" w:hAnsi="宋体"/>
                <w:szCs w:val="21"/>
              </w:rPr>
            </w:pPr>
            <w:r>
              <w:rPr>
                <w:rFonts w:hint="eastAsia" w:ascii="宋体" w:hAnsi="宋体"/>
                <w:szCs w:val="21"/>
              </w:rPr>
              <w:t>大连世安</w:t>
            </w:r>
          </w:p>
        </w:tc>
        <w:tc>
          <w:tcPr>
            <w:tcW w:w="733" w:type="dxa"/>
            <w:vAlign w:val="center"/>
          </w:tcPr>
          <w:p>
            <w:pPr>
              <w:jc w:val="center"/>
              <w:rPr>
                <w:rFonts w:hint="eastAsia" w:ascii="宋体" w:hAnsi="宋体" w:cs="宋体"/>
                <w:sz w:val="24"/>
              </w:rPr>
            </w:pPr>
            <w:r>
              <w:rPr>
                <w:rFonts w:hint="eastAsia" w:ascii="宋体" w:hAnsi="宋体" w:cs="宋体"/>
                <w:sz w:val="24"/>
              </w:rPr>
              <w:t>台</w:t>
            </w:r>
          </w:p>
        </w:tc>
        <w:tc>
          <w:tcPr>
            <w:tcW w:w="920" w:type="dxa"/>
            <w:vAlign w:val="center"/>
          </w:tcPr>
          <w:p>
            <w:pPr>
              <w:jc w:val="center"/>
              <w:rPr>
                <w:rFonts w:ascii="宋体" w:hAnsi="宋体" w:cs="宋体"/>
                <w:sz w:val="24"/>
              </w:rPr>
            </w:pPr>
            <w:r>
              <w:rPr>
                <w:rFonts w:hint="eastAsia" w:ascii="宋体" w:hAnsi="宋体" w:cs="宋体"/>
                <w:sz w:val="24"/>
              </w:rPr>
              <w:t>1</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restart"/>
            <w:vAlign w:val="center"/>
          </w:tcPr>
          <w:p>
            <w:pPr>
              <w:jc w:val="center"/>
              <w:rPr>
                <w:rFonts w:ascii="宋体" w:hAnsi="宋体" w:cs="宋体"/>
                <w:sz w:val="24"/>
              </w:rPr>
            </w:pPr>
            <w:r>
              <w:rPr>
                <w:rFonts w:hint="eastAsia" w:ascii="宋体" w:hAnsi="宋体" w:cs="宋体"/>
                <w:sz w:val="24"/>
              </w:rPr>
              <w:t>火灾自动报警系统</w:t>
            </w:r>
          </w:p>
        </w:tc>
        <w:tc>
          <w:tcPr>
            <w:tcW w:w="2291" w:type="dxa"/>
            <w:vAlign w:val="center"/>
          </w:tcPr>
          <w:p>
            <w:pPr>
              <w:jc w:val="center"/>
              <w:rPr>
                <w:rFonts w:ascii="宋体" w:hAnsi="宋体" w:cs="宋体"/>
                <w:sz w:val="24"/>
              </w:rPr>
            </w:pPr>
            <w:r>
              <w:rPr>
                <w:rFonts w:hint="eastAsia" w:ascii="宋体" w:hAnsi="宋体" w:cs="宋体"/>
                <w:sz w:val="24"/>
              </w:rPr>
              <w:t>消防报警主机及联动控制柜</w:t>
            </w:r>
          </w:p>
        </w:tc>
        <w:tc>
          <w:tcPr>
            <w:tcW w:w="1527" w:type="dxa"/>
            <w:vAlign w:val="center"/>
          </w:tcPr>
          <w:p>
            <w:pPr>
              <w:jc w:val="center"/>
              <w:rPr>
                <w:rFonts w:ascii="宋体" w:hAnsi="宋体" w:cs="宋体"/>
                <w:sz w:val="24"/>
              </w:rPr>
            </w:pPr>
            <w:r>
              <w:rPr>
                <w:rFonts w:hint="eastAsia" w:ascii="宋体" w:hAnsi="宋体"/>
                <w:szCs w:val="21"/>
              </w:rPr>
              <w:t>北大青鸟</w:t>
            </w:r>
          </w:p>
        </w:tc>
        <w:tc>
          <w:tcPr>
            <w:tcW w:w="733" w:type="dxa"/>
            <w:vAlign w:val="center"/>
          </w:tcPr>
          <w:p>
            <w:pPr>
              <w:jc w:val="center"/>
              <w:rPr>
                <w:rFonts w:ascii="宋体" w:hAnsi="宋体" w:cs="宋体"/>
                <w:sz w:val="24"/>
              </w:rPr>
            </w:pPr>
            <w:r>
              <w:rPr>
                <w:rFonts w:hint="eastAsia" w:ascii="宋体" w:hAnsi="宋体" w:cs="宋体"/>
                <w:sz w:val="24"/>
              </w:rPr>
              <w:t>台</w:t>
            </w:r>
          </w:p>
        </w:tc>
        <w:tc>
          <w:tcPr>
            <w:tcW w:w="920" w:type="dxa"/>
            <w:vAlign w:val="center"/>
          </w:tcPr>
          <w:p>
            <w:pPr>
              <w:jc w:val="center"/>
              <w:rPr>
                <w:rFonts w:ascii="宋体" w:hAnsi="宋体" w:cs="宋体"/>
                <w:sz w:val="24"/>
              </w:rPr>
            </w:pPr>
            <w:r>
              <w:rPr>
                <w:rFonts w:hint="eastAsia" w:ascii="宋体" w:hAnsi="宋体" w:cs="宋体"/>
                <w:sz w:val="24"/>
              </w:rPr>
              <w:t>9</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continue"/>
            <w:vAlign w:val="center"/>
          </w:tcPr>
          <w:p>
            <w:pPr>
              <w:jc w:val="center"/>
              <w:rPr>
                <w:rFonts w:ascii="宋体" w:hAnsi="宋体" w:cs="宋体"/>
                <w:sz w:val="24"/>
              </w:rPr>
            </w:pPr>
          </w:p>
        </w:tc>
        <w:tc>
          <w:tcPr>
            <w:tcW w:w="2291" w:type="dxa"/>
            <w:vAlign w:val="center"/>
          </w:tcPr>
          <w:p>
            <w:pPr>
              <w:jc w:val="center"/>
              <w:rPr>
                <w:rFonts w:ascii="宋体" w:hAnsi="宋体" w:cs="宋体"/>
                <w:sz w:val="24"/>
              </w:rPr>
            </w:pPr>
            <w:r>
              <w:rPr>
                <w:rFonts w:hint="eastAsia" w:ascii="宋体" w:hAnsi="宋体" w:cs="宋体"/>
                <w:sz w:val="24"/>
              </w:rPr>
              <w:t>感烟探测器</w:t>
            </w:r>
          </w:p>
        </w:tc>
        <w:tc>
          <w:tcPr>
            <w:tcW w:w="1527" w:type="dxa"/>
            <w:vAlign w:val="center"/>
          </w:tcPr>
          <w:p>
            <w:pPr>
              <w:jc w:val="center"/>
              <w:rPr>
                <w:rFonts w:ascii="宋体" w:hAnsi="宋体" w:cs="宋体"/>
                <w:sz w:val="24"/>
              </w:rPr>
            </w:pPr>
            <w:r>
              <w:rPr>
                <w:rFonts w:hint="eastAsia" w:ascii="宋体" w:hAnsi="宋体"/>
                <w:szCs w:val="21"/>
              </w:rPr>
              <w:t>北大青鸟</w:t>
            </w:r>
          </w:p>
        </w:tc>
        <w:tc>
          <w:tcPr>
            <w:tcW w:w="733" w:type="dxa"/>
            <w:vAlign w:val="center"/>
          </w:tcPr>
          <w:p>
            <w:pPr>
              <w:jc w:val="center"/>
              <w:rPr>
                <w:rFonts w:ascii="宋体" w:hAnsi="宋体" w:cs="宋体"/>
                <w:sz w:val="24"/>
              </w:rPr>
            </w:pPr>
            <w:r>
              <w:rPr>
                <w:rFonts w:hint="eastAsia" w:ascii="宋体" w:hAnsi="宋体" w:cs="宋体"/>
                <w:sz w:val="24"/>
              </w:rPr>
              <w:t>只</w:t>
            </w:r>
          </w:p>
        </w:tc>
        <w:tc>
          <w:tcPr>
            <w:tcW w:w="920" w:type="dxa"/>
            <w:vAlign w:val="center"/>
          </w:tcPr>
          <w:p>
            <w:pPr>
              <w:jc w:val="center"/>
              <w:rPr>
                <w:rFonts w:ascii="宋体" w:hAnsi="宋体" w:cs="宋体"/>
                <w:sz w:val="24"/>
              </w:rPr>
            </w:pPr>
            <w:r>
              <w:rPr>
                <w:rFonts w:hint="eastAsia" w:ascii="宋体" w:hAnsi="宋体" w:cs="宋体"/>
                <w:sz w:val="24"/>
              </w:rPr>
              <w:t>8024</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continue"/>
            <w:vAlign w:val="center"/>
          </w:tcPr>
          <w:p>
            <w:pPr>
              <w:jc w:val="center"/>
              <w:rPr>
                <w:rFonts w:ascii="宋体" w:hAnsi="宋体" w:cs="宋体"/>
                <w:sz w:val="24"/>
              </w:rPr>
            </w:pPr>
          </w:p>
        </w:tc>
        <w:tc>
          <w:tcPr>
            <w:tcW w:w="2291" w:type="dxa"/>
            <w:vAlign w:val="center"/>
          </w:tcPr>
          <w:p>
            <w:pPr>
              <w:jc w:val="center"/>
              <w:rPr>
                <w:rFonts w:ascii="宋体" w:hAnsi="宋体" w:cs="宋体"/>
                <w:sz w:val="24"/>
              </w:rPr>
            </w:pPr>
            <w:r>
              <w:rPr>
                <w:rFonts w:hint="eastAsia" w:ascii="宋体" w:hAnsi="宋体" w:cs="宋体"/>
                <w:sz w:val="24"/>
              </w:rPr>
              <w:t>感温探测器</w:t>
            </w:r>
          </w:p>
        </w:tc>
        <w:tc>
          <w:tcPr>
            <w:tcW w:w="1527" w:type="dxa"/>
            <w:vAlign w:val="center"/>
          </w:tcPr>
          <w:p>
            <w:pPr>
              <w:jc w:val="center"/>
              <w:rPr>
                <w:rFonts w:ascii="宋体" w:hAnsi="宋体" w:cs="宋体"/>
                <w:sz w:val="24"/>
              </w:rPr>
            </w:pPr>
            <w:r>
              <w:rPr>
                <w:rFonts w:hint="eastAsia" w:ascii="宋体" w:hAnsi="宋体"/>
                <w:szCs w:val="21"/>
              </w:rPr>
              <w:t>北大青鸟</w:t>
            </w:r>
          </w:p>
        </w:tc>
        <w:tc>
          <w:tcPr>
            <w:tcW w:w="733" w:type="dxa"/>
            <w:vAlign w:val="center"/>
          </w:tcPr>
          <w:p>
            <w:pPr>
              <w:jc w:val="center"/>
              <w:rPr>
                <w:rFonts w:ascii="宋体" w:hAnsi="宋体" w:cs="宋体"/>
                <w:sz w:val="24"/>
              </w:rPr>
            </w:pPr>
            <w:r>
              <w:rPr>
                <w:rFonts w:hint="eastAsia" w:ascii="宋体" w:hAnsi="宋体" w:cs="宋体"/>
                <w:sz w:val="24"/>
              </w:rPr>
              <w:t>只</w:t>
            </w:r>
          </w:p>
        </w:tc>
        <w:tc>
          <w:tcPr>
            <w:tcW w:w="920" w:type="dxa"/>
            <w:vAlign w:val="center"/>
          </w:tcPr>
          <w:p>
            <w:pPr>
              <w:jc w:val="center"/>
              <w:rPr>
                <w:rFonts w:ascii="宋体" w:hAnsi="宋体" w:cs="宋体"/>
                <w:sz w:val="24"/>
              </w:rPr>
            </w:pPr>
            <w:r>
              <w:rPr>
                <w:rFonts w:hint="eastAsia" w:ascii="宋体" w:hAnsi="宋体" w:cs="宋体"/>
                <w:sz w:val="24"/>
              </w:rPr>
              <w:t>854</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continue"/>
            <w:vAlign w:val="center"/>
          </w:tcPr>
          <w:p>
            <w:pPr>
              <w:jc w:val="center"/>
              <w:rPr>
                <w:rFonts w:ascii="宋体" w:hAnsi="宋体" w:cs="宋体"/>
                <w:sz w:val="24"/>
              </w:rPr>
            </w:pPr>
          </w:p>
        </w:tc>
        <w:tc>
          <w:tcPr>
            <w:tcW w:w="2291" w:type="dxa"/>
            <w:vAlign w:val="center"/>
          </w:tcPr>
          <w:p>
            <w:pPr>
              <w:jc w:val="center"/>
              <w:rPr>
                <w:rFonts w:ascii="宋体" w:hAnsi="宋体" w:cs="宋体"/>
                <w:sz w:val="24"/>
              </w:rPr>
            </w:pPr>
            <w:r>
              <w:rPr>
                <w:rFonts w:hint="eastAsia" w:ascii="宋体" w:hAnsi="宋体" w:cs="宋体"/>
                <w:sz w:val="24"/>
              </w:rPr>
              <w:t>手动报警按钮</w:t>
            </w:r>
          </w:p>
        </w:tc>
        <w:tc>
          <w:tcPr>
            <w:tcW w:w="1527" w:type="dxa"/>
            <w:vAlign w:val="center"/>
          </w:tcPr>
          <w:p>
            <w:pPr>
              <w:jc w:val="center"/>
              <w:rPr>
                <w:rFonts w:ascii="宋体" w:hAnsi="宋体" w:cs="宋体"/>
                <w:sz w:val="24"/>
              </w:rPr>
            </w:pPr>
            <w:r>
              <w:rPr>
                <w:rFonts w:hint="eastAsia" w:ascii="宋体" w:hAnsi="宋体"/>
                <w:szCs w:val="21"/>
              </w:rPr>
              <w:t>北大青鸟</w:t>
            </w:r>
          </w:p>
        </w:tc>
        <w:tc>
          <w:tcPr>
            <w:tcW w:w="733" w:type="dxa"/>
            <w:vAlign w:val="center"/>
          </w:tcPr>
          <w:p>
            <w:pPr>
              <w:jc w:val="center"/>
              <w:rPr>
                <w:rFonts w:ascii="宋体" w:hAnsi="宋体" w:cs="宋体"/>
                <w:sz w:val="24"/>
              </w:rPr>
            </w:pPr>
            <w:r>
              <w:rPr>
                <w:rFonts w:hint="eastAsia" w:ascii="宋体" w:hAnsi="宋体" w:cs="宋体"/>
                <w:sz w:val="24"/>
              </w:rPr>
              <w:t>个</w:t>
            </w:r>
          </w:p>
        </w:tc>
        <w:tc>
          <w:tcPr>
            <w:tcW w:w="920" w:type="dxa"/>
            <w:vAlign w:val="center"/>
          </w:tcPr>
          <w:p>
            <w:pPr>
              <w:jc w:val="center"/>
              <w:rPr>
                <w:rFonts w:ascii="宋体" w:hAnsi="宋体" w:cs="宋体"/>
                <w:sz w:val="24"/>
              </w:rPr>
            </w:pPr>
            <w:r>
              <w:rPr>
                <w:rFonts w:hint="eastAsia" w:ascii="宋体" w:hAnsi="宋体" w:cs="宋体"/>
                <w:sz w:val="24"/>
              </w:rPr>
              <w:t>992</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continue"/>
            <w:vAlign w:val="center"/>
          </w:tcPr>
          <w:p>
            <w:pPr>
              <w:jc w:val="center"/>
              <w:rPr>
                <w:rFonts w:ascii="宋体" w:hAnsi="宋体" w:cs="宋体"/>
                <w:sz w:val="24"/>
              </w:rPr>
            </w:pPr>
          </w:p>
        </w:tc>
        <w:tc>
          <w:tcPr>
            <w:tcW w:w="2291" w:type="dxa"/>
            <w:vAlign w:val="center"/>
          </w:tcPr>
          <w:p>
            <w:pPr>
              <w:jc w:val="center"/>
              <w:rPr>
                <w:rFonts w:ascii="宋体" w:hAnsi="宋体" w:cs="宋体"/>
                <w:sz w:val="24"/>
              </w:rPr>
            </w:pPr>
            <w:r>
              <w:rPr>
                <w:rFonts w:hint="eastAsia" w:ascii="宋体" w:hAnsi="宋体" w:cs="宋体"/>
                <w:sz w:val="24"/>
              </w:rPr>
              <w:t>消火栓按钮</w:t>
            </w:r>
          </w:p>
        </w:tc>
        <w:tc>
          <w:tcPr>
            <w:tcW w:w="1527" w:type="dxa"/>
            <w:vAlign w:val="center"/>
          </w:tcPr>
          <w:p>
            <w:pPr>
              <w:jc w:val="center"/>
              <w:rPr>
                <w:rFonts w:ascii="宋体" w:hAnsi="宋体" w:cs="宋体"/>
                <w:sz w:val="24"/>
              </w:rPr>
            </w:pPr>
            <w:r>
              <w:rPr>
                <w:rFonts w:hint="eastAsia" w:ascii="宋体" w:hAnsi="宋体"/>
                <w:szCs w:val="21"/>
              </w:rPr>
              <w:t>北大青鸟</w:t>
            </w:r>
          </w:p>
        </w:tc>
        <w:tc>
          <w:tcPr>
            <w:tcW w:w="733" w:type="dxa"/>
            <w:vAlign w:val="center"/>
          </w:tcPr>
          <w:p>
            <w:pPr>
              <w:jc w:val="center"/>
              <w:rPr>
                <w:rFonts w:ascii="宋体" w:hAnsi="宋体" w:cs="宋体"/>
                <w:sz w:val="24"/>
              </w:rPr>
            </w:pPr>
            <w:r>
              <w:rPr>
                <w:rFonts w:hint="eastAsia" w:ascii="宋体" w:hAnsi="宋体" w:cs="宋体"/>
                <w:sz w:val="24"/>
              </w:rPr>
              <w:t>个</w:t>
            </w:r>
          </w:p>
        </w:tc>
        <w:tc>
          <w:tcPr>
            <w:tcW w:w="920" w:type="dxa"/>
            <w:vAlign w:val="center"/>
          </w:tcPr>
          <w:p>
            <w:pPr>
              <w:jc w:val="center"/>
              <w:rPr>
                <w:rFonts w:ascii="宋体" w:hAnsi="宋体" w:cs="宋体"/>
                <w:sz w:val="24"/>
              </w:rPr>
            </w:pPr>
            <w:r>
              <w:rPr>
                <w:rFonts w:hint="eastAsia" w:ascii="宋体" w:hAnsi="宋体" w:cs="宋体"/>
                <w:sz w:val="24"/>
              </w:rPr>
              <w:t>1383</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continue"/>
            <w:vAlign w:val="center"/>
          </w:tcPr>
          <w:p>
            <w:pPr>
              <w:jc w:val="center"/>
              <w:rPr>
                <w:rFonts w:ascii="宋体" w:hAnsi="宋体" w:cs="宋体"/>
                <w:sz w:val="24"/>
              </w:rPr>
            </w:pPr>
          </w:p>
        </w:tc>
        <w:tc>
          <w:tcPr>
            <w:tcW w:w="2291" w:type="dxa"/>
            <w:vAlign w:val="center"/>
          </w:tcPr>
          <w:p>
            <w:pPr>
              <w:jc w:val="center"/>
              <w:rPr>
                <w:rFonts w:ascii="宋体" w:hAnsi="宋体" w:cs="宋体"/>
                <w:sz w:val="24"/>
              </w:rPr>
            </w:pPr>
            <w:r>
              <w:rPr>
                <w:rFonts w:hint="eastAsia" w:ascii="宋体" w:hAnsi="宋体" w:cs="宋体"/>
                <w:color w:val="000000"/>
                <w:kern w:val="0"/>
                <w:szCs w:val="21"/>
                <w:lang w:bidi="ar"/>
              </w:rPr>
              <w:t>消防控制室图形显示装置CRT</w:t>
            </w:r>
          </w:p>
        </w:tc>
        <w:tc>
          <w:tcPr>
            <w:tcW w:w="1527" w:type="dxa"/>
            <w:vAlign w:val="center"/>
          </w:tcPr>
          <w:p>
            <w:pPr>
              <w:jc w:val="center"/>
              <w:rPr>
                <w:rFonts w:ascii="宋体" w:hAnsi="宋体" w:cs="宋体"/>
                <w:sz w:val="24"/>
              </w:rPr>
            </w:pPr>
            <w:r>
              <w:rPr>
                <w:rFonts w:hint="eastAsia" w:ascii="宋体" w:hAnsi="宋体"/>
                <w:szCs w:val="21"/>
              </w:rPr>
              <w:t>北大青鸟</w:t>
            </w:r>
          </w:p>
        </w:tc>
        <w:tc>
          <w:tcPr>
            <w:tcW w:w="733" w:type="dxa"/>
            <w:vAlign w:val="center"/>
          </w:tcPr>
          <w:p>
            <w:pPr>
              <w:jc w:val="center"/>
              <w:rPr>
                <w:rFonts w:ascii="宋体" w:hAnsi="宋体" w:cs="宋体"/>
                <w:sz w:val="24"/>
              </w:rPr>
            </w:pPr>
            <w:r>
              <w:rPr>
                <w:rFonts w:hint="eastAsia" w:ascii="宋体" w:hAnsi="宋体" w:cs="宋体"/>
                <w:sz w:val="24"/>
              </w:rPr>
              <w:t>个</w:t>
            </w:r>
          </w:p>
        </w:tc>
        <w:tc>
          <w:tcPr>
            <w:tcW w:w="920" w:type="dxa"/>
            <w:vAlign w:val="center"/>
          </w:tcPr>
          <w:p>
            <w:pPr>
              <w:jc w:val="center"/>
              <w:rPr>
                <w:rFonts w:ascii="宋体" w:hAnsi="宋体" w:cs="宋体"/>
                <w:b/>
                <w:bCs/>
                <w:sz w:val="24"/>
              </w:rPr>
            </w:pPr>
            <w:r>
              <w:rPr>
                <w:rFonts w:hint="eastAsia" w:ascii="宋体" w:hAnsi="宋体" w:cs="宋体"/>
                <w:b/>
                <w:bCs/>
                <w:sz w:val="24"/>
              </w:rPr>
              <w:t>1</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continue"/>
            <w:vAlign w:val="center"/>
          </w:tcPr>
          <w:p>
            <w:pPr>
              <w:jc w:val="center"/>
              <w:rPr>
                <w:rFonts w:ascii="宋体" w:hAnsi="宋体" w:cs="宋体"/>
                <w:sz w:val="24"/>
              </w:rPr>
            </w:pPr>
          </w:p>
        </w:tc>
        <w:tc>
          <w:tcPr>
            <w:tcW w:w="2291" w:type="dxa"/>
            <w:vAlign w:val="center"/>
          </w:tcPr>
          <w:p>
            <w:pPr>
              <w:jc w:val="center"/>
              <w:rPr>
                <w:rFonts w:ascii="宋体" w:hAnsi="宋体" w:cs="宋体"/>
                <w:sz w:val="24"/>
              </w:rPr>
            </w:pPr>
            <w:r>
              <w:rPr>
                <w:rFonts w:hint="eastAsia" w:ascii="宋体" w:hAnsi="宋体" w:cs="宋体"/>
                <w:sz w:val="24"/>
              </w:rPr>
              <w:t>消防广播主机</w:t>
            </w:r>
          </w:p>
        </w:tc>
        <w:tc>
          <w:tcPr>
            <w:tcW w:w="1527" w:type="dxa"/>
            <w:vAlign w:val="center"/>
          </w:tcPr>
          <w:p>
            <w:pPr>
              <w:jc w:val="center"/>
              <w:rPr>
                <w:rFonts w:ascii="宋体" w:hAnsi="宋体" w:cs="宋体"/>
                <w:sz w:val="24"/>
              </w:rPr>
            </w:pPr>
            <w:r>
              <w:rPr>
                <w:rFonts w:hint="eastAsia" w:ascii="宋体" w:hAnsi="宋体"/>
                <w:szCs w:val="21"/>
              </w:rPr>
              <w:t>北大青鸟</w:t>
            </w:r>
          </w:p>
        </w:tc>
        <w:tc>
          <w:tcPr>
            <w:tcW w:w="733" w:type="dxa"/>
            <w:vAlign w:val="center"/>
          </w:tcPr>
          <w:p>
            <w:pPr>
              <w:jc w:val="center"/>
              <w:rPr>
                <w:rFonts w:ascii="宋体" w:hAnsi="宋体" w:cs="宋体"/>
                <w:sz w:val="24"/>
              </w:rPr>
            </w:pPr>
            <w:r>
              <w:rPr>
                <w:rFonts w:hint="eastAsia" w:ascii="宋体" w:hAnsi="宋体" w:cs="宋体"/>
                <w:sz w:val="24"/>
              </w:rPr>
              <w:t>台</w:t>
            </w:r>
          </w:p>
        </w:tc>
        <w:tc>
          <w:tcPr>
            <w:tcW w:w="920" w:type="dxa"/>
            <w:vAlign w:val="center"/>
          </w:tcPr>
          <w:p>
            <w:pPr>
              <w:jc w:val="center"/>
              <w:rPr>
                <w:rFonts w:ascii="宋体" w:hAnsi="宋体" w:cs="宋体"/>
                <w:sz w:val="24"/>
              </w:rPr>
            </w:pPr>
            <w:r>
              <w:rPr>
                <w:rFonts w:hint="eastAsia" w:ascii="宋体" w:hAnsi="宋体" w:cs="宋体"/>
                <w:sz w:val="24"/>
              </w:rPr>
              <w:t>1</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restart"/>
            <w:vAlign w:val="center"/>
          </w:tcPr>
          <w:p>
            <w:pPr>
              <w:jc w:val="center"/>
              <w:rPr>
                <w:rFonts w:ascii="宋体" w:hAnsi="宋体" w:cs="宋体"/>
                <w:sz w:val="24"/>
              </w:rPr>
            </w:pPr>
            <w:r>
              <w:rPr>
                <w:rFonts w:hint="eastAsia" w:ascii="宋体" w:hAnsi="宋体" w:cs="宋体"/>
                <w:sz w:val="24"/>
              </w:rPr>
              <w:t>气体灭火系统</w:t>
            </w:r>
          </w:p>
        </w:tc>
        <w:tc>
          <w:tcPr>
            <w:tcW w:w="2291" w:type="dxa"/>
            <w:vAlign w:val="center"/>
          </w:tcPr>
          <w:p>
            <w:pPr>
              <w:jc w:val="center"/>
              <w:rPr>
                <w:rFonts w:ascii="宋体" w:hAnsi="宋体" w:cs="宋体"/>
                <w:sz w:val="24"/>
              </w:rPr>
            </w:pPr>
            <w:r>
              <w:rPr>
                <w:rFonts w:hint="eastAsia" w:ascii="宋体" w:hAnsi="宋体" w:cs="宋体"/>
                <w:sz w:val="24"/>
              </w:rPr>
              <w:t>七氟丙烷灭火气瓶</w:t>
            </w:r>
          </w:p>
        </w:tc>
        <w:tc>
          <w:tcPr>
            <w:tcW w:w="1527" w:type="dxa"/>
            <w:vAlign w:val="center"/>
          </w:tcPr>
          <w:p>
            <w:pPr>
              <w:jc w:val="center"/>
              <w:rPr>
                <w:rFonts w:ascii="宋体" w:hAnsi="宋体" w:cs="宋体"/>
                <w:sz w:val="24"/>
              </w:rPr>
            </w:pPr>
            <w:r>
              <w:rPr>
                <w:rFonts w:hint="eastAsia" w:ascii="宋体" w:hAnsi="宋体" w:cs="宋体"/>
                <w:kern w:val="0"/>
                <w:szCs w:val="21"/>
              </w:rPr>
              <w:t>广东胜捷</w:t>
            </w:r>
          </w:p>
        </w:tc>
        <w:tc>
          <w:tcPr>
            <w:tcW w:w="733" w:type="dxa"/>
            <w:vAlign w:val="center"/>
          </w:tcPr>
          <w:p>
            <w:pPr>
              <w:jc w:val="center"/>
              <w:rPr>
                <w:rFonts w:ascii="宋体" w:hAnsi="宋体" w:cs="宋体"/>
                <w:sz w:val="24"/>
              </w:rPr>
            </w:pPr>
            <w:r>
              <w:rPr>
                <w:rFonts w:hint="eastAsia" w:ascii="宋体" w:hAnsi="宋体" w:cs="宋体"/>
                <w:sz w:val="24"/>
              </w:rPr>
              <w:t>瓶组</w:t>
            </w:r>
          </w:p>
        </w:tc>
        <w:tc>
          <w:tcPr>
            <w:tcW w:w="920" w:type="dxa"/>
            <w:vAlign w:val="center"/>
          </w:tcPr>
          <w:p>
            <w:pPr>
              <w:tabs>
                <w:tab w:val="left" w:pos="317"/>
              </w:tabs>
              <w:jc w:val="left"/>
              <w:rPr>
                <w:rFonts w:ascii="宋体" w:hAnsi="宋体" w:cs="宋体"/>
                <w:sz w:val="24"/>
              </w:rPr>
            </w:pPr>
            <w:r>
              <w:rPr>
                <w:rFonts w:hint="eastAsia" w:ascii="宋体" w:hAnsi="宋体" w:cs="宋体"/>
                <w:sz w:val="24"/>
              </w:rPr>
              <w:tab/>
            </w:r>
            <w:r>
              <w:rPr>
                <w:rFonts w:hint="eastAsia" w:ascii="宋体" w:hAnsi="宋体" w:cs="宋体"/>
                <w:sz w:val="24"/>
              </w:rPr>
              <w:t>54</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continue"/>
            <w:vAlign w:val="center"/>
          </w:tcPr>
          <w:p>
            <w:pPr>
              <w:jc w:val="center"/>
              <w:rPr>
                <w:rFonts w:ascii="宋体" w:hAnsi="宋体" w:cs="宋体"/>
                <w:sz w:val="24"/>
              </w:rPr>
            </w:pPr>
          </w:p>
        </w:tc>
        <w:tc>
          <w:tcPr>
            <w:tcW w:w="2291" w:type="dxa"/>
            <w:vAlign w:val="center"/>
          </w:tcPr>
          <w:p>
            <w:pPr>
              <w:jc w:val="center"/>
              <w:rPr>
                <w:rFonts w:ascii="宋体" w:hAnsi="宋体" w:cs="宋体"/>
                <w:sz w:val="24"/>
              </w:rPr>
            </w:pPr>
            <w:r>
              <w:rPr>
                <w:rFonts w:hint="eastAsia" w:ascii="宋体" w:hAnsi="宋体" w:cs="宋体"/>
                <w:sz w:val="24"/>
              </w:rPr>
              <w:t>启动装置</w:t>
            </w:r>
          </w:p>
        </w:tc>
        <w:tc>
          <w:tcPr>
            <w:tcW w:w="1527" w:type="dxa"/>
            <w:vAlign w:val="center"/>
          </w:tcPr>
          <w:p>
            <w:pPr>
              <w:jc w:val="center"/>
              <w:rPr>
                <w:rFonts w:ascii="宋体" w:hAnsi="宋体" w:cs="宋体"/>
                <w:sz w:val="24"/>
              </w:rPr>
            </w:pPr>
            <w:r>
              <w:rPr>
                <w:rFonts w:hint="eastAsia" w:ascii="宋体" w:hAnsi="宋体" w:cs="宋体"/>
                <w:kern w:val="0"/>
                <w:szCs w:val="21"/>
              </w:rPr>
              <w:t>广东胜捷</w:t>
            </w:r>
          </w:p>
        </w:tc>
        <w:tc>
          <w:tcPr>
            <w:tcW w:w="733" w:type="dxa"/>
            <w:vAlign w:val="center"/>
          </w:tcPr>
          <w:p>
            <w:pPr>
              <w:jc w:val="center"/>
              <w:rPr>
                <w:rFonts w:ascii="宋体" w:hAnsi="宋体" w:cs="宋体"/>
                <w:sz w:val="24"/>
              </w:rPr>
            </w:pPr>
            <w:r>
              <w:rPr>
                <w:rFonts w:hint="eastAsia" w:ascii="宋体" w:hAnsi="宋体" w:cs="宋体"/>
                <w:sz w:val="24"/>
              </w:rPr>
              <w:t>瓶组</w:t>
            </w:r>
          </w:p>
        </w:tc>
        <w:tc>
          <w:tcPr>
            <w:tcW w:w="920" w:type="dxa"/>
            <w:vAlign w:val="center"/>
          </w:tcPr>
          <w:p>
            <w:pPr>
              <w:jc w:val="center"/>
              <w:rPr>
                <w:rFonts w:ascii="宋体" w:hAnsi="宋体" w:cs="宋体"/>
                <w:sz w:val="24"/>
              </w:rPr>
            </w:pPr>
            <w:r>
              <w:rPr>
                <w:rFonts w:hint="eastAsia" w:ascii="宋体" w:hAnsi="宋体" w:cs="宋体"/>
                <w:sz w:val="24"/>
              </w:rPr>
              <w:t>61</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Align w:val="center"/>
          </w:tcPr>
          <w:p>
            <w:pPr>
              <w:jc w:val="center"/>
              <w:rPr>
                <w:rFonts w:ascii="宋体" w:hAnsi="宋体" w:cs="宋体"/>
                <w:sz w:val="24"/>
              </w:rPr>
            </w:pPr>
            <w:r>
              <w:rPr>
                <w:rFonts w:hint="eastAsia" w:ascii="宋体" w:hAnsi="宋体" w:cs="宋体"/>
                <w:sz w:val="24"/>
              </w:rPr>
              <w:t>防火卷帘系统</w:t>
            </w:r>
          </w:p>
        </w:tc>
        <w:tc>
          <w:tcPr>
            <w:tcW w:w="2291" w:type="dxa"/>
            <w:vAlign w:val="center"/>
          </w:tcPr>
          <w:p>
            <w:pPr>
              <w:jc w:val="center"/>
              <w:rPr>
                <w:rFonts w:ascii="宋体" w:hAnsi="宋体" w:cs="宋体"/>
                <w:sz w:val="24"/>
              </w:rPr>
            </w:pPr>
            <w:r>
              <w:rPr>
                <w:rFonts w:hint="eastAsia" w:ascii="宋体" w:hAnsi="宋体" w:cs="宋体"/>
                <w:sz w:val="24"/>
              </w:rPr>
              <w:t>防火卷帘</w:t>
            </w:r>
          </w:p>
        </w:tc>
        <w:tc>
          <w:tcPr>
            <w:tcW w:w="1527" w:type="dxa"/>
            <w:vAlign w:val="center"/>
          </w:tcPr>
          <w:p>
            <w:pPr>
              <w:jc w:val="center"/>
              <w:rPr>
                <w:rFonts w:ascii="宋体" w:hAnsi="宋体" w:cs="宋体"/>
                <w:sz w:val="24"/>
              </w:rPr>
            </w:pPr>
            <w:r>
              <w:rPr>
                <w:rFonts w:hint="eastAsia" w:ascii="宋体" w:hAnsi="宋体" w:cs="宋体"/>
                <w:kern w:val="0"/>
                <w:sz w:val="24"/>
              </w:rPr>
              <w:t>白云南粤</w:t>
            </w:r>
          </w:p>
        </w:tc>
        <w:tc>
          <w:tcPr>
            <w:tcW w:w="733" w:type="dxa"/>
            <w:vAlign w:val="center"/>
          </w:tcPr>
          <w:p>
            <w:pPr>
              <w:jc w:val="center"/>
              <w:rPr>
                <w:rFonts w:ascii="宋体" w:hAnsi="宋体" w:cs="宋体"/>
                <w:sz w:val="24"/>
              </w:rPr>
            </w:pPr>
            <w:r>
              <w:rPr>
                <w:rFonts w:hint="eastAsia" w:ascii="宋体" w:hAnsi="宋体" w:cs="宋体"/>
                <w:sz w:val="24"/>
              </w:rPr>
              <w:t>樘</w:t>
            </w:r>
          </w:p>
        </w:tc>
        <w:tc>
          <w:tcPr>
            <w:tcW w:w="920" w:type="dxa"/>
            <w:vAlign w:val="center"/>
          </w:tcPr>
          <w:p>
            <w:pPr>
              <w:jc w:val="center"/>
              <w:rPr>
                <w:rFonts w:ascii="宋体" w:hAnsi="宋体" w:cs="宋体"/>
                <w:sz w:val="24"/>
              </w:rPr>
            </w:pPr>
            <w:r>
              <w:rPr>
                <w:rFonts w:hint="eastAsia" w:ascii="宋体" w:hAnsi="宋体" w:cs="宋体"/>
                <w:sz w:val="24"/>
              </w:rPr>
              <w:t>102</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Align w:val="center"/>
          </w:tcPr>
          <w:p>
            <w:pPr>
              <w:jc w:val="center"/>
              <w:rPr>
                <w:rFonts w:ascii="宋体" w:hAnsi="宋体" w:cs="宋体"/>
                <w:sz w:val="24"/>
              </w:rPr>
            </w:pPr>
            <w:r>
              <w:rPr>
                <w:rFonts w:hint="eastAsia" w:ascii="宋体" w:hAnsi="宋体" w:cs="宋体"/>
                <w:sz w:val="24"/>
              </w:rPr>
              <w:t>防排烟系统</w:t>
            </w:r>
          </w:p>
        </w:tc>
        <w:tc>
          <w:tcPr>
            <w:tcW w:w="2291" w:type="dxa"/>
            <w:vAlign w:val="center"/>
          </w:tcPr>
          <w:p>
            <w:pPr>
              <w:jc w:val="center"/>
              <w:rPr>
                <w:rFonts w:ascii="宋体" w:hAnsi="宋体" w:cs="宋体"/>
                <w:sz w:val="24"/>
              </w:rPr>
            </w:pPr>
            <w:r>
              <w:rPr>
                <w:rFonts w:hint="eastAsia" w:ascii="宋体" w:hAnsi="宋体" w:cs="宋体"/>
                <w:sz w:val="24"/>
              </w:rPr>
              <w:t>消防排烟（送）风机</w:t>
            </w:r>
          </w:p>
        </w:tc>
        <w:tc>
          <w:tcPr>
            <w:tcW w:w="1527" w:type="dxa"/>
            <w:vAlign w:val="center"/>
          </w:tcPr>
          <w:p>
            <w:pPr>
              <w:jc w:val="center"/>
              <w:rPr>
                <w:rFonts w:ascii="宋体" w:hAnsi="宋体" w:cs="宋体"/>
                <w:sz w:val="24"/>
              </w:rPr>
            </w:pPr>
            <w:r>
              <w:rPr>
                <w:rFonts w:hint="eastAsia" w:ascii="宋体" w:hAnsi="宋体" w:cs="宋体"/>
                <w:kern w:val="0"/>
                <w:sz w:val="24"/>
              </w:rPr>
              <w:t>上虞广通</w:t>
            </w:r>
          </w:p>
        </w:tc>
        <w:tc>
          <w:tcPr>
            <w:tcW w:w="733" w:type="dxa"/>
            <w:vAlign w:val="center"/>
          </w:tcPr>
          <w:p>
            <w:pPr>
              <w:jc w:val="center"/>
              <w:rPr>
                <w:rFonts w:ascii="宋体" w:hAnsi="宋体" w:cs="宋体"/>
                <w:sz w:val="24"/>
              </w:rPr>
            </w:pPr>
            <w:r>
              <w:rPr>
                <w:rFonts w:hint="eastAsia" w:ascii="宋体" w:hAnsi="宋体" w:cs="宋体"/>
                <w:sz w:val="24"/>
              </w:rPr>
              <w:t>台</w:t>
            </w:r>
          </w:p>
        </w:tc>
        <w:tc>
          <w:tcPr>
            <w:tcW w:w="920" w:type="dxa"/>
            <w:vAlign w:val="center"/>
          </w:tcPr>
          <w:p>
            <w:pPr>
              <w:jc w:val="center"/>
              <w:rPr>
                <w:rFonts w:ascii="宋体" w:hAnsi="宋体" w:cs="宋体"/>
                <w:sz w:val="24"/>
              </w:rPr>
            </w:pPr>
            <w:r>
              <w:rPr>
                <w:rFonts w:hint="eastAsia" w:ascii="宋体" w:hAnsi="宋体" w:cs="宋体"/>
                <w:sz w:val="24"/>
              </w:rPr>
              <w:t>114</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restart"/>
            <w:vAlign w:val="center"/>
          </w:tcPr>
          <w:p>
            <w:pPr>
              <w:jc w:val="center"/>
              <w:rPr>
                <w:rFonts w:ascii="宋体" w:hAnsi="宋体" w:cs="宋体"/>
                <w:sz w:val="24"/>
              </w:rPr>
            </w:pPr>
            <w:r>
              <w:rPr>
                <w:rFonts w:hint="eastAsia" w:ascii="宋体" w:hAnsi="宋体" w:cs="宋体"/>
                <w:sz w:val="24"/>
              </w:rPr>
              <w:t>消防器材</w:t>
            </w:r>
          </w:p>
        </w:tc>
        <w:tc>
          <w:tcPr>
            <w:tcW w:w="2291" w:type="dxa"/>
            <w:vAlign w:val="center"/>
          </w:tcPr>
          <w:p>
            <w:pPr>
              <w:jc w:val="center"/>
              <w:rPr>
                <w:rFonts w:ascii="宋体" w:hAnsi="宋体" w:cs="宋体"/>
                <w:sz w:val="24"/>
              </w:rPr>
            </w:pPr>
            <w:r>
              <w:rPr>
                <w:rFonts w:hint="eastAsia" w:ascii="宋体" w:hAnsi="宋体" w:cs="宋体"/>
                <w:sz w:val="24"/>
              </w:rPr>
              <w:t>ABC干粉灭火器</w:t>
            </w:r>
          </w:p>
        </w:tc>
        <w:tc>
          <w:tcPr>
            <w:tcW w:w="1527" w:type="dxa"/>
            <w:vAlign w:val="center"/>
          </w:tcPr>
          <w:p>
            <w:pPr>
              <w:jc w:val="center"/>
              <w:rPr>
                <w:rFonts w:ascii="宋体" w:hAnsi="宋体" w:cs="宋体"/>
                <w:sz w:val="24"/>
              </w:rPr>
            </w:pPr>
            <w:r>
              <w:rPr>
                <w:rFonts w:hint="eastAsia" w:ascii="宋体" w:hAnsi="宋体" w:cs="宋体"/>
                <w:kern w:val="0"/>
                <w:sz w:val="24"/>
              </w:rPr>
              <w:t>福建天广</w:t>
            </w:r>
          </w:p>
        </w:tc>
        <w:tc>
          <w:tcPr>
            <w:tcW w:w="733" w:type="dxa"/>
            <w:vAlign w:val="center"/>
          </w:tcPr>
          <w:p>
            <w:pPr>
              <w:jc w:val="center"/>
              <w:rPr>
                <w:rFonts w:ascii="宋体" w:hAnsi="宋体" w:cs="宋体"/>
                <w:sz w:val="24"/>
              </w:rPr>
            </w:pPr>
            <w:r>
              <w:rPr>
                <w:rFonts w:hint="eastAsia" w:ascii="宋体" w:hAnsi="宋体" w:cs="宋体"/>
                <w:sz w:val="24"/>
              </w:rPr>
              <w:t>支</w:t>
            </w:r>
          </w:p>
        </w:tc>
        <w:tc>
          <w:tcPr>
            <w:tcW w:w="920" w:type="dxa"/>
            <w:vAlign w:val="center"/>
          </w:tcPr>
          <w:p>
            <w:pPr>
              <w:jc w:val="center"/>
              <w:rPr>
                <w:rFonts w:ascii="宋体" w:hAnsi="宋体" w:cs="宋体"/>
                <w:sz w:val="24"/>
              </w:rPr>
            </w:pPr>
            <w:r>
              <w:rPr>
                <w:rFonts w:hint="eastAsia" w:ascii="宋体" w:hAnsi="宋体" w:cs="宋体"/>
                <w:sz w:val="24"/>
              </w:rPr>
              <w:t>4161</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085" w:type="dxa"/>
            <w:vMerge w:val="continue"/>
            <w:vAlign w:val="center"/>
          </w:tcPr>
          <w:p>
            <w:pPr>
              <w:jc w:val="center"/>
              <w:rPr>
                <w:rFonts w:ascii="宋体" w:hAnsi="宋体" w:cs="宋体"/>
                <w:sz w:val="24"/>
              </w:rPr>
            </w:pPr>
          </w:p>
        </w:tc>
        <w:tc>
          <w:tcPr>
            <w:tcW w:w="1178" w:type="dxa"/>
            <w:vMerge w:val="continue"/>
            <w:vAlign w:val="center"/>
          </w:tcPr>
          <w:p>
            <w:pPr>
              <w:jc w:val="center"/>
              <w:rPr>
                <w:rFonts w:ascii="宋体" w:hAnsi="宋体" w:cs="宋体"/>
                <w:sz w:val="24"/>
              </w:rPr>
            </w:pPr>
          </w:p>
        </w:tc>
        <w:tc>
          <w:tcPr>
            <w:tcW w:w="2291" w:type="dxa"/>
            <w:vAlign w:val="center"/>
          </w:tcPr>
          <w:p>
            <w:pPr>
              <w:jc w:val="center"/>
              <w:rPr>
                <w:rFonts w:hint="eastAsia" w:ascii="宋体" w:hAnsi="宋体" w:cs="宋体"/>
                <w:sz w:val="24"/>
              </w:rPr>
            </w:pPr>
            <w:r>
              <w:rPr>
                <w:rFonts w:hint="eastAsia" w:ascii="宋体" w:hAnsi="宋体" w:cs="宋体"/>
                <w:kern w:val="0"/>
                <w:sz w:val="24"/>
              </w:rPr>
              <w:t>24公斤推车式二氧化碳灭火器</w:t>
            </w:r>
          </w:p>
        </w:tc>
        <w:tc>
          <w:tcPr>
            <w:tcW w:w="1527" w:type="dxa"/>
            <w:vAlign w:val="center"/>
          </w:tcPr>
          <w:p>
            <w:pPr>
              <w:jc w:val="center"/>
              <w:rPr>
                <w:rFonts w:hint="eastAsia" w:ascii="宋体" w:hAnsi="宋体" w:cs="宋体"/>
                <w:kern w:val="0"/>
                <w:sz w:val="24"/>
              </w:rPr>
            </w:pPr>
            <w:r>
              <w:rPr>
                <w:rFonts w:hint="eastAsia" w:ascii="宋体" w:hAnsi="宋体" w:cs="宋体"/>
                <w:kern w:val="0"/>
                <w:sz w:val="24"/>
              </w:rPr>
              <w:t>广东鑫辉</w:t>
            </w:r>
          </w:p>
        </w:tc>
        <w:tc>
          <w:tcPr>
            <w:tcW w:w="733" w:type="dxa"/>
            <w:vAlign w:val="center"/>
          </w:tcPr>
          <w:p>
            <w:pPr>
              <w:jc w:val="center"/>
              <w:rPr>
                <w:rFonts w:hint="eastAsia" w:ascii="宋体" w:hAnsi="宋体" w:cs="宋体"/>
                <w:sz w:val="24"/>
              </w:rPr>
            </w:pPr>
            <w:r>
              <w:rPr>
                <w:rFonts w:hint="eastAsia" w:ascii="宋体" w:hAnsi="宋体" w:cs="宋体"/>
                <w:sz w:val="24"/>
              </w:rPr>
              <w:t>支</w:t>
            </w:r>
          </w:p>
        </w:tc>
        <w:tc>
          <w:tcPr>
            <w:tcW w:w="920" w:type="dxa"/>
            <w:vAlign w:val="center"/>
          </w:tcPr>
          <w:p>
            <w:pPr>
              <w:jc w:val="center"/>
              <w:rPr>
                <w:rFonts w:hint="eastAsia" w:ascii="宋体" w:hAnsi="宋体" w:cs="宋体"/>
                <w:sz w:val="24"/>
              </w:rPr>
            </w:pPr>
            <w:r>
              <w:rPr>
                <w:rFonts w:hint="eastAsia" w:ascii="宋体" w:hAnsi="宋体" w:cs="宋体"/>
                <w:sz w:val="24"/>
              </w:rPr>
              <w:t>15</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continue"/>
            <w:vAlign w:val="center"/>
          </w:tcPr>
          <w:p>
            <w:pPr>
              <w:jc w:val="center"/>
              <w:rPr>
                <w:rFonts w:ascii="宋体" w:hAnsi="宋体" w:cs="宋体"/>
                <w:sz w:val="24"/>
              </w:rPr>
            </w:pPr>
          </w:p>
        </w:tc>
        <w:tc>
          <w:tcPr>
            <w:tcW w:w="2291" w:type="dxa"/>
            <w:vAlign w:val="center"/>
          </w:tcPr>
          <w:p>
            <w:pPr>
              <w:jc w:val="center"/>
              <w:rPr>
                <w:rFonts w:ascii="宋体" w:hAnsi="宋体" w:cs="宋体"/>
                <w:sz w:val="24"/>
              </w:rPr>
            </w:pPr>
            <w:r>
              <w:rPr>
                <w:rFonts w:hint="eastAsia" w:ascii="宋体" w:hAnsi="宋体" w:cs="宋体"/>
                <w:sz w:val="24"/>
              </w:rPr>
              <w:t>2公斤二氧化碳灭火器</w:t>
            </w:r>
          </w:p>
        </w:tc>
        <w:tc>
          <w:tcPr>
            <w:tcW w:w="1527" w:type="dxa"/>
            <w:vAlign w:val="center"/>
          </w:tcPr>
          <w:p>
            <w:pPr>
              <w:jc w:val="center"/>
              <w:rPr>
                <w:rFonts w:ascii="宋体" w:hAnsi="宋体" w:cs="宋体"/>
                <w:sz w:val="24"/>
              </w:rPr>
            </w:pPr>
            <w:r>
              <w:rPr>
                <w:rFonts w:hint="eastAsia" w:ascii="宋体" w:hAnsi="宋体" w:cs="宋体"/>
                <w:kern w:val="0"/>
                <w:sz w:val="24"/>
              </w:rPr>
              <w:t>广东浙安</w:t>
            </w:r>
          </w:p>
        </w:tc>
        <w:tc>
          <w:tcPr>
            <w:tcW w:w="733" w:type="dxa"/>
            <w:vAlign w:val="center"/>
          </w:tcPr>
          <w:p>
            <w:pPr>
              <w:jc w:val="center"/>
              <w:rPr>
                <w:rFonts w:ascii="宋体" w:hAnsi="宋体" w:cs="宋体"/>
                <w:sz w:val="24"/>
              </w:rPr>
            </w:pPr>
            <w:r>
              <w:rPr>
                <w:rFonts w:hint="eastAsia" w:ascii="宋体" w:hAnsi="宋体" w:cs="宋体"/>
                <w:sz w:val="24"/>
              </w:rPr>
              <w:t>支</w:t>
            </w:r>
          </w:p>
        </w:tc>
        <w:tc>
          <w:tcPr>
            <w:tcW w:w="920" w:type="dxa"/>
            <w:vAlign w:val="center"/>
          </w:tcPr>
          <w:p>
            <w:pPr>
              <w:jc w:val="center"/>
              <w:rPr>
                <w:rFonts w:ascii="宋体" w:hAnsi="宋体" w:cs="宋体"/>
                <w:sz w:val="24"/>
              </w:rPr>
            </w:pPr>
            <w:r>
              <w:rPr>
                <w:rFonts w:hint="eastAsia" w:ascii="宋体" w:hAnsi="宋体" w:cs="宋体"/>
                <w:sz w:val="24"/>
              </w:rPr>
              <w:t>406</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Align w:val="center"/>
          </w:tcPr>
          <w:p>
            <w:pPr>
              <w:jc w:val="center"/>
              <w:rPr>
                <w:rFonts w:ascii="宋体" w:hAnsi="宋体" w:cs="宋体"/>
                <w:sz w:val="24"/>
              </w:rPr>
            </w:pPr>
            <w:r>
              <w:rPr>
                <w:rFonts w:hint="eastAsia" w:ascii="宋体" w:hAnsi="宋体" w:cs="宋体"/>
                <w:sz w:val="24"/>
              </w:rPr>
              <w:t>应急照明系统</w:t>
            </w:r>
          </w:p>
        </w:tc>
        <w:tc>
          <w:tcPr>
            <w:tcW w:w="2291" w:type="dxa"/>
            <w:vAlign w:val="center"/>
          </w:tcPr>
          <w:p>
            <w:pPr>
              <w:jc w:val="center"/>
              <w:rPr>
                <w:rFonts w:ascii="宋体" w:hAnsi="宋体" w:cs="宋体"/>
                <w:sz w:val="24"/>
              </w:rPr>
            </w:pPr>
            <w:r>
              <w:rPr>
                <w:rFonts w:hint="eastAsia" w:ascii="宋体" w:hAnsi="宋体" w:cs="宋体"/>
                <w:sz w:val="24"/>
              </w:rPr>
              <w:t>应急灯及安全疏散灯</w:t>
            </w:r>
          </w:p>
        </w:tc>
        <w:tc>
          <w:tcPr>
            <w:tcW w:w="1527" w:type="dxa"/>
            <w:vAlign w:val="center"/>
          </w:tcPr>
          <w:p>
            <w:pPr>
              <w:jc w:val="center"/>
              <w:rPr>
                <w:rFonts w:ascii="宋体" w:hAnsi="宋体" w:cs="宋体"/>
                <w:sz w:val="24"/>
              </w:rPr>
            </w:pPr>
            <w:r>
              <w:rPr>
                <w:rFonts w:hint="eastAsia" w:ascii="宋体" w:hAnsi="宋体" w:cs="宋体"/>
                <w:kern w:val="0"/>
                <w:sz w:val="24"/>
              </w:rPr>
              <w:t>崇正华盛</w:t>
            </w:r>
          </w:p>
        </w:tc>
        <w:tc>
          <w:tcPr>
            <w:tcW w:w="733" w:type="dxa"/>
            <w:vAlign w:val="center"/>
          </w:tcPr>
          <w:p>
            <w:pPr>
              <w:jc w:val="center"/>
              <w:rPr>
                <w:rFonts w:ascii="宋体" w:hAnsi="宋体" w:cs="宋体"/>
                <w:sz w:val="24"/>
              </w:rPr>
            </w:pPr>
            <w:r>
              <w:rPr>
                <w:rFonts w:hint="eastAsia" w:ascii="宋体" w:hAnsi="宋体" w:cs="宋体"/>
                <w:sz w:val="24"/>
              </w:rPr>
              <w:t>盏</w:t>
            </w:r>
          </w:p>
        </w:tc>
        <w:tc>
          <w:tcPr>
            <w:tcW w:w="920" w:type="dxa"/>
            <w:vAlign w:val="center"/>
          </w:tcPr>
          <w:p>
            <w:pPr>
              <w:jc w:val="center"/>
              <w:rPr>
                <w:rFonts w:ascii="宋体" w:hAnsi="宋体" w:cs="宋体"/>
                <w:sz w:val="24"/>
              </w:rPr>
            </w:pPr>
            <w:r>
              <w:rPr>
                <w:rFonts w:hint="eastAsia" w:ascii="宋体" w:hAnsi="宋体" w:cs="宋体"/>
                <w:sz w:val="24"/>
              </w:rPr>
              <w:t>6710</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restart"/>
            <w:vAlign w:val="center"/>
          </w:tcPr>
          <w:p>
            <w:pPr>
              <w:jc w:val="center"/>
              <w:rPr>
                <w:rFonts w:hint="eastAsia" w:ascii="宋体" w:hAnsi="宋体" w:cs="宋体"/>
                <w:sz w:val="24"/>
              </w:rPr>
            </w:pPr>
            <w:r>
              <w:rPr>
                <w:rFonts w:hint="eastAsia" w:ascii="宋体" w:hAnsi="宋体" w:cs="宋体"/>
                <w:sz w:val="24"/>
              </w:rPr>
              <w:t>防火门监控系统</w:t>
            </w:r>
          </w:p>
        </w:tc>
        <w:tc>
          <w:tcPr>
            <w:tcW w:w="2291" w:type="dxa"/>
            <w:vAlign w:val="center"/>
          </w:tcPr>
          <w:p>
            <w:pPr>
              <w:jc w:val="center"/>
              <w:rPr>
                <w:rFonts w:hint="eastAsia" w:ascii="宋体" w:hAnsi="宋体" w:cs="宋体"/>
                <w:sz w:val="24"/>
              </w:rPr>
            </w:pPr>
            <w:r>
              <w:rPr>
                <w:rFonts w:hint="eastAsia" w:ascii="宋体" w:hAnsi="宋体" w:cs="宋体"/>
                <w:sz w:val="24"/>
              </w:rPr>
              <w:t>防火门监控主机</w:t>
            </w:r>
          </w:p>
        </w:tc>
        <w:tc>
          <w:tcPr>
            <w:tcW w:w="1527" w:type="dxa"/>
            <w:vAlign w:val="center"/>
          </w:tcPr>
          <w:p>
            <w:pPr>
              <w:jc w:val="center"/>
              <w:rPr>
                <w:rFonts w:hint="eastAsia" w:ascii="宋体" w:hAnsi="宋体"/>
                <w:szCs w:val="21"/>
              </w:rPr>
            </w:pPr>
            <w:r>
              <w:rPr>
                <w:rFonts w:hint="eastAsia" w:ascii="宋体" w:hAnsi="宋体"/>
                <w:szCs w:val="21"/>
              </w:rPr>
              <w:t>广东青鸟</w:t>
            </w:r>
          </w:p>
        </w:tc>
        <w:tc>
          <w:tcPr>
            <w:tcW w:w="733" w:type="dxa"/>
            <w:vAlign w:val="center"/>
          </w:tcPr>
          <w:p>
            <w:pPr>
              <w:jc w:val="center"/>
              <w:rPr>
                <w:rFonts w:hint="eastAsia" w:ascii="宋体" w:hAnsi="宋体" w:cs="宋体"/>
                <w:sz w:val="24"/>
              </w:rPr>
            </w:pPr>
            <w:r>
              <w:rPr>
                <w:rFonts w:hint="eastAsia" w:ascii="宋体" w:hAnsi="宋体" w:cs="宋体"/>
                <w:sz w:val="24"/>
              </w:rPr>
              <w:t>台</w:t>
            </w:r>
          </w:p>
        </w:tc>
        <w:tc>
          <w:tcPr>
            <w:tcW w:w="920" w:type="dxa"/>
            <w:vAlign w:val="center"/>
          </w:tcPr>
          <w:p>
            <w:pPr>
              <w:jc w:val="center"/>
              <w:rPr>
                <w:rFonts w:hint="eastAsia" w:ascii="宋体" w:hAnsi="宋体" w:cs="宋体"/>
                <w:sz w:val="24"/>
              </w:rPr>
            </w:pPr>
            <w:r>
              <w:rPr>
                <w:rFonts w:hint="eastAsia" w:ascii="宋体" w:hAnsi="宋体" w:cs="宋体"/>
                <w:sz w:val="24"/>
              </w:rPr>
              <w:t>1</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continue"/>
            <w:vAlign w:val="center"/>
          </w:tcPr>
          <w:p>
            <w:pPr>
              <w:jc w:val="center"/>
              <w:rPr>
                <w:rFonts w:hint="eastAsia" w:ascii="宋体" w:hAnsi="宋体" w:cs="宋体"/>
                <w:sz w:val="24"/>
              </w:rPr>
            </w:pPr>
          </w:p>
        </w:tc>
        <w:tc>
          <w:tcPr>
            <w:tcW w:w="2291" w:type="dxa"/>
            <w:vAlign w:val="center"/>
          </w:tcPr>
          <w:p>
            <w:pPr>
              <w:jc w:val="center"/>
              <w:rPr>
                <w:rFonts w:hint="eastAsia" w:ascii="宋体" w:hAnsi="宋体" w:cs="宋体"/>
                <w:sz w:val="24"/>
              </w:rPr>
            </w:pPr>
            <w:r>
              <w:rPr>
                <w:rFonts w:hint="eastAsia" w:ascii="宋体" w:hAnsi="宋体" w:cs="宋体"/>
                <w:sz w:val="24"/>
              </w:rPr>
              <w:t>防火门监控分机</w:t>
            </w:r>
          </w:p>
        </w:tc>
        <w:tc>
          <w:tcPr>
            <w:tcW w:w="1527" w:type="dxa"/>
            <w:vAlign w:val="center"/>
          </w:tcPr>
          <w:p>
            <w:pPr>
              <w:jc w:val="center"/>
              <w:rPr>
                <w:rFonts w:hint="eastAsia" w:ascii="宋体" w:hAnsi="宋体"/>
                <w:szCs w:val="21"/>
              </w:rPr>
            </w:pPr>
            <w:r>
              <w:rPr>
                <w:rFonts w:hint="eastAsia" w:ascii="宋体" w:hAnsi="宋体"/>
                <w:szCs w:val="21"/>
              </w:rPr>
              <w:t>广东青鸟</w:t>
            </w:r>
          </w:p>
        </w:tc>
        <w:tc>
          <w:tcPr>
            <w:tcW w:w="733" w:type="dxa"/>
            <w:vAlign w:val="center"/>
          </w:tcPr>
          <w:p>
            <w:pPr>
              <w:jc w:val="center"/>
              <w:rPr>
                <w:rFonts w:hint="eastAsia" w:ascii="宋体" w:hAnsi="宋体" w:cs="宋体"/>
                <w:sz w:val="24"/>
              </w:rPr>
            </w:pPr>
            <w:r>
              <w:rPr>
                <w:rFonts w:hint="eastAsia" w:ascii="宋体" w:hAnsi="宋体" w:cs="宋体"/>
                <w:sz w:val="24"/>
              </w:rPr>
              <w:t>个</w:t>
            </w:r>
          </w:p>
        </w:tc>
        <w:tc>
          <w:tcPr>
            <w:tcW w:w="920" w:type="dxa"/>
            <w:vAlign w:val="center"/>
          </w:tcPr>
          <w:p>
            <w:pPr>
              <w:jc w:val="center"/>
              <w:rPr>
                <w:rFonts w:hint="eastAsia" w:ascii="宋体" w:hAnsi="宋体" w:cs="宋体"/>
                <w:sz w:val="24"/>
              </w:rPr>
            </w:pPr>
            <w:r>
              <w:rPr>
                <w:rFonts w:hint="eastAsia" w:ascii="宋体" w:hAnsi="宋体" w:cs="宋体"/>
                <w:sz w:val="24"/>
              </w:rPr>
              <w:t>97</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continue"/>
            <w:vAlign w:val="center"/>
          </w:tcPr>
          <w:p>
            <w:pPr>
              <w:jc w:val="center"/>
              <w:rPr>
                <w:rFonts w:hint="eastAsia" w:ascii="宋体" w:hAnsi="宋体" w:cs="宋体"/>
                <w:sz w:val="24"/>
              </w:rPr>
            </w:pPr>
          </w:p>
        </w:tc>
        <w:tc>
          <w:tcPr>
            <w:tcW w:w="2291" w:type="dxa"/>
            <w:vAlign w:val="center"/>
          </w:tcPr>
          <w:p>
            <w:pPr>
              <w:jc w:val="center"/>
              <w:rPr>
                <w:rFonts w:hint="eastAsia" w:ascii="宋体" w:hAnsi="宋体" w:cs="宋体"/>
                <w:sz w:val="24"/>
              </w:rPr>
            </w:pPr>
            <w:r>
              <w:rPr>
                <w:rFonts w:hint="eastAsia" w:ascii="宋体" w:hAnsi="宋体" w:cs="宋体"/>
                <w:sz w:val="24"/>
              </w:rPr>
              <w:t>电动防火门闭门器</w:t>
            </w:r>
          </w:p>
        </w:tc>
        <w:tc>
          <w:tcPr>
            <w:tcW w:w="1527" w:type="dxa"/>
            <w:vAlign w:val="center"/>
          </w:tcPr>
          <w:p>
            <w:pPr>
              <w:jc w:val="center"/>
              <w:rPr>
                <w:rFonts w:hint="eastAsia" w:ascii="宋体" w:hAnsi="宋体"/>
                <w:szCs w:val="21"/>
              </w:rPr>
            </w:pPr>
            <w:r>
              <w:rPr>
                <w:rFonts w:hint="eastAsia" w:ascii="宋体" w:hAnsi="宋体"/>
                <w:szCs w:val="21"/>
              </w:rPr>
              <w:t>广东青鸟</w:t>
            </w:r>
          </w:p>
        </w:tc>
        <w:tc>
          <w:tcPr>
            <w:tcW w:w="733" w:type="dxa"/>
            <w:vAlign w:val="center"/>
          </w:tcPr>
          <w:p>
            <w:pPr>
              <w:jc w:val="center"/>
              <w:rPr>
                <w:rFonts w:hint="eastAsia" w:ascii="宋体" w:hAnsi="宋体" w:cs="宋体"/>
                <w:sz w:val="24"/>
              </w:rPr>
            </w:pPr>
            <w:r>
              <w:rPr>
                <w:rFonts w:hint="eastAsia" w:ascii="宋体" w:hAnsi="宋体" w:cs="宋体"/>
                <w:sz w:val="24"/>
              </w:rPr>
              <w:t>个</w:t>
            </w:r>
          </w:p>
        </w:tc>
        <w:tc>
          <w:tcPr>
            <w:tcW w:w="920" w:type="dxa"/>
            <w:vAlign w:val="center"/>
          </w:tcPr>
          <w:p>
            <w:pPr>
              <w:jc w:val="center"/>
              <w:rPr>
                <w:rFonts w:hint="eastAsia" w:ascii="宋体" w:hAnsi="宋体" w:cs="宋体"/>
                <w:sz w:val="24"/>
              </w:rPr>
            </w:pPr>
            <w:r>
              <w:rPr>
                <w:rFonts w:hint="eastAsia" w:ascii="宋体" w:hAnsi="宋体" w:cs="宋体"/>
                <w:sz w:val="24"/>
              </w:rPr>
              <w:t>1467</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restart"/>
            <w:vAlign w:val="center"/>
          </w:tcPr>
          <w:p>
            <w:pPr>
              <w:jc w:val="center"/>
              <w:rPr>
                <w:rFonts w:ascii="宋体" w:hAnsi="宋体" w:cs="宋体"/>
                <w:sz w:val="24"/>
              </w:rPr>
            </w:pPr>
            <w:r>
              <w:rPr>
                <w:rFonts w:hint="eastAsia" w:hAnsi="宋体"/>
                <w:szCs w:val="21"/>
              </w:rPr>
              <w:t>余压控制系统</w:t>
            </w:r>
          </w:p>
        </w:tc>
        <w:tc>
          <w:tcPr>
            <w:tcW w:w="2291" w:type="dxa"/>
            <w:vAlign w:val="center"/>
          </w:tcPr>
          <w:p>
            <w:pPr>
              <w:jc w:val="center"/>
              <w:rPr>
                <w:rFonts w:ascii="宋体" w:hAnsi="宋体" w:cs="宋体"/>
                <w:sz w:val="24"/>
              </w:rPr>
            </w:pPr>
            <w:r>
              <w:rPr>
                <w:rFonts w:hint="eastAsia" w:hAnsi="宋体"/>
                <w:szCs w:val="21"/>
              </w:rPr>
              <w:t>余压监控器主机（JBF-51S50）</w:t>
            </w:r>
          </w:p>
        </w:tc>
        <w:tc>
          <w:tcPr>
            <w:tcW w:w="1527" w:type="dxa"/>
            <w:vAlign w:val="center"/>
          </w:tcPr>
          <w:p>
            <w:pPr>
              <w:jc w:val="center"/>
              <w:rPr>
                <w:rFonts w:ascii="宋体" w:hAnsi="宋体" w:cs="宋体"/>
                <w:sz w:val="24"/>
              </w:rPr>
            </w:pPr>
            <w:r>
              <w:rPr>
                <w:rFonts w:hint="eastAsia" w:ascii="宋体" w:hAnsi="宋体"/>
                <w:szCs w:val="21"/>
              </w:rPr>
              <w:t>广东青鸟</w:t>
            </w:r>
          </w:p>
        </w:tc>
        <w:tc>
          <w:tcPr>
            <w:tcW w:w="733" w:type="dxa"/>
            <w:vAlign w:val="center"/>
          </w:tcPr>
          <w:p>
            <w:pPr>
              <w:jc w:val="center"/>
              <w:rPr>
                <w:rFonts w:hint="eastAsia" w:ascii="宋体" w:hAnsi="宋体" w:cs="宋体"/>
                <w:sz w:val="24"/>
              </w:rPr>
            </w:pPr>
            <w:r>
              <w:rPr>
                <w:rFonts w:hint="eastAsia" w:ascii="宋体" w:hAnsi="宋体" w:cs="宋体"/>
                <w:kern w:val="0"/>
                <w:sz w:val="24"/>
              </w:rPr>
              <w:t>台</w:t>
            </w:r>
          </w:p>
        </w:tc>
        <w:tc>
          <w:tcPr>
            <w:tcW w:w="920" w:type="dxa"/>
            <w:vAlign w:val="center"/>
          </w:tcPr>
          <w:p>
            <w:pPr>
              <w:jc w:val="center"/>
              <w:rPr>
                <w:rFonts w:ascii="宋体" w:hAnsi="宋体" w:cs="宋体"/>
                <w:sz w:val="24"/>
              </w:rPr>
            </w:pPr>
            <w:r>
              <w:rPr>
                <w:rFonts w:hint="eastAsia" w:ascii="宋体" w:hAnsi="宋体" w:cs="宋体"/>
                <w:sz w:val="24"/>
              </w:rPr>
              <w:t>1</w:t>
            </w:r>
          </w:p>
        </w:tc>
        <w:tc>
          <w:tcPr>
            <w:tcW w:w="1086"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vAlign w:val="center"/>
          </w:tcPr>
          <w:p>
            <w:pPr>
              <w:jc w:val="center"/>
              <w:rPr>
                <w:rFonts w:ascii="宋体" w:hAnsi="宋体" w:cs="宋体"/>
                <w:sz w:val="24"/>
              </w:rPr>
            </w:pPr>
          </w:p>
        </w:tc>
        <w:tc>
          <w:tcPr>
            <w:tcW w:w="1178" w:type="dxa"/>
            <w:vMerge w:val="continue"/>
            <w:vAlign w:val="center"/>
          </w:tcPr>
          <w:p>
            <w:pPr>
              <w:jc w:val="center"/>
              <w:rPr>
                <w:rFonts w:ascii="宋体" w:hAnsi="宋体" w:cs="宋体"/>
                <w:sz w:val="24"/>
              </w:rPr>
            </w:pPr>
          </w:p>
        </w:tc>
        <w:tc>
          <w:tcPr>
            <w:tcW w:w="2291" w:type="dxa"/>
            <w:vAlign w:val="center"/>
          </w:tcPr>
          <w:p>
            <w:pPr>
              <w:jc w:val="center"/>
              <w:rPr>
                <w:rFonts w:ascii="宋体" w:hAnsi="宋体" w:cs="宋体"/>
                <w:sz w:val="24"/>
              </w:rPr>
            </w:pPr>
            <w:r>
              <w:rPr>
                <w:rFonts w:hint="eastAsia" w:hAnsi="宋体"/>
                <w:szCs w:val="21"/>
              </w:rPr>
              <w:t>余压控制器（JBF-51S50</w:t>
            </w:r>
            <w:r>
              <w:rPr>
                <w:rFonts w:hAnsi="宋体"/>
                <w:szCs w:val="21"/>
              </w:rPr>
              <w:t>）</w:t>
            </w:r>
          </w:p>
        </w:tc>
        <w:tc>
          <w:tcPr>
            <w:tcW w:w="1527" w:type="dxa"/>
            <w:vAlign w:val="center"/>
          </w:tcPr>
          <w:p>
            <w:pPr>
              <w:jc w:val="center"/>
              <w:rPr>
                <w:rFonts w:ascii="宋体" w:hAnsi="宋体" w:cs="宋体"/>
                <w:sz w:val="24"/>
              </w:rPr>
            </w:pPr>
            <w:r>
              <w:rPr>
                <w:rFonts w:hint="eastAsia" w:ascii="宋体" w:hAnsi="宋体"/>
                <w:szCs w:val="21"/>
              </w:rPr>
              <w:t>广东青鸟</w:t>
            </w:r>
          </w:p>
        </w:tc>
        <w:tc>
          <w:tcPr>
            <w:tcW w:w="733" w:type="dxa"/>
            <w:vAlign w:val="center"/>
          </w:tcPr>
          <w:p>
            <w:pPr>
              <w:jc w:val="center"/>
              <w:rPr>
                <w:rFonts w:ascii="宋体" w:hAnsi="宋体" w:cs="宋体"/>
                <w:sz w:val="24"/>
              </w:rPr>
            </w:pPr>
            <w:r>
              <w:rPr>
                <w:rFonts w:hint="eastAsia" w:ascii="宋体" w:hAnsi="宋体" w:cs="宋体"/>
                <w:kern w:val="0"/>
                <w:sz w:val="24"/>
              </w:rPr>
              <w:t>台</w:t>
            </w:r>
          </w:p>
        </w:tc>
        <w:tc>
          <w:tcPr>
            <w:tcW w:w="920" w:type="dxa"/>
            <w:vAlign w:val="center"/>
          </w:tcPr>
          <w:p>
            <w:pPr>
              <w:jc w:val="center"/>
              <w:rPr>
                <w:rFonts w:ascii="宋体" w:hAnsi="宋体" w:cs="宋体"/>
                <w:sz w:val="24"/>
              </w:rPr>
            </w:pPr>
            <w:r>
              <w:rPr>
                <w:rFonts w:hint="eastAsia" w:ascii="宋体" w:hAnsi="宋体" w:cs="宋体"/>
                <w:sz w:val="24"/>
              </w:rPr>
              <w:t>14</w:t>
            </w:r>
          </w:p>
        </w:tc>
        <w:tc>
          <w:tcPr>
            <w:tcW w:w="1086" w:type="dxa"/>
            <w:vAlign w:val="center"/>
          </w:tcPr>
          <w:p>
            <w:pPr>
              <w:jc w:val="center"/>
              <w:rPr>
                <w:rFonts w:ascii="宋体" w:hAnsi="宋体" w:cs="宋体"/>
                <w:sz w:val="24"/>
              </w:rPr>
            </w:pPr>
          </w:p>
        </w:tc>
      </w:tr>
    </w:tbl>
    <w:p>
      <w:pPr>
        <w:pStyle w:val="2"/>
      </w:pPr>
    </w:p>
    <w:p>
      <w:pPr>
        <w:spacing w:line="360" w:lineRule="auto"/>
        <w:ind w:firstLine="480" w:firstLineChars="200"/>
        <w:rPr>
          <w:rFonts w:ascii="宋体" w:hAnsi="宋体"/>
          <w:sz w:val="24"/>
        </w:rPr>
      </w:pPr>
      <w:r>
        <w:rPr>
          <w:rFonts w:hint="eastAsia" w:ascii="宋体" w:hAnsi="宋体"/>
          <w:sz w:val="24"/>
        </w:rPr>
        <w:t xml:space="preserve">3、各系统维修保养具体内容： </w:t>
      </w:r>
    </w:p>
    <w:p>
      <w:pPr>
        <w:spacing w:line="360" w:lineRule="auto"/>
        <w:ind w:firstLine="480" w:firstLineChars="200"/>
        <w:rPr>
          <w:rFonts w:ascii="宋体" w:hAnsi="宋体"/>
          <w:sz w:val="24"/>
          <w:highlight w:val="none"/>
        </w:rPr>
      </w:pPr>
      <w:r>
        <w:rPr>
          <w:rFonts w:hint="eastAsia" w:ascii="宋体" w:hAnsi="宋体"/>
          <w:sz w:val="24"/>
          <w:highlight w:val="none"/>
        </w:rPr>
        <w:t>3.1.火灾自动报警与消防联动控制系统</w:t>
      </w:r>
    </w:p>
    <w:p>
      <w:pPr>
        <w:spacing w:line="360" w:lineRule="auto"/>
        <w:ind w:firstLine="480" w:firstLineChars="200"/>
        <w:rPr>
          <w:rFonts w:ascii="宋体" w:hAnsi="宋体"/>
          <w:sz w:val="24"/>
        </w:rPr>
      </w:pPr>
      <w:r>
        <w:rPr>
          <w:rFonts w:hint="eastAsia" w:ascii="宋体" w:hAnsi="宋体"/>
          <w:sz w:val="24"/>
        </w:rPr>
        <w:t>3.1.1 检查烟感、温感等探测器是否完好。（每月）</w:t>
      </w:r>
    </w:p>
    <w:p>
      <w:pPr>
        <w:spacing w:line="360" w:lineRule="auto"/>
        <w:ind w:firstLine="480" w:firstLineChars="200"/>
        <w:rPr>
          <w:rFonts w:ascii="宋体" w:hAnsi="宋体"/>
          <w:sz w:val="24"/>
        </w:rPr>
      </w:pPr>
      <w:r>
        <w:rPr>
          <w:rFonts w:hint="eastAsia" w:ascii="宋体" w:hAnsi="宋体"/>
          <w:sz w:val="24"/>
        </w:rPr>
        <w:t>3.1.2 检查手动报警按钮、消火栓按钮是否变形，玻璃有无破损。（每月）</w:t>
      </w:r>
    </w:p>
    <w:p>
      <w:pPr>
        <w:spacing w:line="360" w:lineRule="auto"/>
        <w:ind w:firstLine="480" w:firstLineChars="200"/>
        <w:rPr>
          <w:rFonts w:ascii="宋体" w:hAnsi="宋体"/>
          <w:sz w:val="24"/>
        </w:rPr>
      </w:pPr>
      <w:r>
        <w:rPr>
          <w:rFonts w:hint="eastAsia" w:ascii="宋体" w:hAnsi="宋体"/>
          <w:sz w:val="24"/>
        </w:rPr>
        <w:t>3.1.3 巡检火灾自动报警控制器、显示器的功能。（每日）</w:t>
      </w:r>
    </w:p>
    <w:p>
      <w:pPr>
        <w:spacing w:line="360" w:lineRule="auto"/>
        <w:ind w:firstLine="480" w:firstLineChars="200"/>
        <w:rPr>
          <w:rFonts w:ascii="宋体" w:hAnsi="宋体"/>
          <w:sz w:val="24"/>
        </w:rPr>
      </w:pPr>
      <w:r>
        <w:rPr>
          <w:rFonts w:hint="eastAsia" w:ascii="宋体" w:hAnsi="宋体"/>
          <w:sz w:val="24"/>
        </w:rPr>
        <w:t>3.1.4 巡检探测器、手动报警按钮或破玻功能。（每月）</w:t>
      </w:r>
    </w:p>
    <w:p>
      <w:pPr>
        <w:spacing w:line="360" w:lineRule="auto"/>
        <w:ind w:firstLine="480" w:firstLineChars="200"/>
        <w:rPr>
          <w:rFonts w:ascii="宋体" w:hAnsi="宋体"/>
          <w:sz w:val="24"/>
        </w:rPr>
      </w:pPr>
      <w:r>
        <w:rPr>
          <w:rFonts w:hint="eastAsia" w:ascii="宋体" w:hAnsi="宋体"/>
          <w:sz w:val="24"/>
        </w:rPr>
        <w:t>3.1.5 及时更换损坏或丢失的探头、按钮玻璃等。</w:t>
      </w:r>
    </w:p>
    <w:p>
      <w:pPr>
        <w:spacing w:line="360" w:lineRule="auto"/>
        <w:ind w:firstLine="480" w:firstLineChars="200"/>
        <w:rPr>
          <w:rFonts w:ascii="宋体" w:hAnsi="宋体"/>
          <w:sz w:val="24"/>
        </w:rPr>
      </w:pPr>
      <w:r>
        <w:rPr>
          <w:rFonts w:hint="eastAsia" w:ascii="宋体" w:hAnsi="宋体"/>
          <w:sz w:val="24"/>
        </w:rPr>
        <w:t>3.1.6进行火灾模拟试验，采用喷烟雾或磁石测试，抽查不少于5%的探头及5%的手动报警钮、破玻按钮。（每月）</w:t>
      </w:r>
    </w:p>
    <w:p>
      <w:pPr>
        <w:spacing w:line="360" w:lineRule="auto"/>
        <w:ind w:firstLine="480" w:firstLineChars="200"/>
        <w:rPr>
          <w:rFonts w:ascii="宋体" w:hAnsi="宋体"/>
          <w:sz w:val="24"/>
        </w:rPr>
      </w:pPr>
      <w:r>
        <w:rPr>
          <w:rFonts w:hint="eastAsia" w:ascii="宋体" w:hAnsi="宋体"/>
          <w:sz w:val="24"/>
        </w:rPr>
        <w:t>3.1.7检查火警时在自动状态下能否及时准确显示报警地址、类型和发出警报（警铃呜响）。（每季）</w:t>
      </w:r>
    </w:p>
    <w:p>
      <w:pPr>
        <w:spacing w:line="360" w:lineRule="auto"/>
        <w:ind w:firstLine="480" w:firstLineChars="200"/>
        <w:rPr>
          <w:rFonts w:ascii="宋体" w:hAnsi="宋体"/>
          <w:sz w:val="24"/>
        </w:rPr>
      </w:pPr>
      <w:r>
        <w:rPr>
          <w:rFonts w:hint="eastAsia" w:ascii="宋体" w:hAnsi="宋体"/>
          <w:sz w:val="24"/>
        </w:rPr>
        <w:t>3.1.8检查火警时在自动状态下能否准确联动相关消防设备，如：起动消防栓泵、喷淋泵、打开风阀、联动风机、关闭防火门、接通广播、启动警铃、电梯迫降等。（每季）</w:t>
      </w:r>
    </w:p>
    <w:p>
      <w:pPr>
        <w:spacing w:line="360" w:lineRule="auto"/>
        <w:ind w:firstLine="480" w:firstLineChars="200"/>
        <w:rPr>
          <w:rFonts w:ascii="宋体" w:hAnsi="宋体"/>
          <w:sz w:val="24"/>
        </w:rPr>
      </w:pPr>
      <w:r>
        <w:rPr>
          <w:rFonts w:hint="eastAsia" w:ascii="宋体" w:hAnsi="宋体"/>
          <w:sz w:val="24"/>
        </w:rPr>
        <w:t>3.1.9检查火警时，消防中心能否接收到各设备动作后的反馈信号。（每月）</w:t>
      </w:r>
    </w:p>
    <w:p>
      <w:pPr>
        <w:spacing w:line="360" w:lineRule="auto"/>
        <w:ind w:firstLine="480" w:firstLineChars="200"/>
        <w:rPr>
          <w:rFonts w:ascii="宋体" w:hAnsi="宋体"/>
          <w:sz w:val="24"/>
        </w:rPr>
      </w:pPr>
      <w:r>
        <w:rPr>
          <w:rFonts w:hint="eastAsia" w:ascii="宋体" w:hAnsi="宋体"/>
          <w:sz w:val="24"/>
        </w:rPr>
        <w:t>3.1.10每季度对报警控制器、各楼层消防控制线路接线箱、联动控制柜进行清洁保养。</w:t>
      </w:r>
    </w:p>
    <w:p>
      <w:pPr>
        <w:spacing w:line="360" w:lineRule="auto"/>
        <w:ind w:firstLine="480" w:firstLineChars="200"/>
        <w:rPr>
          <w:rFonts w:ascii="宋体" w:hAnsi="宋体"/>
          <w:sz w:val="24"/>
        </w:rPr>
      </w:pPr>
      <w:r>
        <w:rPr>
          <w:rFonts w:hint="eastAsia" w:ascii="宋体" w:hAnsi="宋体"/>
          <w:sz w:val="24"/>
        </w:rPr>
        <w:t>3.1.11每半年对报警控制器、各楼层消防控制线路接线箱、联动控制柜、通讯主机内电器元件进行清洁保养。</w:t>
      </w:r>
    </w:p>
    <w:p>
      <w:pPr>
        <w:spacing w:line="360" w:lineRule="auto"/>
        <w:ind w:firstLine="480" w:firstLineChars="200"/>
        <w:rPr>
          <w:rFonts w:ascii="宋体" w:hAnsi="宋体"/>
          <w:sz w:val="24"/>
        </w:rPr>
      </w:pPr>
      <w:r>
        <w:rPr>
          <w:rFonts w:hint="eastAsia" w:ascii="宋体" w:hAnsi="宋体"/>
          <w:sz w:val="24"/>
        </w:rPr>
        <w:t>3.1.12每年对备用电源进行1～2次充放电试验，1～3次主电源和备用电源切换试验。检查内容包括：消防联动控制柜、消防主机、通讯主机、CRT平面显示系统。</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3.1.13每半年进行一次强切非消防电源功能试验(按照院区的用电实际情况决定，是否强切须经采购人相关部门领导批准)。</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3.1.14对火灾探测器</w:t>
      </w:r>
      <w:r>
        <w:rPr>
          <w:rFonts w:hint="eastAsia" w:ascii="宋体" w:hAnsi="宋体"/>
          <w:color w:val="auto"/>
          <w:sz w:val="24"/>
          <w:highlight w:val="none"/>
          <w:lang w:eastAsia="zh-CN"/>
        </w:rPr>
        <w:t>至少</w:t>
      </w:r>
      <w:r>
        <w:rPr>
          <w:rFonts w:hint="eastAsia" w:ascii="宋体" w:hAnsi="宋体"/>
          <w:color w:val="auto"/>
          <w:sz w:val="24"/>
          <w:highlight w:val="none"/>
        </w:rPr>
        <w:t>清洁一次。</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3.1.15每年按规定的比例，对系统各设备进行一次检测。</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3.1.16上述工作均按工作程序进行记录存档。</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3.2.消火栓、自动喷淋灭火系统</w:t>
      </w:r>
    </w:p>
    <w:p>
      <w:pPr>
        <w:spacing w:line="360" w:lineRule="auto"/>
        <w:ind w:firstLine="480" w:firstLineChars="200"/>
        <w:rPr>
          <w:rFonts w:ascii="宋体" w:hAnsi="宋体"/>
          <w:sz w:val="24"/>
        </w:rPr>
      </w:pPr>
      <w:r>
        <w:rPr>
          <w:rFonts w:hint="eastAsia" w:ascii="宋体" w:hAnsi="宋体"/>
          <w:sz w:val="24"/>
        </w:rPr>
        <w:t>3.2.1检查消火栓箱及配置的消防部件，外观是否破损，涂层有无脱落，周围有无障碍物。（每月）</w:t>
      </w:r>
    </w:p>
    <w:p>
      <w:pPr>
        <w:spacing w:line="360" w:lineRule="auto"/>
        <w:ind w:firstLine="480" w:firstLineChars="200"/>
        <w:rPr>
          <w:rFonts w:ascii="宋体" w:hAnsi="宋体"/>
          <w:sz w:val="24"/>
        </w:rPr>
      </w:pPr>
      <w:r>
        <w:rPr>
          <w:rFonts w:hint="eastAsia" w:ascii="宋体" w:hAnsi="宋体"/>
          <w:sz w:val="24"/>
        </w:rPr>
        <w:t>3.2.2检查箱内消防水枪、水带、消防卷盘及全部附件是否齐全、良好；水带是否霉烂，水枪内是否有杂物，消火栓水带水枪接口处的密封是否老化，卷盘是否有漏水现象及转动有无灵活。（每月）</w:t>
      </w:r>
    </w:p>
    <w:p>
      <w:pPr>
        <w:spacing w:line="360" w:lineRule="auto"/>
        <w:ind w:firstLine="480" w:firstLineChars="200"/>
        <w:rPr>
          <w:rFonts w:ascii="宋体" w:hAnsi="宋体"/>
          <w:sz w:val="24"/>
        </w:rPr>
      </w:pPr>
      <w:r>
        <w:rPr>
          <w:rFonts w:hint="eastAsia" w:ascii="宋体" w:hAnsi="宋体"/>
          <w:sz w:val="24"/>
        </w:rPr>
        <w:t>3.2.3检查减压阀高、低压端压力表读数是否处于正常范围。（每月）</w:t>
      </w:r>
    </w:p>
    <w:p>
      <w:pPr>
        <w:spacing w:line="360" w:lineRule="auto"/>
        <w:ind w:firstLine="480" w:firstLineChars="200"/>
        <w:rPr>
          <w:rFonts w:ascii="宋体" w:hAnsi="宋体"/>
          <w:sz w:val="24"/>
        </w:rPr>
      </w:pPr>
      <w:r>
        <w:rPr>
          <w:rFonts w:hint="eastAsia" w:ascii="宋体" w:hAnsi="宋体"/>
          <w:sz w:val="24"/>
        </w:rPr>
        <w:t>3.2.4检查消防栓管道上各阀门是否处于正确的位置，管道接口及阀门是否有漏水和锈蚀现象。（每月）</w:t>
      </w:r>
    </w:p>
    <w:p>
      <w:pPr>
        <w:spacing w:line="360" w:lineRule="auto"/>
        <w:ind w:firstLine="480" w:firstLineChars="200"/>
        <w:rPr>
          <w:rFonts w:ascii="宋体" w:hAnsi="宋体"/>
          <w:sz w:val="24"/>
        </w:rPr>
      </w:pPr>
      <w:r>
        <w:rPr>
          <w:rFonts w:hint="eastAsia" w:ascii="宋体" w:hAnsi="宋体"/>
          <w:sz w:val="24"/>
        </w:rPr>
        <w:t>3.2.5检查贮水池储水量是否满足要求。（每月）</w:t>
      </w:r>
    </w:p>
    <w:p>
      <w:pPr>
        <w:spacing w:line="360" w:lineRule="auto"/>
        <w:ind w:firstLine="480" w:firstLineChars="200"/>
        <w:rPr>
          <w:rFonts w:ascii="宋体" w:hAnsi="宋体"/>
          <w:sz w:val="24"/>
        </w:rPr>
      </w:pPr>
      <w:r>
        <w:rPr>
          <w:rFonts w:hint="eastAsia" w:ascii="宋体" w:hAnsi="宋体"/>
          <w:sz w:val="24"/>
        </w:rPr>
        <w:t>3.2.6启动各台消火栓泵，试验运行。试验完毕后，在最不利的消防栓放水，观察其出水压力及流量是否足够。（每月）</w:t>
      </w:r>
    </w:p>
    <w:p>
      <w:pPr>
        <w:spacing w:line="360" w:lineRule="auto"/>
        <w:ind w:firstLine="480" w:firstLineChars="200"/>
        <w:rPr>
          <w:rFonts w:ascii="宋体" w:hAnsi="宋体"/>
          <w:sz w:val="24"/>
        </w:rPr>
      </w:pPr>
      <w:r>
        <w:rPr>
          <w:rFonts w:hint="eastAsia" w:ascii="宋体" w:hAnsi="宋体"/>
          <w:sz w:val="24"/>
        </w:rPr>
        <w:t>3.2.7检查消火栓水泵接合器，保证接口完好、无渗漏，检查密封垫是否老化。（每月）</w:t>
      </w:r>
    </w:p>
    <w:p>
      <w:pPr>
        <w:spacing w:line="360" w:lineRule="auto"/>
        <w:ind w:firstLine="480" w:firstLineChars="200"/>
        <w:rPr>
          <w:rFonts w:ascii="宋体" w:hAnsi="宋体"/>
          <w:sz w:val="24"/>
        </w:rPr>
      </w:pPr>
      <w:r>
        <w:rPr>
          <w:rFonts w:hint="eastAsia" w:ascii="宋体" w:hAnsi="宋体"/>
          <w:sz w:val="24"/>
        </w:rPr>
        <w:t>3.2.8检查消防中心、现场水泵房及消防水泵控制柜线路。（每日）</w:t>
      </w:r>
    </w:p>
    <w:p>
      <w:pPr>
        <w:spacing w:line="360" w:lineRule="auto"/>
        <w:ind w:firstLine="480" w:firstLineChars="200"/>
        <w:rPr>
          <w:rFonts w:ascii="宋体" w:hAnsi="宋体"/>
          <w:sz w:val="24"/>
        </w:rPr>
      </w:pPr>
      <w:r>
        <w:rPr>
          <w:rFonts w:hint="eastAsia" w:ascii="宋体" w:hAnsi="宋体"/>
          <w:sz w:val="24"/>
        </w:rPr>
        <w:t>3.2.9检查和测试消防栓系统和喷淋系统的自动满载运行状况。（每月）</w:t>
      </w:r>
    </w:p>
    <w:p>
      <w:pPr>
        <w:spacing w:line="360" w:lineRule="auto"/>
        <w:ind w:firstLine="480" w:firstLineChars="200"/>
        <w:rPr>
          <w:rFonts w:ascii="宋体" w:hAnsi="宋体"/>
          <w:sz w:val="24"/>
        </w:rPr>
      </w:pPr>
      <w:r>
        <w:rPr>
          <w:rFonts w:hint="eastAsia" w:ascii="宋体" w:hAnsi="宋体"/>
          <w:sz w:val="24"/>
        </w:rPr>
        <w:t>3.2.10在正常情况下，维护管理人员定期应对进水阀、报警阀进行外观检查并应保证系统处于无故障状态。（每日）</w:t>
      </w:r>
    </w:p>
    <w:p>
      <w:pPr>
        <w:spacing w:line="360" w:lineRule="auto"/>
        <w:ind w:firstLine="480" w:firstLineChars="200"/>
        <w:rPr>
          <w:rFonts w:ascii="宋体" w:hAnsi="宋体"/>
          <w:sz w:val="24"/>
        </w:rPr>
      </w:pPr>
      <w:r>
        <w:rPr>
          <w:rFonts w:hint="eastAsia" w:ascii="宋体" w:hAnsi="宋体"/>
          <w:sz w:val="24"/>
        </w:rPr>
        <w:t>3.2.11检查喷淋管道上各阀门是否处于正确位置。（每月）</w:t>
      </w:r>
    </w:p>
    <w:p>
      <w:pPr>
        <w:spacing w:line="360" w:lineRule="auto"/>
        <w:ind w:firstLine="480" w:firstLineChars="200"/>
        <w:rPr>
          <w:rFonts w:ascii="宋体" w:hAnsi="宋体"/>
          <w:sz w:val="24"/>
        </w:rPr>
      </w:pPr>
      <w:r>
        <w:rPr>
          <w:rFonts w:hint="eastAsia" w:ascii="宋体" w:hAnsi="宋体"/>
          <w:sz w:val="24"/>
        </w:rPr>
        <w:t>3.2.12检查喷淋水泵接合器的接口及附件，并保证接口完好、无渗漏，检查密封垫是否老化。（每月）</w:t>
      </w:r>
    </w:p>
    <w:p>
      <w:pPr>
        <w:spacing w:line="360" w:lineRule="auto"/>
        <w:ind w:firstLine="480" w:firstLineChars="200"/>
        <w:rPr>
          <w:rFonts w:ascii="宋体" w:hAnsi="宋体"/>
          <w:sz w:val="24"/>
        </w:rPr>
      </w:pPr>
      <w:r>
        <w:rPr>
          <w:rFonts w:hint="eastAsia" w:ascii="宋体" w:hAnsi="宋体"/>
          <w:sz w:val="24"/>
        </w:rPr>
        <w:t>3.2.13启动稳压泵，观察压力上升是否正常，消防控制中心能否显示其动作信号，人工放水观察稳压泵自动起动和停止后的压力是否正常。（每月）</w:t>
      </w:r>
    </w:p>
    <w:p>
      <w:pPr>
        <w:spacing w:line="360" w:lineRule="auto"/>
        <w:ind w:firstLine="480" w:firstLineChars="200"/>
        <w:rPr>
          <w:rFonts w:ascii="宋体" w:hAnsi="宋体"/>
          <w:sz w:val="24"/>
        </w:rPr>
      </w:pPr>
      <w:r>
        <w:rPr>
          <w:rFonts w:hint="eastAsia" w:ascii="宋体" w:hAnsi="宋体"/>
          <w:sz w:val="24"/>
        </w:rPr>
        <w:t>3.2.14检查消防泵和喷淋泵启动时，消防控制中心能否显示其动作信号，自动状态时，消防控制中心能否控制其启动和停止。（每季）</w:t>
      </w:r>
    </w:p>
    <w:p>
      <w:pPr>
        <w:spacing w:line="360" w:lineRule="auto"/>
        <w:ind w:firstLine="480" w:firstLineChars="200"/>
        <w:rPr>
          <w:rFonts w:ascii="宋体" w:hAnsi="宋体"/>
          <w:sz w:val="24"/>
        </w:rPr>
      </w:pPr>
      <w:r>
        <w:rPr>
          <w:rFonts w:hint="eastAsia" w:ascii="宋体" w:hAnsi="宋体"/>
          <w:sz w:val="24"/>
        </w:rPr>
        <w:t>3.2.15每季度对消火栓箱及水泵控制柜和水泵控制柜内元件进行清洁保养。</w:t>
      </w:r>
    </w:p>
    <w:p>
      <w:pPr>
        <w:spacing w:line="360" w:lineRule="auto"/>
        <w:ind w:firstLine="480" w:firstLineChars="200"/>
        <w:rPr>
          <w:rFonts w:ascii="宋体" w:hAnsi="宋体"/>
          <w:sz w:val="24"/>
        </w:rPr>
      </w:pPr>
      <w:r>
        <w:rPr>
          <w:rFonts w:hint="eastAsia" w:ascii="宋体" w:hAnsi="宋体"/>
          <w:sz w:val="24"/>
        </w:rPr>
        <w:t>3.2.16定期清洗减压阀、止回阀及给所有水泵各种转轴的连动构件进行清洁润滑保养。</w:t>
      </w:r>
    </w:p>
    <w:p>
      <w:pPr>
        <w:spacing w:line="360" w:lineRule="auto"/>
        <w:ind w:firstLine="480" w:firstLineChars="200"/>
        <w:rPr>
          <w:rFonts w:ascii="宋体" w:hAnsi="宋体"/>
          <w:sz w:val="24"/>
        </w:rPr>
      </w:pPr>
      <w:r>
        <w:rPr>
          <w:rFonts w:hint="eastAsia" w:ascii="宋体" w:hAnsi="宋体"/>
          <w:sz w:val="24"/>
        </w:rPr>
        <w:t>3.2.17检查消防水池、消防水箱及消防气压给水设备，并检查其消防储备水位。更换前，需书面通知用户方。（每日）</w:t>
      </w:r>
    </w:p>
    <w:p>
      <w:pPr>
        <w:spacing w:line="360" w:lineRule="auto"/>
        <w:ind w:firstLine="480" w:firstLineChars="200"/>
        <w:rPr>
          <w:rFonts w:ascii="宋体" w:hAnsi="宋体"/>
          <w:sz w:val="24"/>
        </w:rPr>
      </w:pPr>
      <w:r>
        <w:rPr>
          <w:rFonts w:hint="eastAsia" w:ascii="宋体" w:hAnsi="宋体"/>
          <w:sz w:val="24"/>
        </w:rPr>
        <w:t>3.2.18消火栓和消防卷盘供水阀不应有渗漏现象。（每月）</w:t>
      </w:r>
    </w:p>
    <w:p>
      <w:pPr>
        <w:spacing w:line="360" w:lineRule="auto"/>
        <w:ind w:firstLine="480" w:firstLineChars="200"/>
        <w:rPr>
          <w:rFonts w:ascii="宋体" w:hAnsi="宋体"/>
          <w:sz w:val="24"/>
        </w:rPr>
      </w:pPr>
      <w:r>
        <w:rPr>
          <w:rFonts w:hint="eastAsia" w:ascii="宋体" w:hAnsi="宋体"/>
          <w:sz w:val="24"/>
        </w:rPr>
        <w:t>3.2.19报警按钮、指示灯及控制线路功能正常，无故障。</w:t>
      </w:r>
    </w:p>
    <w:p>
      <w:pPr>
        <w:spacing w:line="360" w:lineRule="auto"/>
        <w:ind w:firstLine="480" w:firstLineChars="200"/>
        <w:rPr>
          <w:rFonts w:ascii="宋体" w:hAnsi="宋体"/>
          <w:sz w:val="24"/>
        </w:rPr>
      </w:pPr>
      <w:r>
        <w:rPr>
          <w:rFonts w:hint="eastAsia" w:ascii="宋体" w:hAnsi="宋体"/>
          <w:sz w:val="24"/>
        </w:rPr>
        <w:t>3.2.20每年应对消防储水设备进行检查，修补缺损和重新油漆。</w:t>
      </w:r>
    </w:p>
    <w:p>
      <w:pPr>
        <w:spacing w:line="360" w:lineRule="auto"/>
        <w:ind w:firstLine="480" w:firstLineChars="200"/>
        <w:rPr>
          <w:rFonts w:ascii="宋体" w:hAnsi="宋体"/>
          <w:sz w:val="24"/>
        </w:rPr>
      </w:pPr>
      <w:r>
        <w:rPr>
          <w:rFonts w:hint="eastAsia" w:ascii="宋体" w:hAnsi="宋体"/>
          <w:sz w:val="24"/>
        </w:rPr>
        <w:t>3.2.21钢板消防水箱和气压给水设备的玻璃水位计，两端的角阀，在不进行水位观察时应关闭。</w:t>
      </w:r>
    </w:p>
    <w:p>
      <w:pPr>
        <w:spacing w:line="360" w:lineRule="auto"/>
        <w:ind w:firstLine="480" w:firstLineChars="200"/>
        <w:rPr>
          <w:rFonts w:ascii="宋体" w:hAnsi="宋体"/>
          <w:sz w:val="24"/>
        </w:rPr>
      </w:pPr>
      <w:r>
        <w:rPr>
          <w:rFonts w:hint="eastAsia" w:ascii="宋体" w:hAnsi="宋体"/>
          <w:sz w:val="24"/>
        </w:rPr>
        <w:t>3.2.22对喷头进行巡检检查，发现有不正常的喷头应及时更换。当喷头上有异物时，应及时清除。更换或安装喷头应使用专用扳手，,各种不同规格的喷头均应有一定数量的备用品，建议其数量不应少于安装数量的1%，每种喷头的数量不应少于10个。管路：检查系统管路有无腐蚀渗漏，湿式系统管路内的水应定期排空、冲洗。</w:t>
      </w:r>
    </w:p>
    <w:p>
      <w:pPr>
        <w:spacing w:line="360" w:lineRule="auto"/>
        <w:ind w:firstLine="480" w:firstLineChars="200"/>
        <w:rPr>
          <w:rFonts w:ascii="宋体" w:hAnsi="宋体"/>
          <w:sz w:val="24"/>
        </w:rPr>
      </w:pPr>
      <w:r>
        <w:rPr>
          <w:rFonts w:hint="eastAsia" w:ascii="宋体" w:hAnsi="宋体"/>
          <w:sz w:val="24"/>
        </w:rPr>
        <w:t>3.2.23检查和测试消防水泵及喷淋水泵，包括所有消防加压泵模拟火灾状态进行联动控制。（每季度）</w:t>
      </w:r>
    </w:p>
    <w:p>
      <w:pPr>
        <w:spacing w:line="360" w:lineRule="auto"/>
        <w:ind w:firstLine="480" w:firstLineChars="200"/>
        <w:rPr>
          <w:rFonts w:ascii="宋体" w:hAnsi="宋体"/>
          <w:sz w:val="24"/>
        </w:rPr>
      </w:pPr>
      <w:r>
        <w:rPr>
          <w:rFonts w:hint="eastAsia" w:ascii="宋体" w:hAnsi="宋体"/>
          <w:sz w:val="24"/>
        </w:rPr>
        <w:t>3.2.24启、闭信号蝶阀，检查消防控制中心能否收到其关闭信号并显示所在位置。（每季度）</w:t>
      </w:r>
    </w:p>
    <w:p>
      <w:pPr>
        <w:spacing w:line="360" w:lineRule="auto"/>
        <w:ind w:firstLine="480" w:firstLineChars="200"/>
        <w:rPr>
          <w:rFonts w:ascii="宋体" w:hAnsi="宋体"/>
          <w:sz w:val="24"/>
        </w:rPr>
      </w:pPr>
      <w:r>
        <w:rPr>
          <w:rFonts w:hint="eastAsia" w:ascii="宋体" w:hAnsi="宋体"/>
          <w:sz w:val="24"/>
        </w:rPr>
        <w:t>3.2.25在各楼层进行试放水一次，检查以下内容：（每季度）</w:t>
      </w:r>
    </w:p>
    <w:p>
      <w:pPr>
        <w:spacing w:line="360" w:lineRule="auto"/>
        <w:ind w:firstLine="480" w:firstLineChars="200"/>
        <w:rPr>
          <w:rFonts w:ascii="宋体" w:hAnsi="宋体"/>
          <w:sz w:val="24"/>
        </w:rPr>
      </w:pPr>
      <w:r>
        <w:rPr>
          <w:rFonts w:hint="eastAsia" w:ascii="宋体" w:hAnsi="宋体"/>
          <w:sz w:val="24"/>
        </w:rPr>
        <w:t>3.2.25.1该楼层水流指示器是否动作，动作时消防控制中心能否收到其报警信号并显示所在位置。</w:t>
      </w:r>
    </w:p>
    <w:p>
      <w:pPr>
        <w:spacing w:line="360" w:lineRule="auto"/>
        <w:ind w:firstLine="480" w:firstLineChars="200"/>
        <w:rPr>
          <w:rFonts w:ascii="宋体" w:hAnsi="宋体"/>
          <w:sz w:val="24"/>
        </w:rPr>
      </w:pPr>
      <w:r>
        <w:rPr>
          <w:rFonts w:hint="eastAsia" w:ascii="宋体" w:hAnsi="宋体"/>
          <w:sz w:val="24"/>
        </w:rPr>
        <w:t>3.2.25.2该楼层对应的湿式报警阀是否动作。</w:t>
      </w:r>
    </w:p>
    <w:p>
      <w:pPr>
        <w:spacing w:line="360" w:lineRule="auto"/>
        <w:ind w:firstLine="480" w:firstLineChars="200"/>
        <w:rPr>
          <w:rFonts w:ascii="宋体" w:hAnsi="宋体"/>
          <w:sz w:val="24"/>
        </w:rPr>
      </w:pPr>
      <w:r>
        <w:rPr>
          <w:rFonts w:hint="eastAsia" w:ascii="宋体" w:hAnsi="宋体"/>
          <w:sz w:val="24"/>
        </w:rPr>
        <w:t>3.2.25.3湿式报警阀动作时上、下腔压力是否正常。</w:t>
      </w:r>
    </w:p>
    <w:p>
      <w:pPr>
        <w:spacing w:line="360" w:lineRule="auto"/>
        <w:ind w:firstLine="480" w:firstLineChars="200"/>
        <w:rPr>
          <w:rFonts w:ascii="宋体" w:hAnsi="宋体"/>
          <w:sz w:val="24"/>
        </w:rPr>
      </w:pPr>
      <w:r>
        <w:rPr>
          <w:rFonts w:hint="eastAsia" w:ascii="宋体" w:hAnsi="宋体"/>
          <w:sz w:val="24"/>
        </w:rPr>
        <w:t>3.2.25.4湿式报警阀动作时，水力警铃是否报警，铃声是否响亮，能否达到报警效果。</w:t>
      </w:r>
    </w:p>
    <w:p>
      <w:pPr>
        <w:spacing w:line="360" w:lineRule="auto"/>
        <w:ind w:firstLine="480" w:firstLineChars="200"/>
        <w:rPr>
          <w:rFonts w:ascii="宋体" w:hAnsi="宋体"/>
          <w:sz w:val="24"/>
        </w:rPr>
      </w:pPr>
      <w:r>
        <w:rPr>
          <w:rFonts w:hint="eastAsia" w:ascii="宋体" w:hAnsi="宋体"/>
          <w:sz w:val="24"/>
        </w:rPr>
        <w:t>3.2.25.5湿式报警阀动作时，压力开关是否动作，动作时消防控制中心能否收到其报警信号并显示所在位置。</w:t>
      </w:r>
    </w:p>
    <w:p>
      <w:pPr>
        <w:spacing w:line="360" w:lineRule="auto"/>
        <w:ind w:firstLine="480" w:firstLineChars="200"/>
        <w:rPr>
          <w:rFonts w:ascii="宋体" w:hAnsi="宋体"/>
          <w:sz w:val="24"/>
        </w:rPr>
      </w:pPr>
      <w:r>
        <w:rPr>
          <w:rFonts w:hint="eastAsia" w:ascii="宋体" w:hAnsi="宋体"/>
          <w:sz w:val="24"/>
        </w:rPr>
        <w:t>3.2.26 试验水流指示器、压力开关等报警功能、信号显示。（每度季）</w:t>
      </w:r>
    </w:p>
    <w:p>
      <w:pPr>
        <w:spacing w:line="360" w:lineRule="auto"/>
        <w:ind w:firstLine="480" w:firstLineChars="200"/>
        <w:rPr>
          <w:rFonts w:ascii="宋体" w:hAnsi="宋体"/>
          <w:sz w:val="24"/>
        </w:rPr>
      </w:pPr>
      <w:r>
        <w:rPr>
          <w:rFonts w:hint="eastAsia" w:ascii="宋体" w:hAnsi="宋体"/>
          <w:sz w:val="24"/>
        </w:rPr>
        <w:t>3.2.26.1 水流指示器、管阀、信号阀、试验闸阀放水，检查主机是否有报警信号。</w:t>
      </w:r>
    </w:p>
    <w:p>
      <w:pPr>
        <w:spacing w:line="360" w:lineRule="auto"/>
        <w:ind w:firstLine="480" w:firstLineChars="200"/>
        <w:rPr>
          <w:rFonts w:ascii="宋体" w:hAnsi="宋体"/>
          <w:sz w:val="24"/>
        </w:rPr>
      </w:pPr>
      <w:r>
        <w:rPr>
          <w:rFonts w:hint="eastAsia" w:ascii="宋体" w:hAnsi="宋体"/>
          <w:sz w:val="24"/>
        </w:rPr>
        <w:t>3.2.26.2 在湿式报警阀试水装置处放水，报警阀应及时动作，水力警铃应发出报警信号，压力开关接通电路报警，电控柜及联动控制柜处于“自动”状态时应启动消防泵。</w:t>
      </w:r>
    </w:p>
    <w:p>
      <w:pPr>
        <w:spacing w:line="360" w:lineRule="auto"/>
        <w:ind w:firstLine="480" w:firstLineChars="200"/>
        <w:rPr>
          <w:rFonts w:ascii="宋体" w:hAnsi="宋体"/>
          <w:sz w:val="24"/>
        </w:rPr>
      </w:pPr>
      <w:r>
        <w:rPr>
          <w:rFonts w:hint="eastAsia" w:ascii="宋体" w:hAnsi="宋体"/>
          <w:sz w:val="24"/>
        </w:rPr>
        <w:t>3.2.27启动稳压泵，观察其动作时管网压力是否正常。消防控制中心能否显示其动作信号。（每季度）</w:t>
      </w:r>
    </w:p>
    <w:p>
      <w:pPr>
        <w:spacing w:line="360" w:lineRule="auto"/>
        <w:ind w:firstLine="480" w:firstLineChars="200"/>
        <w:rPr>
          <w:rFonts w:ascii="宋体" w:hAnsi="宋体"/>
          <w:sz w:val="24"/>
        </w:rPr>
      </w:pPr>
      <w:r>
        <w:rPr>
          <w:rFonts w:hint="eastAsia" w:ascii="宋体" w:hAnsi="宋体"/>
          <w:sz w:val="24"/>
        </w:rPr>
        <w:t>3.2.28检查喷淋泵启动时，消防控制中心能否显示其动作信号。（每季度）</w:t>
      </w:r>
    </w:p>
    <w:p>
      <w:pPr>
        <w:spacing w:line="360" w:lineRule="auto"/>
        <w:ind w:firstLine="480" w:firstLineChars="200"/>
        <w:rPr>
          <w:rFonts w:ascii="宋体" w:hAnsi="宋体"/>
          <w:sz w:val="24"/>
        </w:rPr>
      </w:pPr>
      <w:r>
        <w:rPr>
          <w:rFonts w:hint="eastAsia" w:ascii="宋体" w:hAnsi="宋体"/>
          <w:sz w:val="24"/>
        </w:rPr>
        <w:t>3.2.29检查喷淋泵启动时，出口压力是否正常。（半年）</w:t>
      </w:r>
    </w:p>
    <w:p>
      <w:pPr>
        <w:spacing w:line="360" w:lineRule="auto"/>
        <w:ind w:firstLine="480" w:firstLineChars="200"/>
        <w:rPr>
          <w:rFonts w:ascii="宋体" w:hAnsi="宋体"/>
          <w:sz w:val="24"/>
        </w:rPr>
      </w:pPr>
      <w:r>
        <w:rPr>
          <w:rFonts w:hint="eastAsia" w:ascii="宋体" w:hAnsi="宋体"/>
          <w:sz w:val="24"/>
        </w:rPr>
        <w:t>3.2.30手动启动各台喷淋泵，试验运行。（每月）</w:t>
      </w:r>
    </w:p>
    <w:p>
      <w:pPr>
        <w:spacing w:line="360" w:lineRule="auto"/>
        <w:ind w:firstLine="480" w:firstLineChars="200"/>
        <w:rPr>
          <w:rFonts w:ascii="宋体" w:hAnsi="宋体"/>
          <w:sz w:val="24"/>
        </w:rPr>
      </w:pPr>
      <w:r>
        <w:rPr>
          <w:rFonts w:hint="eastAsia" w:ascii="宋体" w:hAnsi="宋体"/>
          <w:sz w:val="24"/>
        </w:rPr>
        <w:t>3.2.31定期清洗湿式报警阀。（每年）</w:t>
      </w:r>
    </w:p>
    <w:p>
      <w:pPr>
        <w:spacing w:line="360" w:lineRule="auto"/>
        <w:ind w:firstLine="480" w:firstLineChars="200"/>
        <w:rPr>
          <w:rFonts w:ascii="宋体" w:hAnsi="宋体"/>
          <w:sz w:val="24"/>
        </w:rPr>
      </w:pPr>
      <w:r>
        <w:rPr>
          <w:rFonts w:hint="eastAsia" w:ascii="宋体" w:hAnsi="宋体"/>
          <w:sz w:val="24"/>
        </w:rPr>
        <w:t>3.2.32每年应对水源的供水能力进行一次检测。</w:t>
      </w:r>
    </w:p>
    <w:p>
      <w:pPr>
        <w:spacing w:line="360" w:lineRule="auto"/>
        <w:ind w:firstLine="480" w:firstLineChars="200"/>
        <w:rPr>
          <w:rFonts w:ascii="宋体" w:hAnsi="宋体"/>
          <w:sz w:val="24"/>
        </w:rPr>
      </w:pPr>
      <w:r>
        <w:rPr>
          <w:rFonts w:hint="eastAsia" w:ascii="宋体" w:hAnsi="宋体"/>
          <w:sz w:val="24"/>
        </w:rPr>
        <w:t>3.2.33每年对系统进行一次检测。</w:t>
      </w:r>
    </w:p>
    <w:p>
      <w:pPr>
        <w:spacing w:line="360" w:lineRule="auto"/>
        <w:ind w:firstLine="480" w:firstLineChars="200"/>
        <w:rPr>
          <w:rFonts w:ascii="宋体" w:hAnsi="宋体"/>
          <w:sz w:val="24"/>
        </w:rPr>
      </w:pPr>
      <w:r>
        <w:rPr>
          <w:rFonts w:hint="eastAsia" w:ascii="宋体" w:hAnsi="宋体"/>
          <w:sz w:val="24"/>
        </w:rPr>
        <w:t>3.2.34上述工作均按工作程序进行记录存档。</w:t>
      </w:r>
    </w:p>
    <w:p>
      <w:pPr>
        <w:spacing w:line="360" w:lineRule="auto"/>
        <w:ind w:firstLine="480" w:firstLineChars="200"/>
        <w:rPr>
          <w:rFonts w:ascii="宋体" w:hAnsi="宋体"/>
          <w:sz w:val="24"/>
          <w:highlight w:val="none"/>
        </w:rPr>
      </w:pPr>
      <w:r>
        <w:rPr>
          <w:rFonts w:hint="eastAsia" w:ascii="宋体" w:hAnsi="宋体"/>
          <w:sz w:val="24"/>
          <w:highlight w:val="none"/>
        </w:rPr>
        <w:t>3.3防火门系统</w:t>
      </w:r>
    </w:p>
    <w:p>
      <w:pPr>
        <w:spacing w:line="360" w:lineRule="auto"/>
        <w:ind w:firstLine="480" w:firstLineChars="200"/>
        <w:rPr>
          <w:rFonts w:ascii="宋体" w:hAnsi="宋体"/>
          <w:sz w:val="24"/>
          <w:highlight w:val="none"/>
        </w:rPr>
      </w:pPr>
      <w:r>
        <w:rPr>
          <w:rFonts w:hint="eastAsia" w:ascii="宋体" w:hAnsi="宋体"/>
          <w:sz w:val="24"/>
          <w:highlight w:val="none"/>
        </w:rPr>
        <w:t>3.3.1巡检防火门开闭是否正常。（每日）</w:t>
      </w:r>
    </w:p>
    <w:p>
      <w:pPr>
        <w:spacing w:line="360" w:lineRule="auto"/>
        <w:ind w:firstLine="480" w:firstLineChars="200"/>
        <w:rPr>
          <w:rFonts w:ascii="宋体" w:hAnsi="宋体"/>
          <w:sz w:val="24"/>
          <w:highlight w:val="none"/>
        </w:rPr>
      </w:pPr>
      <w:r>
        <w:rPr>
          <w:rFonts w:hint="eastAsia" w:ascii="宋体" w:hAnsi="宋体"/>
          <w:sz w:val="24"/>
          <w:highlight w:val="none"/>
        </w:rPr>
        <w:t>3.3.2检查防火门有无变形锈蚀，周围有无影响使用的障碍物。（每月）</w:t>
      </w:r>
    </w:p>
    <w:p>
      <w:pPr>
        <w:spacing w:line="360" w:lineRule="auto"/>
        <w:ind w:firstLine="480" w:firstLineChars="200"/>
        <w:rPr>
          <w:rFonts w:ascii="宋体" w:hAnsi="宋体"/>
          <w:sz w:val="24"/>
          <w:highlight w:val="none"/>
        </w:rPr>
      </w:pPr>
      <w:r>
        <w:rPr>
          <w:rFonts w:hint="eastAsia" w:ascii="宋体" w:hAnsi="宋体"/>
          <w:sz w:val="24"/>
          <w:highlight w:val="none"/>
        </w:rPr>
        <w:t>3.3.3检查防火门电源，释放电磁吸，闭门器是否正常。（每月）</w:t>
      </w:r>
    </w:p>
    <w:p>
      <w:pPr>
        <w:spacing w:line="360" w:lineRule="auto"/>
        <w:ind w:firstLine="480" w:firstLineChars="200"/>
        <w:rPr>
          <w:rFonts w:ascii="宋体" w:hAnsi="宋体"/>
          <w:sz w:val="24"/>
          <w:highlight w:val="none"/>
        </w:rPr>
      </w:pPr>
      <w:r>
        <w:rPr>
          <w:rFonts w:hint="eastAsia" w:ascii="宋体" w:hAnsi="宋体"/>
          <w:sz w:val="24"/>
          <w:highlight w:val="none"/>
        </w:rPr>
        <w:t>3.3.4检查闭门器，加润滑油，电动防火门检查联动功能。（每季度）</w:t>
      </w:r>
    </w:p>
    <w:p>
      <w:pPr>
        <w:spacing w:line="360" w:lineRule="auto"/>
        <w:ind w:firstLine="480" w:firstLineChars="200"/>
        <w:rPr>
          <w:rFonts w:ascii="宋体" w:hAnsi="宋体"/>
          <w:sz w:val="24"/>
          <w:highlight w:val="none"/>
        </w:rPr>
      </w:pPr>
      <w:r>
        <w:rPr>
          <w:rFonts w:hint="eastAsia" w:ascii="宋体" w:hAnsi="宋体"/>
          <w:sz w:val="24"/>
          <w:highlight w:val="none"/>
        </w:rPr>
        <w:t>3.3.5进行手动或模拟火灾联动（或消防中心遥控）操作启动装置，试验每台防火门的工作状态。（每季度）</w:t>
      </w:r>
    </w:p>
    <w:p>
      <w:pPr>
        <w:spacing w:line="360" w:lineRule="auto"/>
        <w:ind w:firstLine="480" w:firstLineChars="200"/>
        <w:rPr>
          <w:rFonts w:ascii="宋体" w:hAnsi="宋体"/>
          <w:sz w:val="24"/>
          <w:highlight w:val="none"/>
        </w:rPr>
      </w:pPr>
      <w:r>
        <w:rPr>
          <w:rFonts w:hint="eastAsia" w:ascii="宋体" w:hAnsi="宋体"/>
          <w:sz w:val="24"/>
          <w:highlight w:val="none"/>
        </w:rPr>
        <w:t>3.4消防通风和防排烟系统</w:t>
      </w:r>
    </w:p>
    <w:p>
      <w:pPr>
        <w:spacing w:line="360" w:lineRule="auto"/>
        <w:ind w:firstLine="480" w:firstLineChars="200"/>
        <w:rPr>
          <w:rFonts w:ascii="宋体" w:hAnsi="宋体"/>
          <w:sz w:val="24"/>
          <w:highlight w:val="none"/>
        </w:rPr>
      </w:pPr>
      <w:r>
        <w:rPr>
          <w:rFonts w:hint="eastAsia" w:ascii="宋体" w:hAnsi="宋体"/>
          <w:sz w:val="24"/>
          <w:highlight w:val="none"/>
        </w:rPr>
        <w:t>3.4.1检查送风口、排烟口有无变形、损伤，周围有无影响使用的障碍物。（每月）</w:t>
      </w:r>
    </w:p>
    <w:p>
      <w:pPr>
        <w:spacing w:line="360" w:lineRule="auto"/>
        <w:ind w:firstLine="480" w:firstLineChars="200"/>
        <w:rPr>
          <w:rFonts w:ascii="宋体" w:hAnsi="宋体"/>
          <w:sz w:val="24"/>
          <w:highlight w:val="none"/>
        </w:rPr>
      </w:pPr>
      <w:r>
        <w:rPr>
          <w:rFonts w:hint="eastAsia" w:ascii="宋体" w:hAnsi="宋体"/>
          <w:sz w:val="24"/>
          <w:highlight w:val="none"/>
        </w:rPr>
        <w:t>3.4.2对现场风机控制箱、正压送风机和消防排烟风机进行巡查。（每日）</w:t>
      </w:r>
    </w:p>
    <w:p>
      <w:pPr>
        <w:spacing w:line="360" w:lineRule="auto"/>
        <w:ind w:firstLine="480" w:firstLineChars="200"/>
        <w:rPr>
          <w:rFonts w:ascii="宋体" w:hAnsi="宋体"/>
          <w:sz w:val="24"/>
          <w:highlight w:val="none"/>
        </w:rPr>
      </w:pPr>
      <w:r>
        <w:rPr>
          <w:rFonts w:hint="eastAsia" w:ascii="宋体" w:hAnsi="宋体"/>
          <w:sz w:val="24"/>
          <w:highlight w:val="none"/>
        </w:rPr>
        <w:t>3.4.3对正压送风阀、排烟阀、防火阀进行检查测试。（每季度）</w:t>
      </w:r>
    </w:p>
    <w:p>
      <w:pPr>
        <w:spacing w:line="360" w:lineRule="auto"/>
        <w:ind w:firstLine="480" w:firstLineChars="200"/>
        <w:rPr>
          <w:rFonts w:ascii="宋体" w:hAnsi="宋体"/>
          <w:sz w:val="24"/>
          <w:highlight w:val="none"/>
        </w:rPr>
      </w:pPr>
      <w:r>
        <w:rPr>
          <w:rFonts w:hint="eastAsia" w:ascii="宋体" w:hAnsi="宋体"/>
          <w:sz w:val="24"/>
          <w:highlight w:val="none"/>
        </w:rPr>
        <w:t>3.4.4检查风机与排烟连接部位的法兰有无损伤，螺栓是否松动（每月）</w:t>
      </w:r>
    </w:p>
    <w:p>
      <w:pPr>
        <w:spacing w:line="360" w:lineRule="auto"/>
        <w:ind w:firstLine="480" w:firstLineChars="200"/>
        <w:rPr>
          <w:rFonts w:ascii="宋体" w:hAnsi="宋体"/>
          <w:sz w:val="24"/>
          <w:highlight w:val="none"/>
        </w:rPr>
      </w:pPr>
      <w:r>
        <w:rPr>
          <w:rFonts w:hint="eastAsia" w:ascii="宋体" w:hAnsi="宋体"/>
          <w:sz w:val="24"/>
          <w:highlight w:val="none"/>
        </w:rPr>
        <w:t>3.4.5检查送风机、排烟风机周围有无可燃物，安装螺栓是否松动、损伤，传动机构是否变形、损伤，叶轮有无刮壳现象。（每月）</w:t>
      </w:r>
    </w:p>
    <w:p>
      <w:pPr>
        <w:spacing w:line="360" w:lineRule="auto"/>
        <w:ind w:firstLine="480" w:firstLineChars="200"/>
        <w:rPr>
          <w:rFonts w:ascii="宋体" w:hAnsi="宋体"/>
          <w:sz w:val="24"/>
          <w:highlight w:val="none"/>
        </w:rPr>
      </w:pPr>
      <w:r>
        <w:rPr>
          <w:rFonts w:hint="eastAsia" w:ascii="宋体" w:hAnsi="宋体"/>
          <w:sz w:val="24"/>
          <w:highlight w:val="none"/>
        </w:rPr>
        <w:t>3.4.6检查送风风机、排烟风机的电动机的接线是否松动，传动皮带是否正常，转动部件是否正常并加注润滑油。风机的外壳有无腐蚀现象，电源的供电是否正常。（每月）</w:t>
      </w:r>
    </w:p>
    <w:p>
      <w:pPr>
        <w:spacing w:line="360" w:lineRule="auto"/>
        <w:ind w:firstLine="480" w:firstLineChars="200"/>
        <w:rPr>
          <w:rFonts w:ascii="宋体" w:hAnsi="宋体"/>
          <w:sz w:val="24"/>
          <w:highlight w:val="none"/>
        </w:rPr>
      </w:pPr>
      <w:r>
        <w:rPr>
          <w:rFonts w:hint="eastAsia" w:ascii="宋体" w:hAnsi="宋体"/>
          <w:sz w:val="24"/>
          <w:highlight w:val="none"/>
        </w:rPr>
        <w:t>3.4.7启动送风（排烟）风机，检查风机运转是否正常。（每月）</w:t>
      </w:r>
    </w:p>
    <w:p>
      <w:pPr>
        <w:spacing w:line="360" w:lineRule="auto"/>
        <w:ind w:firstLine="480" w:firstLineChars="200"/>
        <w:rPr>
          <w:rFonts w:ascii="宋体" w:hAnsi="宋体"/>
          <w:sz w:val="24"/>
          <w:highlight w:val="none"/>
        </w:rPr>
      </w:pPr>
      <w:r>
        <w:rPr>
          <w:rFonts w:hint="eastAsia" w:ascii="宋体" w:hAnsi="宋体"/>
          <w:sz w:val="24"/>
          <w:highlight w:val="none"/>
        </w:rPr>
        <w:t>3.4.8巡视排烟阀（口）、送风阀（口）保养情况，抽查手动开启（在非联动状态下）的信号反馈及复位情况。</w:t>
      </w:r>
    </w:p>
    <w:p>
      <w:pPr>
        <w:spacing w:line="360" w:lineRule="auto"/>
        <w:ind w:firstLine="480" w:firstLineChars="200"/>
        <w:rPr>
          <w:rFonts w:ascii="宋体" w:hAnsi="宋体"/>
          <w:sz w:val="24"/>
          <w:highlight w:val="none"/>
        </w:rPr>
      </w:pPr>
      <w:r>
        <w:rPr>
          <w:rFonts w:hint="eastAsia" w:ascii="宋体" w:hAnsi="宋体"/>
          <w:sz w:val="24"/>
          <w:highlight w:val="none"/>
        </w:rPr>
        <w:t>3.4.9对排烟阀（口）及送风阀（口）体、风机电控柜进行清洁保养。（每季度）</w:t>
      </w:r>
    </w:p>
    <w:p>
      <w:pPr>
        <w:spacing w:line="360" w:lineRule="auto"/>
        <w:ind w:firstLine="480" w:firstLineChars="200"/>
        <w:rPr>
          <w:rFonts w:ascii="宋体" w:hAnsi="宋体"/>
          <w:sz w:val="24"/>
          <w:highlight w:val="none"/>
        </w:rPr>
      </w:pPr>
      <w:r>
        <w:rPr>
          <w:rFonts w:hint="eastAsia" w:ascii="宋体" w:hAnsi="宋体"/>
          <w:sz w:val="24"/>
          <w:highlight w:val="none"/>
        </w:rPr>
        <w:t>3.4.10对排烟阀（口）及送风阀（口）的机械传动、电动机的转轴（含轴承）进行润滑（用户方提供润滑油）。（每季）</w:t>
      </w:r>
    </w:p>
    <w:p>
      <w:pPr>
        <w:spacing w:line="360" w:lineRule="auto"/>
        <w:ind w:firstLine="480" w:firstLineChars="200"/>
        <w:rPr>
          <w:rFonts w:ascii="宋体" w:hAnsi="宋体"/>
          <w:sz w:val="24"/>
          <w:highlight w:val="none"/>
        </w:rPr>
      </w:pPr>
      <w:r>
        <w:rPr>
          <w:rFonts w:hint="eastAsia" w:ascii="宋体" w:hAnsi="宋体"/>
          <w:sz w:val="24"/>
          <w:highlight w:val="none"/>
        </w:rPr>
        <w:t>3.4.11对风机电控柜内电器元件进行清洁保养。（每年）</w:t>
      </w:r>
    </w:p>
    <w:p>
      <w:pPr>
        <w:spacing w:line="360" w:lineRule="auto"/>
        <w:ind w:firstLine="480" w:firstLineChars="200"/>
        <w:rPr>
          <w:rFonts w:ascii="宋体" w:hAnsi="宋体"/>
          <w:sz w:val="24"/>
          <w:highlight w:val="none"/>
        </w:rPr>
      </w:pPr>
      <w:r>
        <w:rPr>
          <w:rFonts w:hint="eastAsia" w:ascii="宋体" w:hAnsi="宋体"/>
          <w:sz w:val="24"/>
          <w:highlight w:val="none"/>
        </w:rPr>
        <w:t>3.4.12上述工作均按工作程序进行记录存档。</w:t>
      </w:r>
    </w:p>
    <w:p>
      <w:pPr>
        <w:spacing w:line="360" w:lineRule="auto"/>
        <w:ind w:firstLine="480" w:firstLineChars="200"/>
        <w:rPr>
          <w:rFonts w:ascii="宋体" w:hAnsi="宋体"/>
          <w:sz w:val="24"/>
          <w:highlight w:val="none"/>
        </w:rPr>
      </w:pPr>
      <w:r>
        <w:rPr>
          <w:rFonts w:hint="eastAsia" w:ascii="宋体" w:hAnsi="宋体"/>
          <w:sz w:val="24"/>
          <w:highlight w:val="none"/>
        </w:rPr>
        <w:t>3.5.电梯的联动检查</w:t>
      </w:r>
    </w:p>
    <w:p>
      <w:pPr>
        <w:spacing w:line="360" w:lineRule="auto"/>
        <w:ind w:firstLine="480" w:firstLineChars="200"/>
        <w:rPr>
          <w:rFonts w:ascii="宋体" w:hAnsi="宋体"/>
          <w:sz w:val="24"/>
          <w:highlight w:val="none"/>
        </w:rPr>
      </w:pPr>
      <w:r>
        <w:rPr>
          <w:rFonts w:hint="eastAsia" w:ascii="宋体" w:hAnsi="宋体"/>
          <w:sz w:val="24"/>
          <w:highlight w:val="none"/>
        </w:rPr>
        <w:t>3.5.1每年用自动或手动强制电梯停于首层测试。</w:t>
      </w:r>
    </w:p>
    <w:p>
      <w:pPr>
        <w:spacing w:line="360" w:lineRule="auto"/>
        <w:ind w:firstLine="480" w:firstLineChars="200"/>
        <w:rPr>
          <w:rFonts w:ascii="宋体" w:hAnsi="宋体"/>
          <w:sz w:val="24"/>
          <w:highlight w:val="none"/>
        </w:rPr>
      </w:pPr>
      <w:r>
        <w:rPr>
          <w:rFonts w:hint="eastAsia" w:ascii="宋体" w:hAnsi="宋体"/>
          <w:sz w:val="24"/>
          <w:highlight w:val="none"/>
        </w:rPr>
        <w:t>3.5.2在消防控制中心强制迫降消防电梯时，电梯应能自动降于首层。并巡检电梯在消防控制中心的控制盘。</w:t>
      </w:r>
    </w:p>
    <w:p>
      <w:pPr>
        <w:spacing w:line="360" w:lineRule="auto"/>
        <w:ind w:firstLine="480" w:firstLineChars="200"/>
        <w:rPr>
          <w:rFonts w:ascii="宋体" w:hAnsi="宋体"/>
          <w:sz w:val="24"/>
          <w:highlight w:val="none"/>
        </w:rPr>
      </w:pPr>
      <w:r>
        <w:rPr>
          <w:rFonts w:hint="eastAsia" w:ascii="宋体" w:hAnsi="宋体"/>
          <w:sz w:val="24"/>
          <w:highlight w:val="none"/>
        </w:rPr>
        <w:t>3.6.消防水泵设施</w:t>
      </w:r>
    </w:p>
    <w:p>
      <w:pPr>
        <w:spacing w:line="360" w:lineRule="auto"/>
        <w:ind w:firstLine="480" w:firstLineChars="200"/>
        <w:rPr>
          <w:rFonts w:ascii="宋体" w:hAnsi="宋体"/>
          <w:sz w:val="24"/>
          <w:highlight w:val="none"/>
        </w:rPr>
      </w:pPr>
      <w:r>
        <w:rPr>
          <w:rFonts w:hint="eastAsia" w:ascii="宋体" w:hAnsi="宋体"/>
          <w:sz w:val="24"/>
          <w:highlight w:val="none"/>
        </w:rPr>
        <w:t>3.6.1检查消防水池、消防恒压气压给水设备，检查消防储备水位及消防恒压气压给水设备水量和水压是否正常，检查各种阀门是否处于正常状态，发现故障应及时进行处理。（每日）</w:t>
      </w:r>
    </w:p>
    <w:p>
      <w:pPr>
        <w:spacing w:line="360" w:lineRule="auto"/>
        <w:ind w:firstLine="480" w:firstLineChars="200"/>
        <w:rPr>
          <w:rFonts w:ascii="宋体" w:hAnsi="宋体"/>
          <w:sz w:val="24"/>
          <w:highlight w:val="none"/>
        </w:rPr>
      </w:pPr>
      <w:r>
        <w:rPr>
          <w:rFonts w:hint="eastAsia" w:ascii="宋体" w:hAnsi="宋体"/>
          <w:sz w:val="24"/>
          <w:highlight w:val="none"/>
        </w:rPr>
        <w:t>3.6.2检查吸水环管及阀门是否有漏水和锈蚀现象，检查水泵吸入和输出管道上各阀门是否处于正确的位置（每日）</w:t>
      </w:r>
    </w:p>
    <w:p>
      <w:pPr>
        <w:spacing w:line="360" w:lineRule="auto"/>
        <w:ind w:firstLine="480" w:firstLineChars="200"/>
        <w:rPr>
          <w:rFonts w:ascii="宋体" w:hAnsi="宋体"/>
          <w:sz w:val="24"/>
          <w:highlight w:val="none"/>
        </w:rPr>
      </w:pPr>
      <w:r>
        <w:rPr>
          <w:rFonts w:hint="eastAsia" w:ascii="宋体" w:hAnsi="宋体"/>
          <w:sz w:val="24"/>
          <w:highlight w:val="none"/>
        </w:rPr>
        <w:t>3.6.3转动各水泵转子，检查转子转动是否灵活。（每月）</w:t>
      </w:r>
    </w:p>
    <w:p>
      <w:pPr>
        <w:spacing w:line="360" w:lineRule="auto"/>
        <w:ind w:firstLine="480" w:firstLineChars="200"/>
        <w:rPr>
          <w:rFonts w:ascii="宋体" w:hAnsi="宋体"/>
          <w:sz w:val="24"/>
          <w:highlight w:val="none"/>
        </w:rPr>
      </w:pPr>
      <w:r>
        <w:rPr>
          <w:rFonts w:hint="eastAsia" w:ascii="宋体" w:hAnsi="宋体"/>
          <w:sz w:val="24"/>
          <w:highlight w:val="none"/>
        </w:rPr>
        <w:t>3.6.4检查双回路电源自动控制柜切换是否正常，相序是否一致。（每月）</w:t>
      </w:r>
    </w:p>
    <w:p>
      <w:pPr>
        <w:spacing w:line="360" w:lineRule="auto"/>
        <w:ind w:firstLine="480" w:firstLineChars="200"/>
        <w:rPr>
          <w:rFonts w:ascii="宋体" w:hAnsi="宋体"/>
          <w:sz w:val="24"/>
          <w:highlight w:val="none"/>
        </w:rPr>
      </w:pPr>
      <w:r>
        <w:rPr>
          <w:rFonts w:hint="eastAsia" w:ascii="宋体" w:hAnsi="宋体"/>
          <w:sz w:val="24"/>
          <w:highlight w:val="none"/>
        </w:rPr>
        <w:t>3.6.5检查水泵控制柜电源电压及指示灯是否正常。（每日）</w:t>
      </w:r>
    </w:p>
    <w:p>
      <w:pPr>
        <w:spacing w:line="360" w:lineRule="auto"/>
        <w:ind w:firstLine="480" w:firstLineChars="200"/>
        <w:rPr>
          <w:rFonts w:ascii="宋体" w:hAnsi="宋体"/>
          <w:sz w:val="24"/>
          <w:highlight w:val="none"/>
        </w:rPr>
      </w:pPr>
      <w:r>
        <w:rPr>
          <w:rFonts w:hint="eastAsia" w:ascii="宋体" w:hAnsi="宋体"/>
          <w:sz w:val="24"/>
          <w:highlight w:val="none"/>
        </w:rPr>
        <w:t>3.6.6打下控制柜电源总开关，检测控制柜二次回路，检查万能转换开关、按钮、指示灯是否正常，手动或自动模拟起泵，测试起泵时是否正常，检查接触器、继电器分合是否正常。（每月）</w:t>
      </w:r>
    </w:p>
    <w:p>
      <w:pPr>
        <w:spacing w:line="360" w:lineRule="auto"/>
        <w:ind w:firstLine="480" w:firstLineChars="200"/>
        <w:rPr>
          <w:rFonts w:ascii="宋体" w:hAnsi="宋体"/>
          <w:sz w:val="24"/>
          <w:highlight w:val="none"/>
        </w:rPr>
      </w:pPr>
      <w:r>
        <w:rPr>
          <w:rFonts w:hint="eastAsia" w:ascii="宋体" w:hAnsi="宋体"/>
          <w:sz w:val="24"/>
          <w:highlight w:val="none"/>
        </w:rPr>
        <w:t>3.6.7手动起动各台泵，测量（或看面板上的电流表）水泵电动机的起动和运行电流是否正常。（每月）</w:t>
      </w:r>
    </w:p>
    <w:p>
      <w:pPr>
        <w:spacing w:line="360" w:lineRule="auto"/>
        <w:ind w:firstLine="480" w:firstLineChars="200"/>
        <w:rPr>
          <w:rFonts w:ascii="宋体" w:hAnsi="宋体"/>
          <w:sz w:val="24"/>
          <w:highlight w:val="none"/>
        </w:rPr>
      </w:pPr>
      <w:r>
        <w:rPr>
          <w:rFonts w:hint="eastAsia" w:ascii="宋体" w:hAnsi="宋体"/>
          <w:sz w:val="24"/>
          <w:highlight w:val="none"/>
        </w:rPr>
        <w:t>3.6.8手动启动水泵，检查水泵能否正常运转，压力能否保证。（每月）</w:t>
      </w:r>
    </w:p>
    <w:p>
      <w:pPr>
        <w:spacing w:line="360" w:lineRule="auto"/>
        <w:ind w:firstLine="480" w:firstLineChars="200"/>
        <w:rPr>
          <w:rFonts w:ascii="宋体" w:hAnsi="宋体"/>
          <w:sz w:val="24"/>
          <w:highlight w:val="none"/>
        </w:rPr>
      </w:pPr>
      <w:r>
        <w:rPr>
          <w:rFonts w:hint="eastAsia" w:ascii="宋体" w:hAnsi="宋体"/>
          <w:sz w:val="24"/>
          <w:highlight w:val="none"/>
        </w:rPr>
        <w:t>3.6.9模拟火警状态下，检查其中一台泵故障时自动切换备用泵是否正常。（每季度）</w:t>
      </w:r>
    </w:p>
    <w:p>
      <w:pPr>
        <w:spacing w:line="360" w:lineRule="auto"/>
        <w:ind w:firstLine="480" w:firstLineChars="200"/>
        <w:rPr>
          <w:rFonts w:ascii="宋体" w:hAnsi="宋体"/>
          <w:sz w:val="24"/>
          <w:highlight w:val="none"/>
        </w:rPr>
      </w:pPr>
      <w:r>
        <w:rPr>
          <w:rFonts w:hint="eastAsia" w:ascii="宋体" w:hAnsi="宋体"/>
          <w:sz w:val="24"/>
          <w:highlight w:val="none"/>
        </w:rPr>
        <w:t>3.6.10模拟火警状态下，检查在消防控制中心能否控制各台泵的起动和停止。检查水泵启动时，消防控制中心能否显示动作信号。（每季度）</w:t>
      </w:r>
    </w:p>
    <w:p>
      <w:pPr>
        <w:spacing w:line="360" w:lineRule="auto"/>
        <w:ind w:firstLine="480" w:firstLineChars="200"/>
        <w:rPr>
          <w:rFonts w:ascii="宋体" w:hAnsi="宋体"/>
          <w:sz w:val="24"/>
          <w:highlight w:val="none"/>
        </w:rPr>
      </w:pPr>
      <w:r>
        <w:rPr>
          <w:rFonts w:hint="eastAsia" w:ascii="宋体" w:hAnsi="宋体"/>
          <w:sz w:val="24"/>
          <w:highlight w:val="none"/>
        </w:rPr>
        <w:t>3.6.11上述工作均按工作程序进行记录存档。</w:t>
      </w:r>
    </w:p>
    <w:p>
      <w:pPr>
        <w:spacing w:line="360" w:lineRule="auto"/>
        <w:ind w:firstLine="480" w:firstLineChars="200"/>
        <w:rPr>
          <w:rFonts w:ascii="宋体" w:hAnsi="宋体"/>
          <w:sz w:val="24"/>
          <w:highlight w:val="none"/>
        </w:rPr>
      </w:pPr>
      <w:r>
        <w:rPr>
          <w:rFonts w:hint="eastAsia" w:ascii="宋体" w:hAnsi="宋体"/>
          <w:sz w:val="24"/>
          <w:highlight w:val="none"/>
        </w:rPr>
        <w:t>3.7.消防事故广播系统</w:t>
      </w:r>
    </w:p>
    <w:p>
      <w:pPr>
        <w:spacing w:line="360" w:lineRule="auto"/>
        <w:ind w:firstLine="480" w:firstLineChars="200"/>
        <w:rPr>
          <w:rFonts w:ascii="宋体" w:hAnsi="宋体"/>
          <w:sz w:val="24"/>
          <w:highlight w:val="none"/>
        </w:rPr>
      </w:pPr>
      <w:r>
        <w:rPr>
          <w:rFonts w:hint="eastAsia" w:ascii="宋体" w:hAnsi="宋体"/>
          <w:sz w:val="24"/>
          <w:highlight w:val="none"/>
        </w:rPr>
        <w:t>3.7.1检查功放机工作是否正常。（每日）</w:t>
      </w:r>
    </w:p>
    <w:p>
      <w:pPr>
        <w:spacing w:line="360" w:lineRule="auto"/>
        <w:ind w:firstLine="480" w:firstLineChars="200"/>
        <w:rPr>
          <w:rFonts w:ascii="宋体" w:hAnsi="宋体"/>
          <w:sz w:val="24"/>
          <w:highlight w:val="none"/>
        </w:rPr>
      </w:pPr>
      <w:r>
        <w:rPr>
          <w:rFonts w:hint="eastAsia" w:ascii="宋体" w:hAnsi="宋体"/>
          <w:sz w:val="24"/>
          <w:highlight w:val="none"/>
        </w:rPr>
        <w:t>3.7.2检查麦克风播音是否正常。（每日）</w:t>
      </w:r>
    </w:p>
    <w:p>
      <w:pPr>
        <w:spacing w:line="360" w:lineRule="auto"/>
        <w:ind w:firstLine="480" w:firstLineChars="200"/>
        <w:rPr>
          <w:rFonts w:ascii="宋体" w:hAnsi="宋体"/>
          <w:sz w:val="24"/>
          <w:highlight w:val="none"/>
        </w:rPr>
      </w:pPr>
      <w:r>
        <w:rPr>
          <w:rFonts w:hint="eastAsia" w:ascii="宋体" w:hAnsi="宋体"/>
          <w:sz w:val="24"/>
          <w:highlight w:val="none"/>
        </w:rPr>
        <w:t>3.7.3检查天花喇叭、挂墙音箱有无脱落。（每月）</w:t>
      </w:r>
    </w:p>
    <w:p>
      <w:pPr>
        <w:spacing w:line="360" w:lineRule="auto"/>
        <w:ind w:firstLine="480" w:firstLineChars="200"/>
        <w:rPr>
          <w:rFonts w:ascii="宋体" w:hAnsi="宋体"/>
          <w:sz w:val="24"/>
          <w:highlight w:val="none"/>
        </w:rPr>
      </w:pPr>
      <w:r>
        <w:rPr>
          <w:rFonts w:hint="eastAsia" w:ascii="宋体" w:hAnsi="宋体"/>
          <w:sz w:val="24"/>
          <w:highlight w:val="none"/>
        </w:rPr>
        <w:t>3.7.4检查喇叭、音箱音量是否正常、清晰。（每月）</w:t>
      </w:r>
    </w:p>
    <w:p>
      <w:pPr>
        <w:spacing w:line="360" w:lineRule="auto"/>
        <w:ind w:firstLine="480" w:firstLineChars="200"/>
        <w:rPr>
          <w:rFonts w:ascii="宋体" w:hAnsi="宋体"/>
          <w:sz w:val="24"/>
          <w:highlight w:val="none"/>
        </w:rPr>
      </w:pPr>
      <w:r>
        <w:rPr>
          <w:rFonts w:hint="eastAsia" w:ascii="宋体" w:hAnsi="宋体"/>
          <w:sz w:val="24"/>
          <w:highlight w:val="none"/>
        </w:rPr>
        <w:t>3.7.5模拟火灾事故情况下，消防广播是否动作。（每季度）</w:t>
      </w:r>
    </w:p>
    <w:p>
      <w:pPr>
        <w:spacing w:line="360" w:lineRule="auto"/>
        <w:ind w:firstLine="480" w:firstLineChars="200"/>
        <w:rPr>
          <w:rFonts w:ascii="宋体" w:hAnsi="宋体"/>
          <w:sz w:val="24"/>
          <w:highlight w:val="none"/>
        </w:rPr>
      </w:pPr>
      <w:r>
        <w:rPr>
          <w:rFonts w:hint="eastAsia" w:ascii="宋体" w:hAnsi="宋体"/>
          <w:sz w:val="24"/>
          <w:highlight w:val="none"/>
        </w:rPr>
        <w:t>3.7.6上述工作均按工作程序进行记录存档。</w:t>
      </w:r>
    </w:p>
    <w:p>
      <w:pPr>
        <w:spacing w:line="360" w:lineRule="auto"/>
        <w:ind w:firstLine="480" w:firstLineChars="200"/>
        <w:rPr>
          <w:rFonts w:ascii="宋体" w:hAnsi="宋体"/>
          <w:sz w:val="24"/>
          <w:highlight w:val="none"/>
        </w:rPr>
      </w:pPr>
      <w:r>
        <w:rPr>
          <w:rFonts w:hint="eastAsia" w:ascii="宋体" w:hAnsi="宋体"/>
          <w:sz w:val="24"/>
          <w:highlight w:val="none"/>
        </w:rPr>
        <w:t>3.8.消防对讲电话系统</w:t>
      </w:r>
    </w:p>
    <w:p>
      <w:pPr>
        <w:spacing w:line="360" w:lineRule="auto"/>
        <w:ind w:firstLine="480" w:firstLineChars="200"/>
        <w:rPr>
          <w:rFonts w:ascii="宋体" w:hAnsi="宋体"/>
          <w:sz w:val="24"/>
          <w:highlight w:val="none"/>
        </w:rPr>
      </w:pPr>
      <w:r>
        <w:rPr>
          <w:rFonts w:hint="eastAsia" w:ascii="宋体" w:hAnsi="宋体"/>
          <w:sz w:val="24"/>
          <w:highlight w:val="none"/>
        </w:rPr>
        <w:t>3.8.1检查插孔及固定话机是否齐全。（每日）</w:t>
      </w:r>
    </w:p>
    <w:p>
      <w:pPr>
        <w:spacing w:line="360" w:lineRule="auto"/>
        <w:ind w:firstLine="480" w:firstLineChars="200"/>
        <w:rPr>
          <w:rFonts w:ascii="宋体" w:hAnsi="宋体"/>
          <w:sz w:val="24"/>
          <w:highlight w:val="none"/>
        </w:rPr>
      </w:pPr>
      <w:r>
        <w:rPr>
          <w:rFonts w:hint="eastAsia" w:ascii="宋体" w:hAnsi="宋体"/>
          <w:sz w:val="24"/>
          <w:highlight w:val="none"/>
        </w:rPr>
        <w:t>3.8.2现场对消防中心之间进行通话试验，通话质量是否符合要求。（每月）</w:t>
      </w:r>
    </w:p>
    <w:p>
      <w:pPr>
        <w:spacing w:line="360" w:lineRule="auto"/>
        <w:ind w:firstLine="480" w:firstLineChars="200"/>
        <w:rPr>
          <w:rFonts w:ascii="宋体" w:hAnsi="宋体"/>
          <w:sz w:val="24"/>
          <w:highlight w:val="none"/>
        </w:rPr>
      </w:pPr>
      <w:r>
        <w:rPr>
          <w:rFonts w:hint="eastAsia" w:ascii="宋体" w:hAnsi="宋体"/>
          <w:sz w:val="24"/>
          <w:highlight w:val="none"/>
        </w:rPr>
        <w:t>3.8.3确保对讲电话通话清晰。（每月）</w:t>
      </w:r>
    </w:p>
    <w:p>
      <w:pPr>
        <w:spacing w:line="360" w:lineRule="auto"/>
        <w:ind w:firstLine="480" w:firstLineChars="200"/>
        <w:rPr>
          <w:rFonts w:ascii="宋体" w:hAnsi="宋体"/>
          <w:sz w:val="24"/>
          <w:highlight w:val="none"/>
        </w:rPr>
      </w:pPr>
      <w:r>
        <w:rPr>
          <w:rFonts w:hint="eastAsia" w:ascii="宋体" w:hAnsi="宋体"/>
          <w:sz w:val="24"/>
          <w:highlight w:val="none"/>
        </w:rPr>
        <w:t>3.8.4上述工作均按工作程序进行记录存档。</w:t>
      </w:r>
    </w:p>
    <w:p>
      <w:pPr>
        <w:spacing w:line="360" w:lineRule="auto"/>
        <w:ind w:firstLine="480" w:firstLineChars="200"/>
        <w:rPr>
          <w:rFonts w:ascii="宋体" w:hAnsi="宋体"/>
          <w:sz w:val="24"/>
          <w:highlight w:val="none"/>
        </w:rPr>
      </w:pPr>
      <w:r>
        <w:rPr>
          <w:rFonts w:hint="eastAsia" w:ascii="宋体" w:hAnsi="宋体"/>
          <w:sz w:val="24"/>
          <w:highlight w:val="none"/>
        </w:rPr>
        <w:t>3.9.气体灭火系统</w:t>
      </w:r>
    </w:p>
    <w:p>
      <w:pPr>
        <w:spacing w:line="360" w:lineRule="auto"/>
        <w:ind w:firstLine="480" w:firstLineChars="200"/>
        <w:rPr>
          <w:rFonts w:ascii="宋体" w:hAnsi="宋体"/>
          <w:sz w:val="24"/>
          <w:highlight w:val="none"/>
        </w:rPr>
      </w:pPr>
      <w:r>
        <w:rPr>
          <w:rFonts w:hint="eastAsia" w:ascii="宋体" w:hAnsi="宋体"/>
          <w:sz w:val="24"/>
          <w:highlight w:val="none"/>
        </w:rPr>
        <w:t>3.9.1检查设备有否碰损伤、堵塞、固定牢靠。（每月）</w:t>
      </w:r>
    </w:p>
    <w:p>
      <w:pPr>
        <w:spacing w:line="360" w:lineRule="auto"/>
        <w:ind w:firstLine="480" w:firstLineChars="200"/>
        <w:rPr>
          <w:rFonts w:ascii="宋体" w:hAnsi="宋体"/>
          <w:sz w:val="24"/>
          <w:highlight w:val="none"/>
        </w:rPr>
      </w:pPr>
      <w:r>
        <w:rPr>
          <w:rFonts w:hint="eastAsia" w:ascii="宋体" w:hAnsi="宋体"/>
          <w:sz w:val="24"/>
          <w:highlight w:val="none"/>
        </w:rPr>
        <w:t>3.9.2检查设备就位是否正常。（每月）</w:t>
      </w:r>
    </w:p>
    <w:p>
      <w:pPr>
        <w:spacing w:line="360" w:lineRule="auto"/>
        <w:ind w:firstLine="480" w:firstLineChars="200"/>
        <w:rPr>
          <w:rFonts w:ascii="宋体" w:hAnsi="宋体"/>
          <w:sz w:val="24"/>
          <w:highlight w:val="none"/>
        </w:rPr>
      </w:pPr>
      <w:r>
        <w:rPr>
          <w:rFonts w:hint="eastAsia" w:ascii="宋体" w:hAnsi="宋体"/>
          <w:sz w:val="24"/>
          <w:highlight w:val="none"/>
        </w:rPr>
        <w:t>3.9.3检查设备工作状态正常与否。（每月）</w:t>
      </w:r>
    </w:p>
    <w:p>
      <w:pPr>
        <w:spacing w:line="360" w:lineRule="auto"/>
        <w:ind w:firstLine="480" w:firstLineChars="200"/>
        <w:rPr>
          <w:rFonts w:ascii="宋体" w:hAnsi="宋体"/>
          <w:sz w:val="24"/>
          <w:highlight w:val="none"/>
        </w:rPr>
      </w:pPr>
      <w:r>
        <w:rPr>
          <w:rFonts w:hint="eastAsia" w:ascii="宋体" w:hAnsi="宋体"/>
          <w:sz w:val="24"/>
          <w:highlight w:val="none"/>
        </w:rPr>
        <w:t>3.9.4管网、设备有否泄漏现象。（每月）</w:t>
      </w:r>
    </w:p>
    <w:p>
      <w:pPr>
        <w:spacing w:line="360" w:lineRule="auto"/>
        <w:ind w:firstLine="480" w:firstLineChars="200"/>
        <w:rPr>
          <w:rFonts w:ascii="宋体" w:hAnsi="宋体"/>
          <w:sz w:val="24"/>
          <w:highlight w:val="none"/>
        </w:rPr>
      </w:pPr>
      <w:r>
        <w:rPr>
          <w:rFonts w:hint="eastAsia" w:ascii="宋体" w:hAnsi="宋体"/>
          <w:sz w:val="24"/>
          <w:highlight w:val="none"/>
        </w:rPr>
        <w:t>3.9.5线路连线、仪表指示正常与否。（每月）</w:t>
      </w:r>
    </w:p>
    <w:p>
      <w:pPr>
        <w:spacing w:line="360" w:lineRule="auto"/>
        <w:ind w:firstLine="480" w:firstLineChars="200"/>
        <w:rPr>
          <w:rFonts w:ascii="宋体" w:hAnsi="宋体"/>
          <w:sz w:val="24"/>
          <w:highlight w:val="none"/>
        </w:rPr>
      </w:pPr>
      <w:r>
        <w:rPr>
          <w:rFonts w:hint="eastAsia" w:ascii="宋体" w:hAnsi="宋体"/>
          <w:sz w:val="24"/>
          <w:highlight w:val="none"/>
        </w:rPr>
        <w:t>3.9.6对灭火剂贮存容器、选择阀、液体单向阀、高压软管、集流管、阀驱动装置、管网与喷嘴等全部系统组件应无碰撞、变形及其他机械损伤，表面应无锈蚀，保护层应完好，铭牌应清晰，手动操作装置的防护罩、铅封和安全标志应完好。（每日）</w:t>
      </w:r>
    </w:p>
    <w:p>
      <w:pPr>
        <w:spacing w:line="360" w:lineRule="auto"/>
        <w:ind w:firstLine="480" w:firstLineChars="200"/>
        <w:rPr>
          <w:rFonts w:ascii="宋体" w:hAnsi="宋体"/>
          <w:sz w:val="24"/>
          <w:highlight w:val="none"/>
        </w:rPr>
      </w:pPr>
      <w:r>
        <w:rPr>
          <w:rFonts w:hint="eastAsia" w:ascii="宋体" w:hAnsi="宋体"/>
          <w:sz w:val="24"/>
          <w:highlight w:val="none"/>
        </w:rPr>
        <w:t>3.9.7检查贮存容器压力，确保贮存压力与环境温度相适应，确保贮存器容量满足正常使用要求。（每月）</w:t>
      </w:r>
    </w:p>
    <w:p>
      <w:pPr>
        <w:spacing w:line="360" w:lineRule="auto"/>
        <w:ind w:firstLine="480" w:firstLineChars="200"/>
        <w:rPr>
          <w:rFonts w:ascii="宋体" w:hAnsi="宋体"/>
          <w:sz w:val="24"/>
          <w:highlight w:val="none"/>
        </w:rPr>
      </w:pPr>
      <w:r>
        <w:rPr>
          <w:rFonts w:hint="eastAsia" w:ascii="宋体" w:hAnsi="宋体"/>
          <w:sz w:val="24"/>
          <w:highlight w:val="none"/>
        </w:rPr>
        <w:t>3.9.8试验火灾警报装置的声光显示。（每季度）</w:t>
      </w:r>
    </w:p>
    <w:p>
      <w:pPr>
        <w:spacing w:line="360" w:lineRule="auto"/>
        <w:ind w:firstLine="480" w:firstLineChars="200"/>
        <w:rPr>
          <w:rFonts w:ascii="宋体" w:hAnsi="宋体"/>
          <w:sz w:val="24"/>
          <w:highlight w:val="none"/>
        </w:rPr>
      </w:pPr>
      <w:r>
        <w:rPr>
          <w:rFonts w:hint="eastAsia" w:ascii="宋体" w:hAnsi="宋体"/>
          <w:sz w:val="24"/>
          <w:highlight w:val="none"/>
        </w:rPr>
        <w:t>3.9.9检查所有手／自动转换开关和启动／停止盒功能。（每季）</w:t>
      </w:r>
    </w:p>
    <w:p>
      <w:pPr>
        <w:spacing w:line="360" w:lineRule="auto"/>
        <w:ind w:firstLine="480" w:firstLineChars="200"/>
        <w:rPr>
          <w:rFonts w:ascii="宋体" w:hAnsi="宋体"/>
          <w:sz w:val="24"/>
          <w:highlight w:val="none"/>
        </w:rPr>
      </w:pPr>
      <w:r>
        <w:rPr>
          <w:rFonts w:hint="eastAsia" w:ascii="宋体" w:hAnsi="宋体"/>
          <w:sz w:val="24"/>
          <w:highlight w:val="none"/>
        </w:rPr>
        <w:t>3.9.10按规定的办法，对每个防护区进行一次模拟自动启动试验，如有不合格项目，则应对相关防护区进行一次模拟喷气试验。（每年）</w:t>
      </w:r>
    </w:p>
    <w:p>
      <w:pPr>
        <w:spacing w:line="360" w:lineRule="auto"/>
        <w:ind w:firstLine="480" w:firstLineChars="200"/>
        <w:rPr>
          <w:rFonts w:ascii="宋体" w:hAnsi="宋体"/>
          <w:sz w:val="24"/>
          <w:highlight w:val="none"/>
        </w:rPr>
      </w:pPr>
      <w:r>
        <w:rPr>
          <w:rFonts w:hint="eastAsia" w:ascii="宋体" w:hAnsi="宋体"/>
          <w:sz w:val="24"/>
          <w:highlight w:val="none"/>
        </w:rPr>
        <w:t>3.9.11气动驱动装置的气源压力，不应少于设计压力的90%。</w:t>
      </w:r>
    </w:p>
    <w:p>
      <w:pPr>
        <w:spacing w:line="360" w:lineRule="auto"/>
        <w:ind w:firstLine="480" w:firstLineChars="200"/>
        <w:rPr>
          <w:rFonts w:ascii="宋体" w:hAnsi="宋体"/>
          <w:sz w:val="24"/>
          <w:highlight w:val="none"/>
        </w:rPr>
      </w:pPr>
      <w:r>
        <w:rPr>
          <w:rFonts w:hint="eastAsia" w:ascii="宋体" w:hAnsi="宋体"/>
          <w:sz w:val="24"/>
          <w:highlight w:val="none"/>
        </w:rPr>
        <w:t>3.9.12防护区的开口情况，防护区的用途及可燃物的种类、数量、分布情况应符合设计规定。（每半年）</w:t>
      </w:r>
    </w:p>
    <w:p>
      <w:pPr>
        <w:spacing w:line="360" w:lineRule="auto"/>
        <w:ind w:firstLine="480" w:firstLineChars="200"/>
        <w:rPr>
          <w:rFonts w:ascii="宋体" w:hAnsi="宋体"/>
          <w:sz w:val="24"/>
          <w:highlight w:val="none"/>
        </w:rPr>
      </w:pPr>
      <w:r>
        <w:rPr>
          <w:rFonts w:hint="eastAsia" w:ascii="宋体" w:hAnsi="宋体"/>
          <w:sz w:val="24"/>
          <w:highlight w:val="none"/>
        </w:rPr>
        <w:t>3.9.13灭火剂贮瓶间设备，灭火剂输送管道和支、吊架的固定应无松动。（每半年）</w:t>
      </w:r>
    </w:p>
    <w:p>
      <w:pPr>
        <w:spacing w:line="360" w:lineRule="auto"/>
        <w:ind w:firstLine="480" w:firstLineChars="200"/>
        <w:rPr>
          <w:rFonts w:ascii="宋体" w:hAnsi="宋体"/>
          <w:sz w:val="24"/>
          <w:highlight w:val="none"/>
        </w:rPr>
      </w:pPr>
      <w:r>
        <w:rPr>
          <w:rFonts w:hint="eastAsia" w:ascii="宋体" w:hAnsi="宋体"/>
          <w:sz w:val="24"/>
          <w:highlight w:val="none"/>
        </w:rPr>
        <w:t>3.9.14高压软管应无变形、裂纹及老化。应对选择阀、液体单向阀、高压软管和阀驱动装置中的气体单向阀逐个进行水压强度试验和气压严密性试验。（每半年）</w:t>
      </w:r>
    </w:p>
    <w:p>
      <w:pPr>
        <w:spacing w:line="360" w:lineRule="auto"/>
        <w:ind w:firstLine="480" w:firstLineChars="200"/>
        <w:rPr>
          <w:rFonts w:ascii="宋体" w:hAnsi="宋体"/>
          <w:sz w:val="24"/>
          <w:highlight w:val="none"/>
        </w:rPr>
      </w:pPr>
      <w:r>
        <w:rPr>
          <w:rFonts w:hint="eastAsia" w:ascii="宋体" w:hAnsi="宋体"/>
          <w:sz w:val="24"/>
          <w:highlight w:val="none"/>
        </w:rPr>
        <w:t>3.9.15对灭火剂贮存容器进行称重检查，灭火剂净重不应少于设计重量的95%。（每半年）</w:t>
      </w:r>
    </w:p>
    <w:p>
      <w:pPr>
        <w:spacing w:line="360" w:lineRule="auto"/>
        <w:ind w:firstLine="480" w:firstLineChars="200"/>
        <w:rPr>
          <w:rFonts w:ascii="宋体" w:hAnsi="宋体"/>
          <w:sz w:val="24"/>
          <w:highlight w:val="none"/>
        </w:rPr>
      </w:pPr>
      <w:r>
        <w:rPr>
          <w:rFonts w:hint="eastAsia" w:ascii="宋体" w:hAnsi="宋体"/>
          <w:sz w:val="24"/>
          <w:highlight w:val="none"/>
        </w:rPr>
        <w:t>3.9.16灭火剂输送管道有损伤与堵塞现象，应对其进行严密性试验和吹扫。（每半年）</w:t>
      </w:r>
    </w:p>
    <w:p>
      <w:pPr>
        <w:spacing w:line="360" w:lineRule="auto"/>
        <w:ind w:firstLine="480" w:firstLineChars="200"/>
        <w:rPr>
          <w:rFonts w:ascii="宋体" w:hAnsi="宋体"/>
          <w:sz w:val="24"/>
          <w:highlight w:val="none"/>
        </w:rPr>
      </w:pPr>
      <w:r>
        <w:rPr>
          <w:rFonts w:hint="eastAsia" w:ascii="宋体" w:hAnsi="宋体"/>
          <w:sz w:val="24"/>
          <w:highlight w:val="none"/>
        </w:rPr>
        <w:t>3.9.17每季度对系统控制器进行清洁；每年对系统控制器内电器元件进行清洁保养。</w:t>
      </w:r>
    </w:p>
    <w:p>
      <w:pPr>
        <w:spacing w:line="360" w:lineRule="auto"/>
        <w:ind w:firstLine="480" w:firstLineChars="200"/>
        <w:rPr>
          <w:rFonts w:ascii="宋体" w:hAnsi="宋体"/>
          <w:sz w:val="24"/>
          <w:highlight w:val="none"/>
        </w:rPr>
      </w:pPr>
      <w:r>
        <w:rPr>
          <w:rFonts w:hint="eastAsia" w:ascii="宋体" w:hAnsi="宋体"/>
          <w:sz w:val="24"/>
          <w:highlight w:val="none"/>
        </w:rPr>
        <w:t>3.9.18每季度对手动应急操作装置的转动部位进行添加润滑油。</w:t>
      </w:r>
    </w:p>
    <w:p>
      <w:pPr>
        <w:spacing w:line="360" w:lineRule="auto"/>
        <w:ind w:firstLine="480" w:firstLineChars="200"/>
        <w:rPr>
          <w:rFonts w:ascii="宋体" w:hAnsi="宋体"/>
          <w:sz w:val="24"/>
          <w:highlight w:val="none"/>
        </w:rPr>
      </w:pPr>
      <w:r>
        <w:rPr>
          <w:rFonts w:hint="eastAsia" w:ascii="宋体" w:hAnsi="宋体"/>
          <w:sz w:val="24"/>
          <w:highlight w:val="none"/>
        </w:rPr>
        <w:t>3.9.19对其联动控制设备进行模拟试验，区盘是否动作，消防中心是否有信号显示。</w:t>
      </w:r>
    </w:p>
    <w:p>
      <w:pPr>
        <w:spacing w:line="360" w:lineRule="auto"/>
        <w:ind w:firstLine="480" w:firstLineChars="200"/>
        <w:rPr>
          <w:rFonts w:ascii="宋体" w:hAnsi="宋体"/>
          <w:sz w:val="24"/>
          <w:highlight w:val="none"/>
        </w:rPr>
      </w:pPr>
      <w:r>
        <w:rPr>
          <w:rFonts w:hint="eastAsia" w:ascii="宋体" w:hAnsi="宋体"/>
          <w:sz w:val="24"/>
          <w:highlight w:val="none"/>
        </w:rPr>
        <w:t>3.10.应急疏散指示系统</w:t>
      </w:r>
    </w:p>
    <w:p>
      <w:pPr>
        <w:spacing w:line="360" w:lineRule="auto"/>
        <w:ind w:firstLine="480" w:firstLineChars="200"/>
        <w:rPr>
          <w:rFonts w:ascii="宋体" w:hAnsi="宋体"/>
          <w:sz w:val="24"/>
          <w:highlight w:val="none"/>
        </w:rPr>
      </w:pPr>
      <w:r>
        <w:rPr>
          <w:rFonts w:hint="eastAsia" w:ascii="宋体" w:hAnsi="宋体"/>
          <w:sz w:val="24"/>
          <w:highlight w:val="none"/>
        </w:rPr>
        <w:t>3.10.1检查应急灯、疏散指示牌是否齐全。（每月）</w:t>
      </w:r>
    </w:p>
    <w:p>
      <w:pPr>
        <w:spacing w:line="360" w:lineRule="auto"/>
        <w:ind w:firstLine="480" w:firstLineChars="200"/>
        <w:rPr>
          <w:rFonts w:ascii="宋体" w:hAnsi="宋体"/>
          <w:sz w:val="24"/>
          <w:highlight w:val="none"/>
        </w:rPr>
      </w:pPr>
      <w:r>
        <w:rPr>
          <w:rFonts w:hint="eastAsia" w:ascii="宋体" w:hAnsi="宋体"/>
          <w:sz w:val="24"/>
          <w:highlight w:val="none"/>
        </w:rPr>
        <w:t>3.10.2检查应急灯、疏散指示牌电池充放电是否正常。（每月）</w:t>
      </w:r>
    </w:p>
    <w:p>
      <w:pPr>
        <w:spacing w:line="360" w:lineRule="auto"/>
        <w:ind w:firstLine="480" w:firstLineChars="200"/>
        <w:rPr>
          <w:rFonts w:ascii="宋体" w:hAnsi="宋体"/>
          <w:sz w:val="24"/>
          <w:highlight w:val="none"/>
        </w:rPr>
      </w:pPr>
      <w:r>
        <w:rPr>
          <w:rFonts w:hint="eastAsia" w:ascii="宋体" w:hAnsi="宋体"/>
          <w:sz w:val="24"/>
          <w:highlight w:val="none"/>
        </w:rPr>
        <w:t>3.11.其他的消防设施保养要求</w:t>
      </w:r>
    </w:p>
    <w:p>
      <w:pPr>
        <w:spacing w:line="360" w:lineRule="auto"/>
        <w:ind w:firstLine="480" w:firstLineChars="200"/>
        <w:rPr>
          <w:rFonts w:ascii="宋体" w:hAnsi="宋体"/>
          <w:sz w:val="24"/>
          <w:highlight w:val="none"/>
        </w:rPr>
      </w:pPr>
      <w:r>
        <w:rPr>
          <w:rFonts w:hint="eastAsia" w:ascii="宋体" w:hAnsi="宋体"/>
          <w:sz w:val="24"/>
          <w:highlight w:val="none"/>
        </w:rPr>
        <w:t>按国家、省、市现行消防设备保养维修质量标准及规范</w:t>
      </w:r>
    </w:p>
    <w:p>
      <w:pPr>
        <w:spacing w:line="360" w:lineRule="auto"/>
        <w:ind w:firstLine="480" w:firstLineChars="200"/>
        <w:rPr>
          <w:rFonts w:ascii="宋体" w:hAnsi="宋体"/>
          <w:sz w:val="24"/>
          <w:highlight w:val="none"/>
        </w:rPr>
      </w:pPr>
      <w:r>
        <w:rPr>
          <w:rFonts w:hint="eastAsia" w:ascii="宋体" w:hAnsi="宋体"/>
          <w:sz w:val="24"/>
          <w:highlight w:val="none"/>
        </w:rPr>
        <w:t>4、检查的计划记录要求</w:t>
      </w:r>
    </w:p>
    <w:p>
      <w:pPr>
        <w:spacing w:line="360" w:lineRule="auto"/>
        <w:ind w:firstLine="480" w:firstLineChars="200"/>
        <w:rPr>
          <w:rFonts w:ascii="宋体" w:hAnsi="宋体"/>
          <w:sz w:val="24"/>
          <w:highlight w:val="none"/>
        </w:rPr>
      </w:pPr>
      <w:r>
        <w:rPr>
          <w:rFonts w:hint="eastAsia" w:ascii="宋体" w:hAnsi="宋体"/>
          <w:sz w:val="24"/>
          <w:highlight w:val="none"/>
        </w:rPr>
        <w:t>4.1日检：每日应对各系统进行一次巡查，记录检查和维修的内容。</w:t>
      </w:r>
    </w:p>
    <w:p>
      <w:pPr>
        <w:spacing w:line="360" w:lineRule="auto"/>
        <w:ind w:firstLine="480" w:firstLineChars="200"/>
        <w:rPr>
          <w:rFonts w:ascii="宋体" w:hAnsi="宋体"/>
          <w:sz w:val="24"/>
          <w:highlight w:val="none"/>
        </w:rPr>
      </w:pPr>
      <w:r>
        <w:rPr>
          <w:rFonts w:hint="eastAsia" w:ascii="宋体" w:hAnsi="宋体"/>
          <w:sz w:val="24"/>
          <w:highlight w:val="none"/>
        </w:rPr>
        <w:t>4.2月检：每月定期对要求的项目进行检查，检查时间及检查项目按保养计划。</w:t>
      </w:r>
    </w:p>
    <w:p>
      <w:pPr>
        <w:spacing w:line="360" w:lineRule="auto"/>
        <w:ind w:firstLine="480" w:firstLineChars="200"/>
        <w:rPr>
          <w:rFonts w:ascii="宋体" w:hAnsi="宋体"/>
          <w:sz w:val="24"/>
          <w:highlight w:val="none"/>
        </w:rPr>
      </w:pPr>
      <w:r>
        <w:rPr>
          <w:rFonts w:hint="eastAsia" w:ascii="宋体" w:hAnsi="宋体"/>
          <w:sz w:val="24"/>
          <w:highlight w:val="none"/>
        </w:rPr>
        <w:t>4.3季检：在月检的同时，增加每季一次的检查项目，项目按保养计划，时间安排在每季度第三个月的第一个星期。</w:t>
      </w:r>
    </w:p>
    <w:p>
      <w:pPr>
        <w:spacing w:line="360" w:lineRule="auto"/>
        <w:ind w:firstLine="480" w:firstLineChars="200"/>
        <w:rPr>
          <w:rFonts w:ascii="宋体" w:hAnsi="宋体"/>
          <w:sz w:val="24"/>
          <w:highlight w:val="none"/>
        </w:rPr>
      </w:pPr>
      <w:r>
        <w:rPr>
          <w:rFonts w:hint="eastAsia" w:ascii="宋体" w:hAnsi="宋体"/>
          <w:sz w:val="24"/>
          <w:highlight w:val="none"/>
        </w:rPr>
        <w:t xml:space="preserve">4.4半年检：每半年检查一次的项目，项目按保养计划，时间安排在每半年度最后一个月的第一个星期。 </w:t>
      </w:r>
    </w:p>
    <w:p>
      <w:pPr>
        <w:spacing w:line="360" w:lineRule="auto"/>
        <w:ind w:firstLine="480" w:firstLineChars="200"/>
        <w:rPr>
          <w:rFonts w:ascii="宋体" w:hAnsi="宋体"/>
          <w:sz w:val="24"/>
          <w:highlight w:val="none"/>
        </w:rPr>
      </w:pPr>
      <w:r>
        <w:rPr>
          <w:rFonts w:hint="eastAsia" w:ascii="宋体" w:hAnsi="宋体"/>
          <w:sz w:val="24"/>
          <w:highlight w:val="none"/>
        </w:rPr>
        <w:t>4.5年检：每年检查一次的项目，项目按保养计划，时间安排在每年度最后一个月的第一个星期。</w:t>
      </w:r>
    </w:p>
    <w:p>
      <w:pPr>
        <w:pStyle w:val="2"/>
        <w:tabs>
          <w:tab w:val="left" w:pos="312"/>
        </w:tabs>
        <w:ind w:firstLine="520" w:firstLineChars="200"/>
        <w:rPr>
          <w:rFonts w:ascii="宋体" w:hAnsi="宋体"/>
          <w:highlight w:val="none"/>
        </w:rPr>
      </w:pPr>
      <w:r>
        <w:rPr>
          <w:rFonts w:hint="eastAsia" w:ascii="宋体" w:hAnsi="宋体"/>
          <w:highlight w:val="none"/>
        </w:rPr>
        <w:t>4.6特殊检查：重大节假日（元旦、春节、国庆）前一个星期内，对主要设备巡视一次，发现问题及时处理。维护保养工作安排。</w:t>
      </w:r>
    </w:p>
    <w:p>
      <w:pPr>
        <w:pStyle w:val="2"/>
        <w:ind w:firstLine="522" w:firstLineChars="200"/>
        <w:rPr>
          <w:rFonts w:ascii="宋体" w:hAnsi="宋体"/>
          <w:b/>
          <w:bCs w:val="0"/>
          <w:highlight w:val="none"/>
        </w:rPr>
      </w:pPr>
      <w:r>
        <w:rPr>
          <w:rFonts w:hint="eastAsia" w:ascii="宋体" w:hAnsi="宋体"/>
          <w:b/>
          <w:bCs w:val="0"/>
          <w:highlight w:val="none"/>
        </w:rPr>
        <w:t>5.每日、每月、每季度、每半年度、每年度维护检查的内容</w:t>
      </w:r>
    </w:p>
    <w:p>
      <w:pPr>
        <w:pStyle w:val="2"/>
        <w:ind w:firstLine="520" w:firstLineChars="200"/>
        <w:rPr>
          <w:rFonts w:ascii="宋体" w:hAnsi="宋体"/>
          <w:bCs w:val="0"/>
          <w:highlight w:val="none"/>
        </w:rPr>
      </w:pPr>
      <w:r>
        <w:rPr>
          <w:rFonts w:hint="eastAsia" w:ascii="宋体" w:hAnsi="宋体"/>
          <w:bCs w:val="0"/>
          <w:highlight w:val="none"/>
        </w:rPr>
        <w:t>5.1 每日工作内容：</w:t>
      </w:r>
    </w:p>
    <w:p>
      <w:pPr>
        <w:pStyle w:val="2"/>
        <w:ind w:firstLine="520" w:firstLineChars="200"/>
        <w:rPr>
          <w:rFonts w:ascii="宋体" w:hAnsi="宋体"/>
          <w:bCs w:val="0"/>
          <w:highlight w:val="none"/>
        </w:rPr>
      </w:pPr>
      <w:r>
        <w:rPr>
          <w:rFonts w:hint="eastAsia" w:ascii="宋体" w:hAnsi="宋体"/>
          <w:bCs w:val="0"/>
          <w:highlight w:val="none"/>
        </w:rPr>
        <w:t xml:space="preserve"> ①、每日对重点部位进行定点巡查；（包括消防报警控制器、消防水泵房控制柜、屋顶测试消火栓压力表、屋顶风机是否能正常运行）。</w:t>
      </w:r>
    </w:p>
    <w:p>
      <w:pPr>
        <w:pStyle w:val="2"/>
        <w:ind w:firstLine="520" w:firstLineChars="200"/>
        <w:rPr>
          <w:rFonts w:ascii="宋体" w:hAnsi="宋体"/>
          <w:bCs w:val="0"/>
          <w:highlight w:val="none"/>
        </w:rPr>
      </w:pPr>
      <w:r>
        <w:rPr>
          <w:rFonts w:hint="eastAsia" w:ascii="宋体" w:hAnsi="宋体"/>
          <w:bCs w:val="0"/>
          <w:highlight w:val="none"/>
        </w:rPr>
        <w:t xml:space="preserve">②、每日对喷淋主管进行检查，查看室外环网阀门是否关闭，阀门是否漏水。   </w:t>
      </w:r>
    </w:p>
    <w:p>
      <w:pPr>
        <w:pStyle w:val="2"/>
        <w:ind w:firstLine="520" w:firstLineChars="200"/>
        <w:rPr>
          <w:rFonts w:ascii="宋体" w:hAnsi="宋体"/>
          <w:bCs w:val="0"/>
          <w:highlight w:val="none"/>
        </w:rPr>
      </w:pPr>
      <w:r>
        <w:rPr>
          <w:rFonts w:hint="eastAsia" w:ascii="宋体" w:hAnsi="宋体"/>
          <w:bCs w:val="0"/>
          <w:highlight w:val="none"/>
        </w:rPr>
        <w:t>③、每日对消火栓主管进行检查，查看室外环网阀门是否关闭，阀门是否漏水。</w:t>
      </w:r>
    </w:p>
    <w:p>
      <w:pPr>
        <w:pStyle w:val="2"/>
        <w:ind w:firstLine="520" w:firstLineChars="200"/>
        <w:rPr>
          <w:rFonts w:ascii="宋体" w:hAnsi="宋体"/>
          <w:bCs w:val="0"/>
        </w:rPr>
      </w:pPr>
      <w:r>
        <w:rPr>
          <w:rFonts w:hint="eastAsia" w:ascii="宋体" w:hAnsi="宋体"/>
          <w:bCs w:val="0"/>
        </w:rPr>
        <w:t xml:space="preserve"> ④、每日对各楼层进行巡查，查看是否有漏水的喷头或者损坏的烟感，发现有不正常的喷头或烟感及时更换，当喷头上有异物时及时清除。 </w:t>
      </w:r>
    </w:p>
    <w:p>
      <w:pPr>
        <w:pStyle w:val="2"/>
        <w:ind w:firstLine="520" w:firstLineChars="200"/>
        <w:rPr>
          <w:rFonts w:ascii="宋体" w:hAnsi="宋体"/>
          <w:bCs w:val="0"/>
        </w:rPr>
      </w:pPr>
      <w:r>
        <w:rPr>
          <w:rFonts w:hint="eastAsia" w:ascii="宋体" w:hAnsi="宋体"/>
          <w:bCs w:val="0"/>
        </w:rPr>
        <w:t>⑤、每日对消火栓进行巡查，查看消火栓是否有漏水的情况，同时检查消火栓是否能放出水。</w:t>
      </w:r>
    </w:p>
    <w:p>
      <w:pPr>
        <w:pStyle w:val="2"/>
        <w:ind w:firstLine="520" w:firstLineChars="200"/>
        <w:rPr>
          <w:rFonts w:ascii="宋体" w:hAnsi="宋体"/>
          <w:bCs w:val="0"/>
        </w:rPr>
      </w:pPr>
      <w:r>
        <w:rPr>
          <w:rFonts w:hint="eastAsia" w:ascii="宋体" w:hAnsi="宋体"/>
          <w:bCs w:val="0"/>
        </w:rPr>
        <w:t xml:space="preserve"> ⑥、每日对水泵房进行检查与照相，检查水池和天面水箱的水位情况，监控整个院区内的消防水系统是否正常。</w:t>
      </w:r>
    </w:p>
    <w:p>
      <w:pPr>
        <w:pStyle w:val="2"/>
        <w:ind w:firstLine="520" w:firstLineChars="200"/>
        <w:rPr>
          <w:rFonts w:ascii="宋体" w:hAnsi="宋体"/>
          <w:bCs w:val="0"/>
        </w:rPr>
      </w:pPr>
      <w:r>
        <w:rPr>
          <w:rFonts w:hint="eastAsia" w:ascii="宋体" w:hAnsi="宋体"/>
          <w:bCs w:val="0"/>
        </w:rPr>
        <w:t xml:space="preserve"> ⑦、每日检查送风、排烟机房工作环境以及送风机、排烟机、电源控制柜、送风阀、排烟阀等是否处于正常完好状态。</w:t>
      </w:r>
    </w:p>
    <w:p>
      <w:pPr>
        <w:pStyle w:val="2"/>
        <w:ind w:firstLine="520" w:firstLineChars="200"/>
        <w:rPr>
          <w:rFonts w:ascii="宋体" w:hAnsi="宋体"/>
          <w:bCs w:val="0"/>
        </w:rPr>
      </w:pPr>
      <w:r>
        <w:rPr>
          <w:rFonts w:hint="eastAsia" w:ascii="宋体" w:hAnsi="宋体"/>
          <w:bCs w:val="0"/>
        </w:rPr>
        <w:t xml:space="preserve"> 5.2 每月度工作内容： </w:t>
      </w:r>
    </w:p>
    <w:p>
      <w:pPr>
        <w:pStyle w:val="2"/>
        <w:ind w:firstLine="520" w:firstLineChars="200"/>
        <w:rPr>
          <w:rFonts w:ascii="宋体" w:hAnsi="宋体"/>
          <w:bCs w:val="0"/>
        </w:rPr>
      </w:pPr>
      <w:r>
        <w:rPr>
          <w:rFonts w:hint="eastAsia" w:ascii="宋体" w:hAnsi="宋体"/>
          <w:bCs w:val="0"/>
        </w:rPr>
        <w:t xml:space="preserve">①、每月对消防泵进行启动运转试验，并对消防泵进行消火栓按钮联动启泵试验。 </w:t>
      </w:r>
    </w:p>
    <w:p>
      <w:pPr>
        <w:pStyle w:val="2"/>
        <w:ind w:firstLine="520" w:firstLineChars="200"/>
        <w:rPr>
          <w:rFonts w:ascii="宋体" w:hAnsi="宋体"/>
          <w:bCs w:val="0"/>
        </w:rPr>
      </w:pPr>
      <w:r>
        <w:rPr>
          <w:rFonts w:hint="eastAsia" w:ascii="宋体" w:hAnsi="宋体"/>
          <w:bCs w:val="0"/>
        </w:rPr>
        <w:t xml:space="preserve">②、每月对消火栓系统上所有的控制阀门进行检查，保证控制阀门处于正常工作状态。 </w:t>
      </w:r>
    </w:p>
    <w:p>
      <w:pPr>
        <w:pStyle w:val="2"/>
        <w:ind w:firstLine="520" w:firstLineChars="200"/>
        <w:rPr>
          <w:rFonts w:ascii="宋体" w:hAnsi="宋体"/>
          <w:bCs w:val="0"/>
        </w:rPr>
      </w:pPr>
      <w:r>
        <w:rPr>
          <w:rFonts w:hint="eastAsia" w:ascii="宋体" w:hAnsi="宋体"/>
          <w:bCs w:val="0"/>
        </w:rPr>
        <w:t xml:space="preserve">③、每月对喷淋水源控制阀、报警阀组进行检查，保证系统各种阀门处于工作状态。 </w:t>
      </w:r>
    </w:p>
    <w:p>
      <w:pPr>
        <w:pStyle w:val="2"/>
        <w:ind w:left="512" w:leftChars="244"/>
        <w:rPr>
          <w:rFonts w:ascii="宋体" w:hAnsi="宋体"/>
          <w:bCs w:val="0"/>
        </w:rPr>
      </w:pPr>
      <w:r>
        <w:rPr>
          <w:rFonts w:hint="eastAsia" w:ascii="宋体" w:hAnsi="宋体"/>
          <w:bCs w:val="0"/>
        </w:rPr>
        <w:t xml:space="preserve">④、每月对喷淋水泵进行启动运转试验，并对喷淋水泵进行末端试水测试。 ⑤、每月对电磁阀作启动试验一次，动作失常时马上通知贵单位及时更换。 </w:t>
      </w:r>
    </w:p>
    <w:p>
      <w:pPr>
        <w:pStyle w:val="2"/>
        <w:ind w:firstLine="520" w:firstLineChars="200"/>
        <w:rPr>
          <w:rFonts w:ascii="宋体" w:hAnsi="宋体"/>
          <w:bCs w:val="0"/>
        </w:rPr>
      </w:pPr>
      <w:r>
        <w:rPr>
          <w:rFonts w:hint="eastAsia" w:ascii="宋体" w:hAnsi="宋体"/>
          <w:bCs w:val="0"/>
        </w:rPr>
        <w:t>⑥、每月检测气体灭火系统控制屏的功能情况、气瓶压力是否正常。</w:t>
      </w:r>
    </w:p>
    <w:p>
      <w:pPr>
        <w:pStyle w:val="2"/>
        <w:ind w:firstLine="520" w:firstLineChars="200"/>
        <w:rPr>
          <w:rFonts w:ascii="宋体" w:hAnsi="宋体"/>
          <w:bCs w:val="0"/>
        </w:rPr>
      </w:pPr>
      <w:r>
        <w:rPr>
          <w:rFonts w:hint="eastAsia" w:ascii="宋体" w:hAnsi="宋体"/>
          <w:bCs w:val="0"/>
        </w:rPr>
        <w:t>⑦、每月检查消防电源及自动切换设备是否处于正常完好状态。</w:t>
      </w:r>
    </w:p>
    <w:p>
      <w:pPr>
        <w:pStyle w:val="2"/>
        <w:ind w:firstLine="520" w:firstLineChars="200"/>
        <w:rPr>
          <w:rFonts w:ascii="宋体" w:hAnsi="宋体"/>
          <w:bCs w:val="0"/>
        </w:rPr>
      </w:pPr>
      <w:r>
        <w:rPr>
          <w:rFonts w:hint="eastAsia" w:ascii="宋体" w:hAnsi="宋体"/>
          <w:bCs w:val="0"/>
        </w:rPr>
        <w:t xml:space="preserve">⑧、每月试验应急照明灯和疏散指示灯切断电源后是否能正常工作。 </w:t>
      </w:r>
    </w:p>
    <w:p>
      <w:pPr>
        <w:pStyle w:val="2"/>
        <w:ind w:firstLine="520" w:firstLineChars="200"/>
        <w:rPr>
          <w:rFonts w:ascii="宋体" w:hAnsi="宋体"/>
          <w:bCs w:val="0"/>
        </w:rPr>
      </w:pPr>
      <w:r>
        <w:rPr>
          <w:rFonts w:hint="eastAsia" w:ascii="宋体" w:hAnsi="宋体"/>
          <w:bCs w:val="0"/>
        </w:rPr>
        <w:t xml:space="preserve">5.3 每季度工作内容： </w:t>
      </w:r>
    </w:p>
    <w:p>
      <w:pPr>
        <w:pStyle w:val="2"/>
        <w:ind w:firstLine="520" w:firstLineChars="200"/>
        <w:rPr>
          <w:rFonts w:ascii="宋体" w:hAnsi="宋体"/>
          <w:bCs w:val="0"/>
        </w:rPr>
      </w:pPr>
      <w:r>
        <w:rPr>
          <w:rFonts w:hint="eastAsia" w:ascii="宋体" w:hAnsi="宋体"/>
          <w:bCs w:val="0"/>
        </w:rPr>
        <w:t>①、每季度对最不利点消火栓进行静压压力测试。</w:t>
      </w:r>
    </w:p>
    <w:p>
      <w:pPr>
        <w:pStyle w:val="2"/>
        <w:ind w:firstLine="520" w:firstLineChars="200"/>
        <w:rPr>
          <w:rFonts w:ascii="宋体" w:hAnsi="宋体"/>
          <w:bCs w:val="0"/>
        </w:rPr>
      </w:pPr>
      <w:r>
        <w:rPr>
          <w:rFonts w:hint="eastAsia" w:ascii="宋体" w:hAnsi="宋体"/>
          <w:bCs w:val="0"/>
        </w:rPr>
        <w:t xml:space="preserve">②、每季度对湿式报警阀旁的放水试验阀进行泄水试验，试验湿式报警阀的供水能力。 </w:t>
      </w:r>
    </w:p>
    <w:p>
      <w:pPr>
        <w:pStyle w:val="2"/>
        <w:ind w:firstLine="520" w:firstLineChars="200"/>
        <w:rPr>
          <w:rFonts w:ascii="宋体" w:hAnsi="宋体"/>
          <w:bCs w:val="0"/>
        </w:rPr>
      </w:pPr>
      <w:r>
        <w:rPr>
          <w:rFonts w:hint="eastAsia" w:ascii="宋体" w:hAnsi="宋体"/>
          <w:bCs w:val="0"/>
        </w:rPr>
        <w:t xml:space="preserve">③、每季度检查、试验十个区的气体灭火系统的手动和自动放气装置。 </w:t>
      </w:r>
    </w:p>
    <w:p>
      <w:pPr>
        <w:pStyle w:val="2"/>
        <w:ind w:firstLine="520" w:firstLineChars="200"/>
        <w:rPr>
          <w:rFonts w:ascii="宋体" w:hAnsi="宋体"/>
          <w:bCs w:val="0"/>
        </w:rPr>
      </w:pPr>
      <w:r>
        <w:rPr>
          <w:rFonts w:hint="eastAsia" w:ascii="宋体" w:hAnsi="宋体"/>
          <w:bCs w:val="0"/>
        </w:rPr>
        <w:t xml:space="preserve">④、每季度模拟进行烟、温感探测器动作，是否有放气信号，警铃、蜂鸣器是否动作灵敏。 </w:t>
      </w:r>
    </w:p>
    <w:p>
      <w:pPr>
        <w:pStyle w:val="2"/>
        <w:ind w:firstLine="520" w:firstLineChars="200"/>
        <w:rPr>
          <w:rFonts w:ascii="宋体" w:hAnsi="宋体"/>
          <w:bCs w:val="0"/>
        </w:rPr>
      </w:pPr>
      <w:r>
        <w:rPr>
          <w:rFonts w:hint="eastAsia" w:ascii="宋体" w:hAnsi="宋体"/>
          <w:bCs w:val="0"/>
        </w:rPr>
        <w:t xml:space="preserve">⑤、每季度手动或自动启停防火卷帘门、电动防火门试验，检查性能是否正常。 </w:t>
      </w:r>
    </w:p>
    <w:p>
      <w:pPr>
        <w:pStyle w:val="2"/>
        <w:ind w:firstLine="520" w:firstLineChars="200"/>
        <w:rPr>
          <w:rFonts w:ascii="宋体" w:hAnsi="宋体"/>
          <w:bCs w:val="0"/>
        </w:rPr>
      </w:pPr>
      <w:r>
        <w:rPr>
          <w:rFonts w:hint="eastAsia" w:ascii="宋体" w:hAnsi="宋体"/>
          <w:bCs w:val="0"/>
        </w:rPr>
        <w:t xml:space="preserve">5.4 每半年工作内容： </w:t>
      </w:r>
    </w:p>
    <w:p>
      <w:pPr>
        <w:pStyle w:val="2"/>
        <w:ind w:firstLine="520" w:firstLineChars="200"/>
        <w:rPr>
          <w:rFonts w:ascii="宋体" w:hAnsi="宋体"/>
          <w:bCs w:val="0"/>
        </w:rPr>
      </w:pPr>
      <w:r>
        <w:rPr>
          <w:rFonts w:hint="eastAsia" w:ascii="宋体" w:hAnsi="宋体"/>
          <w:bCs w:val="0"/>
        </w:rPr>
        <w:t xml:space="preserve">①、每半年对室内消火栓箱内的水枪、水带等设备进行检查，发现问题及时通报用户。 </w:t>
      </w:r>
    </w:p>
    <w:p>
      <w:pPr>
        <w:pStyle w:val="2"/>
        <w:ind w:firstLine="520" w:firstLineChars="200"/>
        <w:rPr>
          <w:rFonts w:ascii="宋体" w:hAnsi="宋体"/>
          <w:bCs w:val="0"/>
        </w:rPr>
      </w:pPr>
      <w:r>
        <w:rPr>
          <w:rFonts w:hint="eastAsia" w:ascii="宋体" w:hAnsi="宋体"/>
          <w:bCs w:val="0"/>
        </w:rPr>
        <w:t xml:space="preserve">②、每半年利用末端试水装置对水流指示器进行试验。 </w:t>
      </w:r>
    </w:p>
    <w:p>
      <w:pPr>
        <w:pStyle w:val="2"/>
        <w:ind w:firstLine="520" w:firstLineChars="200"/>
        <w:rPr>
          <w:rFonts w:ascii="宋体" w:hAnsi="宋体"/>
          <w:bCs w:val="0"/>
        </w:rPr>
      </w:pPr>
      <w:r>
        <w:rPr>
          <w:rFonts w:hint="eastAsia" w:ascii="宋体" w:hAnsi="宋体"/>
          <w:bCs w:val="0"/>
        </w:rPr>
        <w:t xml:space="preserve">③、每半年手动或自动打开排烟阀、启/停送风机、排烟机查看其性能。  </w:t>
      </w:r>
    </w:p>
    <w:p>
      <w:pPr>
        <w:pStyle w:val="2"/>
        <w:ind w:firstLine="520" w:firstLineChars="200"/>
        <w:rPr>
          <w:rFonts w:ascii="宋体" w:hAnsi="宋体"/>
          <w:bCs w:val="0"/>
        </w:rPr>
      </w:pPr>
      <w:r>
        <w:rPr>
          <w:rFonts w:hint="eastAsia" w:ascii="宋体" w:hAnsi="宋体"/>
          <w:bCs w:val="0"/>
        </w:rPr>
        <w:t xml:space="preserve">④、每半年手动或自动方式关闭空调通风系统、电动防火阀试验，检查其性能。 </w:t>
      </w:r>
    </w:p>
    <w:p>
      <w:pPr>
        <w:pStyle w:val="2"/>
        <w:ind w:firstLine="520" w:firstLineChars="200"/>
        <w:rPr>
          <w:rFonts w:ascii="宋体" w:hAnsi="宋体"/>
          <w:bCs w:val="0"/>
        </w:rPr>
      </w:pPr>
      <w:r>
        <w:rPr>
          <w:rFonts w:hint="eastAsia" w:ascii="宋体" w:hAnsi="宋体"/>
          <w:bCs w:val="0"/>
        </w:rPr>
        <w:t>5.5 每年年度的工作内容及安排：</w:t>
      </w:r>
    </w:p>
    <w:p>
      <w:pPr>
        <w:pStyle w:val="2"/>
        <w:ind w:firstLine="520" w:firstLineChars="200"/>
        <w:rPr>
          <w:rFonts w:ascii="宋体" w:hAnsi="宋体"/>
          <w:bCs w:val="0"/>
        </w:rPr>
      </w:pPr>
      <w:r>
        <w:rPr>
          <w:rFonts w:hint="eastAsia" w:ascii="宋体" w:hAnsi="宋体"/>
          <w:bCs w:val="0"/>
        </w:rPr>
        <w:t xml:space="preserve">①、每年对备用电源进行1-2次充放电试验，1-3次主电源和备用电源自动切换试验。 </w:t>
      </w:r>
    </w:p>
    <w:p>
      <w:pPr>
        <w:pStyle w:val="2"/>
        <w:ind w:firstLine="520" w:firstLineChars="200"/>
        <w:rPr>
          <w:rFonts w:ascii="宋体" w:hAnsi="宋体"/>
          <w:bCs w:val="0"/>
        </w:rPr>
      </w:pPr>
      <w:r>
        <w:rPr>
          <w:rFonts w:hint="eastAsia" w:ascii="宋体" w:hAnsi="宋体"/>
          <w:bCs w:val="0"/>
        </w:rPr>
        <w:t xml:space="preserve">②、每年对防排烟设备、防火卷帘门等控制设备做消防联动试验两次。 </w:t>
      </w:r>
    </w:p>
    <w:p>
      <w:pPr>
        <w:pStyle w:val="2"/>
        <w:ind w:firstLine="520" w:firstLineChars="200"/>
        <w:rPr>
          <w:rFonts w:ascii="宋体" w:hAnsi="宋体"/>
          <w:bCs w:val="0"/>
        </w:rPr>
      </w:pPr>
      <w:r>
        <w:rPr>
          <w:rFonts w:hint="eastAsia" w:ascii="宋体" w:hAnsi="宋体"/>
          <w:bCs w:val="0"/>
        </w:rPr>
        <w:t>③、每年对火灾事故广播进行消防联动试验两次。</w:t>
      </w:r>
    </w:p>
    <w:p>
      <w:pPr>
        <w:pStyle w:val="2"/>
        <w:ind w:firstLine="520" w:firstLineChars="200"/>
        <w:rPr>
          <w:rFonts w:ascii="宋体" w:hAnsi="宋体"/>
          <w:bCs w:val="0"/>
        </w:rPr>
      </w:pPr>
      <w:r>
        <w:rPr>
          <w:rFonts w:hint="eastAsia" w:ascii="宋体" w:hAnsi="宋体"/>
          <w:bCs w:val="0"/>
        </w:rPr>
        <w:t xml:space="preserve">④、每年对电梯进行强制停于首层消防联动试验两次。 </w:t>
      </w:r>
    </w:p>
    <w:p>
      <w:pPr>
        <w:pStyle w:val="2"/>
        <w:ind w:firstLine="520" w:firstLineChars="200"/>
        <w:rPr>
          <w:rFonts w:ascii="宋体" w:hAnsi="宋体"/>
          <w:bCs w:val="0"/>
        </w:rPr>
      </w:pPr>
      <w:r>
        <w:rPr>
          <w:rFonts w:hint="eastAsia" w:ascii="宋体" w:hAnsi="宋体"/>
          <w:bCs w:val="0"/>
        </w:rPr>
        <w:t>⑤、每年对消防通讯设备在消防控制室进行对讲通话试验两次。</w:t>
      </w:r>
    </w:p>
    <w:p>
      <w:pPr>
        <w:pStyle w:val="2"/>
        <w:ind w:firstLine="520" w:firstLineChars="200"/>
        <w:rPr>
          <w:rFonts w:ascii="宋体" w:hAnsi="宋体"/>
          <w:bCs w:val="0"/>
        </w:rPr>
      </w:pPr>
      <w:r>
        <w:rPr>
          <w:rFonts w:hint="eastAsia" w:ascii="宋体" w:hAnsi="宋体"/>
          <w:bCs w:val="0"/>
        </w:rPr>
        <w:t xml:space="preserve">⑥、每年进行强制切断非消防电源消防联动试验两次。 </w:t>
      </w:r>
    </w:p>
    <w:p>
      <w:pPr>
        <w:pStyle w:val="2"/>
        <w:ind w:firstLine="520" w:firstLineChars="200"/>
        <w:rPr>
          <w:rFonts w:ascii="宋体" w:hAnsi="宋体"/>
          <w:bCs w:val="0"/>
        </w:rPr>
      </w:pPr>
      <w:r>
        <w:rPr>
          <w:rFonts w:hint="eastAsia" w:ascii="宋体" w:hAnsi="宋体"/>
          <w:bCs w:val="0"/>
        </w:rPr>
        <w:t xml:space="preserve">⑦、每年对水泵接合器的接口及附件进行检查。 </w:t>
      </w:r>
    </w:p>
    <w:p>
      <w:pPr>
        <w:pStyle w:val="2"/>
        <w:ind w:firstLine="520" w:firstLineChars="200"/>
        <w:rPr>
          <w:rFonts w:ascii="宋体" w:hAnsi="宋体"/>
          <w:highlight w:val="yellow"/>
        </w:rPr>
      </w:pPr>
      <w:r>
        <w:rPr>
          <w:rFonts w:hint="eastAsia" w:ascii="宋体" w:hAnsi="宋体"/>
          <w:bCs w:val="0"/>
        </w:rPr>
        <w:t>⑧、每年抽查消火栓的出水情况对重点部位的消火栓每年进行出水检查。</w:t>
      </w:r>
    </w:p>
    <w:p>
      <w:pPr>
        <w:pStyle w:val="2"/>
        <w:ind w:firstLine="520" w:firstLineChars="200"/>
        <w:rPr>
          <w:rFonts w:ascii="宋体" w:hAnsi="宋体"/>
          <w:szCs w:val="24"/>
        </w:rPr>
      </w:pPr>
      <w:r>
        <w:rPr>
          <w:rFonts w:hint="eastAsia" w:ascii="宋体" w:hAnsi="宋体"/>
          <w:szCs w:val="24"/>
        </w:rPr>
        <w:t>六、服务要求：</w:t>
      </w:r>
    </w:p>
    <w:p>
      <w:pPr>
        <w:pStyle w:val="2"/>
        <w:ind w:firstLine="520" w:firstLineChars="200"/>
        <w:rPr>
          <w:rFonts w:ascii="宋体" w:hAnsi="宋体"/>
          <w:szCs w:val="24"/>
        </w:rPr>
      </w:pPr>
      <w:r>
        <w:rPr>
          <w:rFonts w:hint="eastAsia" w:ascii="宋体" w:hAnsi="宋体"/>
          <w:szCs w:val="24"/>
        </w:rPr>
        <w:t>1、人员驻场要求</w:t>
      </w:r>
    </w:p>
    <w:p>
      <w:pPr>
        <w:pStyle w:val="2"/>
        <w:spacing w:line="360" w:lineRule="auto"/>
        <w:ind w:firstLine="520" w:firstLineChars="200"/>
        <w:rPr>
          <w:rFonts w:ascii="宋体" w:hAnsi="宋体"/>
          <w:bCs w:val="0"/>
          <w:spacing w:val="0"/>
          <w:kern w:val="2"/>
          <w:szCs w:val="24"/>
          <w:highlight w:val="none"/>
        </w:rPr>
      </w:pPr>
      <w:r>
        <w:rPr>
          <w:rFonts w:hint="eastAsia" w:ascii="宋体" w:hAnsi="宋体"/>
          <w:szCs w:val="24"/>
          <w:highlight w:val="none"/>
        </w:rPr>
        <w:t>1.1现场驻场服务</w:t>
      </w:r>
      <w:r>
        <w:rPr>
          <w:rFonts w:hint="eastAsia" w:ascii="宋体" w:hAnsi="宋体"/>
          <w:szCs w:val="24"/>
          <w:highlight w:val="none"/>
          <w:lang w:eastAsia="zh-CN"/>
        </w:rPr>
        <w:t>时间</w:t>
      </w:r>
      <w:r>
        <w:rPr>
          <w:rFonts w:hint="eastAsia" w:ascii="宋体" w:hAnsi="宋体"/>
          <w:szCs w:val="24"/>
          <w:highlight w:val="none"/>
        </w:rPr>
        <w:t>8:00-17:00，节假日照常值班，需提供与医院人员上班时间同步的驻场服务和7×24小时（周一至周日全天）应急服务；制定相应的值班岗位职责。</w:t>
      </w:r>
    </w:p>
    <w:p>
      <w:pPr>
        <w:pStyle w:val="2"/>
        <w:spacing w:line="360" w:lineRule="auto"/>
        <w:ind w:firstLine="520" w:firstLineChars="200"/>
        <w:rPr>
          <w:rFonts w:ascii="宋体"/>
          <w:szCs w:val="24"/>
          <w:highlight w:val="yellow"/>
        </w:rPr>
      </w:pPr>
      <w:r>
        <w:rPr>
          <w:rFonts w:hint="eastAsia" w:ascii="宋体" w:hAnsi="宋体"/>
          <w:szCs w:val="24"/>
          <w:highlight w:val="none"/>
        </w:rPr>
        <w:t>1.2服务单位需为本项目成立项目服务团队，维保技术人员须持有有效期内的《特种作业操作证》（作业类别：电工作业），</w:t>
      </w:r>
      <w:r>
        <w:rPr>
          <w:rFonts w:hint="eastAsia" w:ascii="宋体"/>
          <w:szCs w:val="24"/>
          <w:highlight w:val="none"/>
        </w:rPr>
        <w:t>服务人员须有初级或以上技能等级建（构）筑物消防员职业资格证书或消防设施操作员职</w:t>
      </w:r>
      <w:r>
        <w:rPr>
          <w:rFonts w:hint="eastAsia" w:ascii="宋体"/>
          <w:szCs w:val="24"/>
        </w:rPr>
        <w:t>业资格证书。</w:t>
      </w:r>
    </w:p>
    <w:p>
      <w:pPr>
        <w:pStyle w:val="2"/>
        <w:spacing w:line="360" w:lineRule="auto"/>
        <w:ind w:firstLine="520" w:firstLineChars="200"/>
        <w:rPr>
          <w:rFonts w:ascii="宋体"/>
          <w:szCs w:val="24"/>
        </w:rPr>
      </w:pPr>
      <w:r>
        <w:rPr>
          <w:rFonts w:hint="eastAsia" w:ascii="宋体"/>
          <w:szCs w:val="24"/>
        </w:rPr>
        <w:t>1.3项目经理需具有良好的沟通能力，具有一级注册消防工程师证书，具有5年或以上的同类项目管理经验。</w:t>
      </w:r>
    </w:p>
    <w:p>
      <w:pPr>
        <w:pStyle w:val="2"/>
        <w:spacing w:line="360" w:lineRule="auto"/>
        <w:ind w:firstLine="520" w:firstLineChars="200"/>
        <w:rPr>
          <w:rFonts w:ascii="宋体" w:hAnsi="宋体"/>
          <w:szCs w:val="24"/>
        </w:rPr>
      </w:pPr>
      <w:r>
        <w:rPr>
          <w:rFonts w:hint="eastAsia" w:ascii="宋体"/>
          <w:szCs w:val="24"/>
        </w:rPr>
        <w:t>1.4</w:t>
      </w:r>
      <w:r>
        <w:rPr>
          <w:rFonts w:hint="eastAsia" w:ascii="宋体" w:hAnsi="宋体"/>
          <w:szCs w:val="24"/>
        </w:rPr>
        <w:t>驻场维保技术人员具有1年或以上的消防维保工作经验，具备独立解决采购人消防系统、设备及设施出现的故障的能力，熟悉维护保养的项目内容，熟悉火灾自动报警及联动控制系统，消防水系统运行原理。</w:t>
      </w:r>
    </w:p>
    <w:p>
      <w:pPr>
        <w:pStyle w:val="2"/>
        <w:spacing w:line="360" w:lineRule="auto"/>
        <w:ind w:firstLine="520" w:firstLineChars="200"/>
        <w:rPr>
          <w:rFonts w:ascii="宋体" w:hAnsi="宋体"/>
          <w:strike/>
          <w:szCs w:val="24"/>
        </w:rPr>
      </w:pPr>
      <w:r>
        <w:rPr>
          <w:rFonts w:hint="eastAsia" w:ascii="宋体" w:hAnsi="宋体"/>
          <w:szCs w:val="24"/>
        </w:rPr>
        <w:t>1.5应急支持团队：具有丰富的消防维保工作经验，具有2级或以上消防工程师证书。</w:t>
      </w:r>
    </w:p>
    <w:p>
      <w:pPr>
        <w:pStyle w:val="19"/>
        <w:spacing w:line="360" w:lineRule="auto"/>
        <w:ind w:firstLine="480" w:firstLineChars="200"/>
        <w:rPr>
          <w:rFonts w:ascii="宋体" w:hAnsi="宋体" w:cs="宋体"/>
          <w:color w:val="000000"/>
          <w:sz w:val="24"/>
          <w:szCs w:val="24"/>
        </w:rPr>
      </w:pPr>
      <w:r>
        <w:rPr>
          <w:rFonts w:hint="eastAsia" w:ascii="宋体" w:hAnsi="宋体"/>
          <w:sz w:val="24"/>
          <w:szCs w:val="24"/>
        </w:rPr>
        <w:t>1.6服务单位</w:t>
      </w:r>
      <w:r>
        <w:rPr>
          <w:rFonts w:ascii="宋体" w:hAnsi="宋体" w:cs="宋体"/>
          <w:sz w:val="24"/>
          <w:szCs w:val="24"/>
        </w:rPr>
        <w:t>派到采购人单位的驻场</w:t>
      </w:r>
      <w:r>
        <w:rPr>
          <w:rFonts w:hint="eastAsia" w:ascii="宋体" w:hAnsi="宋体" w:cs="宋体"/>
          <w:sz w:val="24"/>
          <w:szCs w:val="24"/>
        </w:rPr>
        <w:t>维保技术人员</w:t>
      </w:r>
      <w:r>
        <w:rPr>
          <w:rFonts w:ascii="宋体" w:hAnsi="宋体" w:cs="宋体"/>
          <w:sz w:val="24"/>
          <w:szCs w:val="24"/>
        </w:rPr>
        <w:t>，要求该</w:t>
      </w:r>
      <w:r>
        <w:rPr>
          <w:rFonts w:ascii="宋体" w:hAnsi="宋体" w:cs="宋体"/>
          <w:color w:val="000000"/>
          <w:sz w:val="24"/>
          <w:szCs w:val="24"/>
        </w:rPr>
        <w:t>人员的任用符合劳动合同法及地方劳动部门的相关规定，按规定购买社会保险等劳动保障，人员进场时应该提供相关的社保和合同等证明文件。</w:t>
      </w:r>
      <w:r>
        <w:rPr>
          <w:rFonts w:hint="eastAsia" w:ascii="宋体" w:hAnsi="宋体" w:cs="宋体"/>
          <w:color w:val="000000"/>
          <w:sz w:val="24"/>
          <w:szCs w:val="24"/>
        </w:rPr>
        <w:t>服务单位需自行解决主场维保技术人员的住宿问题。</w:t>
      </w:r>
    </w:p>
    <w:p>
      <w:pPr>
        <w:pStyle w:val="19"/>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1.7服务单位</w:t>
      </w:r>
      <w:r>
        <w:rPr>
          <w:rFonts w:ascii="宋体" w:hAnsi="宋体" w:cs="宋体"/>
          <w:color w:val="000000"/>
          <w:sz w:val="24"/>
          <w:szCs w:val="24"/>
        </w:rPr>
        <w:t>派到采购人单位的驻场</w:t>
      </w:r>
      <w:r>
        <w:rPr>
          <w:rFonts w:hint="eastAsia" w:ascii="宋体" w:hAnsi="宋体" w:cs="宋体"/>
          <w:color w:val="000000"/>
          <w:sz w:val="24"/>
          <w:szCs w:val="24"/>
        </w:rPr>
        <w:t>维保技术人员</w:t>
      </w:r>
      <w:r>
        <w:rPr>
          <w:rFonts w:ascii="宋体" w:hAnsi="宋体" w:cs="宋体"/>
          <w:color w:val="000000"/>
          <w:sz w:val="24"/>
          <w:szCs w:val="24"/>
        </w:rPr>
        <w:t>，接受采购人单位的管理</w:t>
      </w:r>
      <w:r>
        <w:rPr>
          <w:rFonts w:hint="eastAsia" w:ascii="宋体" w:hAnsi="宋体" w:cs="宋体"/>
          <w:color w:val="000000"/>
          <w:sz w:val="24"/>
          <w:szCs w:val="24"/>
        </w:rPr>
        <w:t>（考勤）</w:t>
      </w:r>
      <w:r>
        <w:rPr>
          <w:rFonts w:ascii="宋体" w:hAnsi="宋体" w:cs="宋体"/>
          <w:color w:val="000000"/>
          <w:sz w:val="24"/>
          <w:szCs w:val="24"/>
        </w:rPr>
        <w:t>，必须遵守采购人相关的规章制度及相关的保密规定，采购人对驻场</w:t>
      </w:r>
      <w:r>
        <w:rPr>
          <w:rFonts w:hint="eastAsia" w:ascii="宋体" w:hAnsi="宋体" w:cs="宋体"/>
          <w:color w:val="000000"/>
          <w:sz w:val="24"/>
          <w:szCs w:val="24"/>
        </w:rPr>
        <w:t>维保技术人员</w:t>
      </w:r>
      <w:r>
        <w:rPr>
          <w:rFonts w:ascii="宋体" w:hAnsi="宋体" w:cs="宋体"/>
          <w:color w:val="000000"/>
          <w:sz w:val="24"/>
          <w:szCs w:val="24"/>
        </w:rPr>
        <w:t>的表现不满意有权要求</w:t>
      </w:r>
      <w:r>
        <w:rPr>
          <w:rFonts w:hint="eastAsia" w:ascii="宋体" w:hAnsi="宋体" w:cs="宋体"/>
          <w:color w:val="000000"/>
          <w:sz w:val="24"/>
          <w:szCs w:val="24"/>
        </w:rPr>
        <w:t>服务单位</w:t>
      </w:r>
      <w:r>
        <w:rPr>
          <w:rFonts w:ascii="宋体" w:hAnsi="宋体" w:cs="宋体"/>
          <w:color w:val="000000"/>
          <w:sz w:val="24"/>
          <w:szCs w:val="24"/>
        </w:rPr>
        <w:t>更换。</w:t>
      </w:r>
      <w:r>
        <w:rPr>
          <w:rFonts w:hint="eastAsia" w:ascii="宋体" w:hAnsi="宋体" w:cs="宋体"/>
          <w:color w:val="000000"/>
          <w:sz w:val="24"/>
          <w:szCs w:val="24"/>
        </w:rPr>
        <w:t>同时，服务单位必须保证派驻人员的稳定性，未经采购人书面同意，不得更换人员。</w:t>
      </w:r>
    </w:p>
    <w:p>
      <w:pPr>
        <w:pStyle w:val="19"/>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1.8</w:t>
      </w:r>
      <w:r>
        <w:rPr>
          <w:rFonts w:ascii="宋体" w:hAnsi="宋体" w:cs="宋体"/>
          <w:color w:val="000000"/>
          <w:sz w:val="24"/>
          <w:szCs w:val="24"/>
        </w:rPr>
        <w:t>驻场</w:t>
      </w:r>
      <w:r>
        <w:rPr>
          <w:rFonts w:hint="eastAsia" w:ascii="宋体" w:hAnsi="宋体" w:cs="宋体"/>
          <w:color w:val="000000"/>
          <w:sz w:val="24"/>
          <w:szCs w:val="24"/>
        </w:rPr>
        <w:t>维保技术人员</w:t>
      </w:r>
      <w:r>
        <w:rPr>
          <w:rFonts w:ascii="宋体" w:hAnsi="宋体" w:cs="宋体"/>
          <w:color w:val="000000"/>
          <w:sz w:val="24"/>
          <w:szCs w:val="24"/>
        </w:rPr>
        <w:t>须自觉主动进行日常常规的巡检和维护保养工作，完成采购人单位</w:t>
      </w:r>
      <w:r>
        <w:rPr>
          <w:rFonts w:hint="eastAsia" w:ascii="宋体" w:hAnsi="宋体" w:cs="宋体"/>
          <w:color w:val="000000"/>
          <w:sz w:val="24"/>
          <w:szCs w:val="24"/>
        </w:rPr>
        <w:t>消防</w:t>
      </w:r>
      <w:r>
        <w:rPr>
          <w:rFonts w:ascii="宋体" w:hAnsi="宋体" w:cs="宋体"/>
          <w:color w:val="000000"/>
          <w:sz w:val="24"/>
          <w:szCs w:val="24"/>
        </w:rPr>
        <w:t>部门交与的</w:t>
      </w:r>
      <w:r>
        <w:rPr>
          <w:rFonts w:hint="eastAsia" w:ascii="宋体" w:hAnsi="宋体" w:cs="宋体"/>
          <w:color w:val="000000"/>
          <w:sz w:val="24"/>
          <w:szCs w:val="24"/>
        </w:rPr>
        <w:t>消防维保</w:t>
      </w:r>
      <w:r>
        <w:rPr>
          <w:rFonts w:ascii="宋体" w:hAnsi="宋体" w:cs="宋体"/>
          <w:color w:val="000000"/>
          <w:sz w:val="24"/>
          <w:szCs w:val="24"/>
        </w:rPr>
        <w:t>的相关工作。</w:t>
      </w:r>
    </w:p>
    <w:p>
      <w:pPr>
        <w:pStyle w:val="19"/>
        <w:spacing w:line="360" w:lineRule="auto"/>
        <w:ind w:firstLine="480" w:firstLineChars="200"/>
        <w:rPr>
          <w:rFonts w:ascii="宋体" w:hAnsi="宋体"/>
          <w:color w:val="FFC000"/>
          <w:szCs w:val="24"/>
          <w:highlight w:val="yellow"/>
        </w:rPr>
      </w:pPr>
      <w:r>
        <w:rPr>
          <w:rFonts w:hint="eastAsia" w:ascii="宋体" w:hAnsi="宋体" w:cs="宋体"/>
          <w:color w:val="000000"/>
          <w:sz w:val="24"/>
          <w:szCs w:val="24"/>
        </w:rPr>
        <w:t>1.9服务单位服务人员需配戴胸卡，遵守采购人各项规章制度。</w:t>
      </w:r>
    </w:p>
    <w:p>
      <w:pPr>
        <w:pStyle w:val="2"/>
        <w:ind w:firstLine="520" w:firstLineChars="200"/>
        <w:rPr>
          <w:rFonts w:ascii="宋体"/>
          <w:szCs w:val="24"/>
        </w:rPr>
      </w:pPr>
      <w:r>
        <w:rPr>
          <w:rFonts w:hint="eastAsia" w:ascii="宋体"/>
          <w:szCs w:val="24"/>
        </w:rPr>
        <w:t>2、服务响应要求：</w:t>
      </w:r>
    </w:p>
    <w:p>
      <w:pPr>
        <w:pStyle w:val="2"/>
        <w:numPr>
          <w:ilvl w:val="255"/>
          <w:numId w:val="0"/>
        </w:numPr>
        <w:spacing w:line="360" w:lineRule="auto"/>
        <w:ind w:firstLine="520" w:firstLineChars="200"/>
        <w:rPr>
          <w:rFonts w:ascii="宋体" w:hAnsi="宋体" w:cs="宋体"/>
          <w:szCs w:val="24"/>
        </w:rPr>
      </w:pPr>
      <w:r>
        <w:rPr>
          <w:rFonts w:hint="eastAsia" w:ascii="宋体"/>
          <w:szCs w:val="24"/>
        </w:rPr>
        <w:t>2.1</w:t>
      </w:r>
      <w:r>
        <w:rPr>
          <w:rFonts w:hint="eastAsia" w:ascii="宋体" w:hAnsi="宋体" w:cs="宋体"/>
          <w:szCs w:val="24"/>
        </w:rPr>
        <w:t>服务单位要与采购人建立应急联动机制，设置固定的24小时应急电话；做到随叫随到，及时处置消防设施的各种故障和火灾事故。</w:t>
      </w:r>
    </w:p>
    <w:p>
      <w:pPr>
        <w:pStyle w:val="2"/>
        <w:numPr>
          <w:ilvl w:val="255"/>
          <w:numId w:val="0"/>
        </w:numPr>
        <w:spacing w:line="360" w:lineRule="auto"/>
        <w:ind w:firstLine="520" w:firstLineChars="200"/>
        <w:rPr>
          <w:rFonts w:ascii="宋体" w:hAnsi="宋体" w:cs="宋体"/>
          <w:szCs w:val="24"/>
        </w:rPr>
      </w:pPr>
      <w:r>
        <w:rPr>
          <w:rFonts w:hint="eastAsia" w:ascii="宋体" w:hAnsi="宋体" w:cs="宋体"/>
          <w:szCs w:val="24"/>
        </w:rPr>
        <w:t>2.2</w:t>
      </w:r>
      <w:bookmarkStart w:id="1" w:name="_Hlk106806873"/>
      <w:r>
        <w:rPr>
          <w:rFonts w:hint="eastAsia" w:ascii="宋体" w:hAnsi="宋体" w:cs="宋体"/>
          <w:szCs w:val="24"/>
        </w:rPr>
        <w:t>在工作时间，服务单位接故障后驻场维保技术人员须在15分钟内到达现场故障</w:t>
      </w:r>
      <w:r>
        <w:rPr>
          <w:rFonts w:hint="eastAsia" w:ascii="宋体" w:hAnsi="宋体" w:cs="宋体"/>
          <w:szCs w:val="24"/>
          <w:lang w:eastAsia="zh-CN"/>
        </w:rPr>
        <w:t>点进行处理</w:t>
      </w:r>
      <w:r>
        <w:rPr>
          <w:rFonts w:hint="eastAsia" w:ascii="宋体" w:hAnsi="宋体" w:cs="宋体"/>
          <w:szCs w:val="24"/>
        </w:rPr>
        <w:t>。</w:t>
      </w:r>
      <w:bookmarkEnd w:id="1"/>
      <w:r>
        <w:rPr>
          <w:rFonts w:hint="eastAsia" w:ascii="宋体" w:hAnsi="宋体" w:cs="宋体"/>
          <w:szCs w:val="24"/>
        </w:rPr>
        <w:t>当驻场维保技术人员在规定时限内不能解决故障时，服务单位应急支持团队专业技术人员须2小时内到达故障现场进行应急处理措施，直至解决问题为止</w:t>
      </w:r>
    </w:p>
    <w:p>
      <w:pPr>
        <w:pStyle w:val="19"/>
        <w:spacing w:line="360" w:lineRule="auto"/>
        <w:ind w:firstLine="520" w:firstLineChars="200"/>
        <w:rPr>
          <w:rFonts w:ascii="宋体" w:hAnsi="宋体" w:cs="宋体"/>
          <w:bCs/>
          <w:spacing w:val="10"/>
          <w:kern w:val="0"/>
          <w:sz w:val="24"/>
          <w:szCs w:val="24"/>
        </w:rPr>
      </w:pPr>
      <w:r>
        <w:rPr>
          <w:rFonts w:hint="eastAsia" w:ascii="宋体" w:hAnsi="宋体" w:cs="宋体"/>
          <w:bCs/>
          <w:spacing w:val="10"/>
          <w:kern w:val="0"/>
          <w:sz w:val="24"/>
          <w:szCs w:val="24"/>
        </w:rPr>
        <w:t>2.3</w:t>
      </w:r>
      <w:r>
        <w:rPr>
          <w:rFonts w:hint="eastAsia" w:ascii="宋体" w:hAnsi="宋体" w:cs="宋体"/>
          <w:sz w:val="24"/>
          <w:szCs w:val="24"/>
        </w:rPr>
        <w:t>服务单位</w:t>
      </w:r>
      <w:r>
        <w:rPr>
          <w:rFonts w:hint="eastAsia" w:ascii="宋体" w:hAnsi="宋体" w:cs="宋体"/>
          <w:bCs/>
          <w:spacing w:val="10"/>
          <w:kern w:val="0"/>
          <w:sz w:val="24"/>
          <w:szCs w:val="24"/>
        </w:rPr>
        <w:t>做好应对重要节假日及重大活动期间保证措施，确保消防系统、消防设施的正常运行。重要节假日及重大活动期间等保障所涉及的所有费用，</w:t>
      </w:r>
      <w:r>
        <w:rPr>
          <w:rFonts w:hint="eastAsia" w:ascii="宋体" w:hAnsi="宋体" w:cs="宋体"/>
          <w:sz w:val="24"/>
          <w:szCs w:val="24"/>
        </w:rPr>
        <w:t>服务单位</w:t>
      </w:r>
      <w:r>
        <w:rPr>
          <w:rFonts w:hint="eastAsia" w:ascii="宋体" w:hAnsi="宋体" w:cs="宋体"/>
          <w:bCs/>
          <w:spacing w:val="10"/>
          <w:kern w:val="0"/>
          <w:sz w:val="24"/>
          <w:szCs w:val="24"/>
        </w:rPr>
        <w:t>应包含在投标报价中，采购人不在另行支付费用。</w:t>
      </w:r>
    </w:p>
    <w:p>
      <w:pPr>
        <w:pStyle w:val="19"/>
        <w:spacing w:line="360" w:lineRule="auto"/>
        <w:ind w:firstLine="520" w:firstLineChars="200"/>
        <w:rPr>
          <w:rFonts w:ascii="宋体" w:hAnsi="宋体" w:cs="宋体"/>
          <w:bCs/>
          <w:spacing w:val="10"/>
          <w:kern w:val="0"/>
          <w:sz w:val="24"/>
          <w:szCs w:val="24"/>
        </w:rPr>
      </w:pPr>
      <w:r>
        <w:rPr>
          <w:rFonts w:hint="eastAsia" w:ascii="宋体" w:hAnsi="宋体" w:cs="宋体"/>
          <w:bCs/>
          <w:spacing w:val="10"/>
          <w:kern w:val="0"/>
          <w:sz w:val="24"/>
          <w:szCs w:val="24"/>
        </w:rPr>
        <w:t>3、服务质量要求：</w:t>
      </w:r>
    </w:p>
    <w:p>
      <w:pPr>
        <w:pStyle w:val="19"/>
        <w:numPr>
          <w:ilvl w:val="255"/>
          <w:numId w:val="0"/>
        </w:numPr>
        <w:spacing w:line="360" w:lineRule="auto"/>
        <w:ind w:firstLine="520" w:firstLineChars="200"/>
        <w:rPr>
          <w:rFonts w:ascii="宋体" w:hAnsi="宋体" w:cs="宋体"/>
          <w:bCs/>
          <w:spacing w:val="10"/>
          <w:kern w:val="0"/>
          <w:sz w:val="24"/>
          <w:szCs w:val="24"/>
        </w:rPr>
      </w:pPr>
      <w:r>
        <w:rPr>
          <w:rFonts w:hint="eastAsia" w:ascii="宋体" w:hAnsi="宋体" w:cs="宋体"/>
          <w:bCs/>
          <w:spacing w:val="10"/>
          <w:kern w:val="0"/>
          <w:sz w:val="24"/>
          <w:szCs w:val="24"/>
        </w:rPr>
        <w:t>3.1驻场维保技术人员应能在到达故障现场后30分钟内准确诊断并告知采购人故障原因，诊断差错率要控制在5%以内。并向采购人解释故障发生原因，可能导致的后果，以及拟采取的措施。</w:t>
      </w:r>
    </w:p>
    <w:p>
      <w:pPr>
        <w:pStyle w:val="19"/>
        <w:numPr>
          <w:ilvl w:val="255"/>
          <w:numId w:val="0"/>
        </w:numPr>
        <w:spacing w:line="360" w:lineRule="auto"/>
        <w:ind w:firstLine="520" w:firstLineChars="200"/>
        <w:rPr>
          <w:rFonts w:ascii="宋体" w:hAnsi="宋体" w:cs="宋体"/>
          <w:bCs/>
          <w:spacing w:val="10"/>
          <w:kern w:val="0"/>
          <w:sz w:val="24"/>
          <w:szCs w:val="24"/>
        </w:rPr>
      </w:pPr>
      <w:r>
        <w:rPr>
          <w:rFonts w:hint="eastAsia" w:ascii="宋体" w:hAnsi="宋体" w:cs="宋体"/>
          <w:bCs/>
          <w:spacing w:val="10"/>
          <w:kern w:val="0"/>
          <w:sz w:val="24"/>
          <w:szCs w:val="24"/>
        </w:rPr>
        <w:t>3.2故障修复过程中可能影响采购人工作或对系统</w:t>
      </w:r>
      <w:r>
        <w:rPr>
          <w:rFonts w:hint="eastAsia" w:ascii="宋体" w:hAnsi="宋体" w:cs="宋体"/>
          <w:sz w:val="24"/>
          <w:szCs w:val="24"/>
        </w:rPr>
        <w:t>、设备</w:t>
      </w:r>
      <w:r>
        <w:rPr>
          <w:rFonts w:hint="eastAsia" w:ascii="宋体" w:hAnsi="宋体" w:cs="宋体"/>
          <w:bCs/>
          <w:spacing w:val="10"/>
          <w:kern w:val="0"/>
          <w:sz w:val="24"/>
          <w:szCs w:val="24"/>
        </w:rPr>
        <w:t>有影响的，要先征询采购人意见再处理。</w:t>
      </w:r>
    </w:p>
    <w:p>
      <w:pPr>
        <w:pStyle w:val="19"/>
        <w:numPr>
          <w:ilvl w:val="255"/>
          <w:numId w:val="0"/>
        </w:numPr>
        <w:spacing w:line="360" w:lineRule="auto"/>
        <w:ind w:firstLine="520" w:firstLineChars="200"/>
        <w:rPr>
          <w:rFonts w:ascii="宋体" w:hAnsi="宋体" w:cs="宋体"/>
          <w:bCs/>
          <w:spacing w:val="10"/>
          <w:kern w:val="0"/>
          <w:sz w:val="24"/>
          <w:szCs w:val="24"/>
        </w:rPr>
      </w:pPr>
      <w:r>
        <w:rPr>
          <w:rFonts w:hint="eastAsia" w:ascii="宋体" w:hAnsi="宋体" w:cs="宋体"/>
          <w:bCs/>
          <w:spacing w:val="10"/>
          <w:kern w:val="0"/>
          <w:sz w:val="24"/>
          <w:szCs w:val="24"/>
        </w:rPr>
        <w:t>3.3如果配件需要送修或更换，维修期间提供同档次的备用设备，并需要配合采购人登记故障配件的型号，并由采购人签字后再送维修。</w:t>
      </w:r>
    </w:p>
    <w:p>
      <w:pPr>
        <w:pStyle w:val="19"/>
        <w:spacing w:line="360" w:lineRule="auto"/>
        <w:ind w:firstLine="520" w:firstLineChars="200"/>
        <w:rPr>
          <w:rFonts w:ascii="Arial" w:hAnsi="黑体" w:eastAsia="Arial"/>
          <w:color w:val="000000"/>
          <w:sz w:val="24"/>
          <w:szCs w:val="24"/>
        </w:rPr>
      </w:pPr>
      <w:r>
        <w:rPr>
          <w:rFonts w:hint="eastAsia" w:ascii="宋体" w:hAnsi="宋体" w:cs="宋体"/>
          <w:bCs/>
          <w:spacing w:val="10"/>
          <w:kern w:val="0"/>
          <w:sz w:val="24"/>
          <w:szCs w:val="24"/>
        </w:rPr>
        <w:t>3.4</w:t>
      </w:r>
      <w:r>
        <w:rPr>
          <w:rFonts w:hint="eastAsia" w:ascii="宋体" w:hAnsi="宋体" w:cs="宋体"/>
          <w:color w:val="000000"/>
          <w:sz w:val="24"/>
          <w:szCs w:val="24"/>
        </w:rPr>
        <w:t>设备维修或更换零配件结束后，</w:t>
      </w:r>
      <w:r>
        <w:rPr>
          <w:rFonts w:hint="eastAsia" w:ascii="宋体" w:hAnsi="宋体" w:cs="宋体"/>
          <w:bCs/>
          <w:spacing w:val="10"/>
          <w:kern w:val="0"/>
          <w:sz w:val="24"/>
          <w:szCs w:val="24"/>
        </w:rPr>
        <w:t>驻场维保技术人员</w:t>
      </w:r>
      <w:r>
        <w:rPr>
          <w:rFonts w:hint="eastAsia" w:ascii="宋体" w:hAnsi="宋体" w:cs="宋体"/>
          <w:color w:val="000000"/>
          <w:sz w:val="24"/>
          <w:szCs w:val="24"/>
        </w:rPr>
        <w:t>需向采购人出示服务维修单。服务维修单上需注明维修日期、维修人员、维修地点、故障、故障原因分析、修复结果等。</w:t>
      </w:r>
    </w:p>
    <w:p>
      <w:pPr>
        <w:pStyle w:val="19"/>
        <w:spacing w:line="360" w:lineRule="auto"/>
        <w:ind w:firstLine="520" w:firstLineChars="200"/>
        <w:rPr>
          <w:rFonts w:ascii="Arial" w:hAnsi="黑体" w:eastAsia="Arial"/>
          <w:sz w:val="24"/>
          <w:szCs w:val="24"/>
        </w:rPr>
      </w:pPr>
      <w:r>
        <w:rPr>
          <w:rFonts w:hint="eastAsia" w:ascii="宋体" w:hAnsi="宋体" w:cs="宋体"/>
          <w:bCs/>
          <w:spacing w:val="10"/>
          <w:kern w:val="0"/>
          <w:sz w:val="24"/>
          <w:szCs w:val="24"/>
        </w:rPr>
        <w:t>3.4</w:t>
      </w:r>
      <w:r>
        <w:rPr>
          <w:rFonts w:hint="eastAsia" w:ascii="宋体" w:hAnsi="宋体" w:cs="宋体"/>
          <w:sz w:val="24"/>
          <w:szCs w:val="24"/>
        </w:rPr>
        <w:t>设备维修或配件更换后，在非人为条件下，两个月内同一故障不得再次发生，否则服务单位需负责免费修复，直至采购人满意为止。</w:t>
      </w:r>
    </w:p>
    <w:p>
      <w:pPr>
        <w:pStyle w:val="19"/>
        <w:numPr>
          <w:ilvl w:val="255"/>
          <w:numId w:val="0"/>
        </w:numPr>
        <w:spacing w:line="360" w:lineRule="auto"/>
        <w:ind w:firstLine="520" w:firstLineChars="200"/>
        <w:rPr>
          <w:rFonts w:ascii="宋体" w:hAnsi="宋体" w:cs="宋体"/>
          <w:sz w:val="24"/>
          <w:szCs w:val="24"/>
        </w:rPr>
      </w:pPr>
      <w:r>
        <w:rPr>
          <w:rFonts w:hint="eastAsia" w:ascii="宋体" w:hAnsi="宋体" w:cs="宋体"/>
          <w:bCs/>
          <w:spacing w:val="10"/>
          <w:kern w:val="0"/>
          <w:sz w:val="24"/>
          <w:szCs w:val="24"/>
        </w:rPr>
        <w:t>3.5</w:t>
      </w:r>
      <w:r>
        <w:rPr>
          <w:rFonts w:hint="eastAsia" w:ascii="宋体" w:hAnsi="宋体" w:cs="宋体"/>
          <w:sz w:val="24"/>
          <w:szCs w:val="24"/>
        </w:rPr>
        <w:t>维保过程中，因服务单位操作失误造成的采购人设备设施损坏，其费用由服务单位承担。</w:t>
      </w:r>
    </w:p>
    <w:p>
      <w:pPr>
        <w:pStyle w:val="19"/>
        <w:numPr>
          <w:ilvl w:val="255"/>
          <w:numId w:val="0"/>
        </w:num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4.维保文档要求：</w:t>
      </w:r>
    </w:p>
    <w:p>
      <w:pPr>
        <w:numPr>
          <w:ilvl w:val="255"/>
          <w:numId w:val="0"/>
        </w:numPr>
        <w:spacing w:line="360" w:lineRule="auto"/>
        <w:ind w:firstLine="520" w:firstLineChars="200"/>
        <w:rPr>
          <w:rFonts w:ascii="Arial" w:eastAsia="Arial"/>
          <w:sz w:val="24"/>
        </w:rPr>
      </w:pPr>
      <w:r>
        <w:rPr>
          <w:rFonts w:hint="eastAsia" w:ascii="宋体" w:hAnsi="宋体" w:cs="宋体"/>
          <w:bCs/>
          <w:spacing w:val="10"/>
          <w:kern w:val="0"/>
          <w:sz w:val="24"/>
        </w:rPr>
        <w:t>4.1</w:t>
      </w:r>
      <w:r>
        <w:rPr>
          <w:rFonts w:hint="eastAsia" w:ascii="宋体" w:hAnsi="宋体" w:cs="宋体"/>
          <w:sz w:val="24"/>
        </w:rPr>
        <w:t>故障处理完毕后，在一个工作日内提交故障处理表单；故障处理表单须注明采购人报障时间、响应时间、到达采购人现场时间、排除故障时间；</w:t>
      </w:r>
    </w:p>
    <w:p>
      <w:pPr>
        <w:spacing w:line="360" w:lineRule="auto"/>
        <w:ind w:firstLine="520" w:firstLineChars="200"/>
        <w:rPr>
          <w:rFonts w:ascii="宋体" w:hAnsi="宋体" w:cs="宋体"/>
          <w:sz w:val="24"/>
        </w:rPr>
      </w:pPr>
      <w:r>
        <w:rPr>
          <w:rFonts w:hint="eastAsia" w:ascii="宋体" w:hAnsi="宋体" w:cs="宋体"/>
          <w:bCs/>
          <w:spacing w:val="10"/>
          <w:kern w:val="0"/>
          <w:sz w:val="24"/>
        </w:rPr>
        <w:t>4.2</w:t>
      </w:r>
      <w:r>
        <w:rPr>
          <w:rFonts w:hint="eastAsia" w:ascii="宋体" w:hAnsi="宋体" w:cs="宋体"/>
          <w:sz w:val="24"/>
        </w:rPr>
        <w:t>故障处理表单须填写故障现象描述、故障处理过程、故障原因分析、故障纠正</w:t>
      </w:r>
      <w:r>
        <w:rPr>
          <w:rFonts w:hint="eastAsia" w:ascii="Arial" w:eastAsiaTheme="minorEastAsia"/>
          <w:sz w:val="24"/>
        </w:rPr>
        <w:t>、</w:t>
      </w:r>
      <w:r>
        <w:rPr>
          <w:rFonts w:hint="eastAsia" w:ascii="宋体" w:hAnsi="宋体" w:cs="宋体"/>
          <w:sz w:val="24"/>
        </w:rPr>
        <w:t>预防措施以及故障处理完成情况；故障处理表单须经采购人签字确认，再分类归档。</w:t>
      </w:r>
    </w:p>
    <w:p>
      <w:pPr>
        <w:spacing w:line="360" w:lineRule="auto"/>
        <w:ind w:firstLine="520" w:firstLineChars="200"/>
        <w:rPr>
          <w:rFonts w:ascii="宋体" w:hAnsi="宋体" w:cs="宋体"/>
          <w:sz w:val="24"/>
        </w:rPr>
      </w:pPr>
      <w:r>
        <w:rPr>
          <w:rFonts w:hint="eastAsia" w:ascii="宋体" w:hAnsi="宋体" w:cs="宋体"/>
          <w:bCs/>
          <w:spacing w:val="10"/>
          <w:kern w:val="0"/>
          <w:sz w:val="24"/>
        </w:rPr>
        <w:t>4.3各项维保及检测服务工作，服务单位须做好书面记录，经采购人确认后，加盖公章，按时上传到广东社会消防技术服务平台（或消检宝平台）。</w:t>
      </w:r>
      <w:r>
        <w:rPr>
          <w:rFonts w:hint="eastAsia" w:ascii="宋体" w:hAnsi="宋体" w:cs="宋体"/>
          <w:sz w:val="24"/>
        </w:rPr>
        <w:t>月度、季度等纸质维保报告应在每月22号和每季度最后一天前提交采购人消防管理部门。</w:t>
      </w:r>
    </w:p>
    <w:p>
      <w:pPr>
        <w:pStyle w:val="2"/>
        <w:ind w:firstLine="520" w:firstLineChars="200"/>
        <w:rPr>
          <w:rFonts w:ascii="宋体" w:hAnsi="宋体" w:cs="宋体"/>
          <w:szCs w:val="24"/>
        </w:rPr>
      </w:pPr>
      <w:r>
        <w:rPr>
          <w:rFonts w:hint="eastAsia" w:ascii="宋体" w:hAnsi="宋体" w:cs="宋体"/>
          <w:szCs w:val="24"/>
        </w:rPr>
        <w:t>5培训要求：</w:t>
      </w:r>
    </w:p>
    <w:p>
      <w:pPr>
        <w:pStyle w:val="19"/>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5.1服务期内，服务单位需对采购人各院区消防监控中心值班人员进行常规业务培训、新上岗人员岗前培训，其中常规培训每年不少于两次。此项费用包含在投标报价中。</w:t>
      </w:r>
    </w:p>
    <w:p>
      <w:pPr>
        <w:pStyle w:val="19"/>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5.2培训方式灵活多样，包括但不限于一对一培训、现场培训、集中培训等。</w:t>
      </w:r>
    </w:p>
    <w:p>
      <w:pPr>
        <w:pStyle w:val="19"/>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5.3服务单位应详细制定人员培训方案，培训方案应包括培训目的、培训时间安排、人员层次、人数、次数、培训课程（包括课程介绍）、主要内容（列出培训基本内容）、培训组织方式等。</w:t>
      </w:r>
    </w:p>
    <w:p>
      <w:pPr>
        <w:pStyle w:val="19"/>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5.4主要培训内容包括但不限于：项目系统功能、安装、使用、运行管理与维护、消防系统主机操作等。</w:t>
      </w:r>
    </w:p>
    <w:p>
      <w:pPr>
        <w:pStyle w:val="19"/>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6.其他要求：</w:t>
      </w:r>
    </w:p>
    <w:p>
      <w:pPr>
        <w:pStyle w:val="19"/>
        <w:numPr>
          <w:ilvl w:val="255"/>
          <w:numId w:val="0"/>
        </w:num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6.1服务单位在维保及检测施工过程中，须设专人进行现场监管。拆卸、搬迁和安装过程中，不得损坏其它公共设施及个人财产，文明施工，工完场清。维保施工过程中，正确使用各种操作工具，确保维保工作人员和采购人及相关工作人员的人身和财产的安全。</w:t>
      </w:r>
    </w:p>
    <w:p>
      <w:pPr>
        <w:pStyle w:val="19"/>
        <w:numPr>
          <w:ilvl w:val="255"/>
          <w:numId w:val="0"/>
        </w:num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6.2服务单位在维保及检测施工过程中，必须设置必要的防护和警示标志。高空作业必需配戴安全帽及安全带。因维保及检测施工发生任何意外事故与采购人无关，但维保及检测作业中违规造成采购人及相关工作人员的人身和财产损害、损失的。将由服务单位承担一切经济和法律责任；</w:t>
      </w:r>
    </w:p>
    <w:p>
      <w:pPr>
        <w:pStyle w:val="19"/>
        <w:numPr>
          <w:ilvl w:val="255"/>
          <w:numId w:val="0"/>
        </w:numPr>
        <w:spacing w:line="360" w:lineRule="auto"/>
        <w:ind w:firstLine="480" w:firstLineChars="200"/>
        <w:rPr>
          <w:rFonts w:ascii="宋体"/>
          <w:sz w:val="24"/>
          <w:szCs w:val="24"/>
          <w:lang w:val="zh-CN"/>
        </w:rPr>
      </w:pPr>
      <w:r>
        <w:rPr>
          <w:rFonts w:hint="eastAsia" w:ascii="宋体" w:hAnsi="宋体" w:cs="宋体"/>
          <w:color w:val="000000"/>
          <w:sz w:val="24"/>
          <w:szCs w:val="24"/>
        </w:rPr>
        <w:t>6.</w:t>
      </w:r>
      <w:r>
        <w:rPr>
          <w:rFonts w:hint="eastAsia" w:ascii="宋体"/>
          <w:sz w:val="24"/>
          <w:szCs w:val="24"/>
          <w:lang w:val="zh-CN"/>
        </w:rPr>
        <w:t>3采购人是广州市重点消防单位，服务单位须承诺在广州市范围内设置常驻服务机构（分公司、办事处），为采购人提供快速、及时的消防系统、设施维保服务。（须提供书面承诺，且中标后10个工作日内提供相关证明材料给采购人核查）</w:t>
      </w:r>
    </w:p>
    <w:p>
      <w:pPr>
        <w:pStyle w:val="19"/>
        <w:numPr>
          <w:ilvl w:val="255"/>
          <w:numId w:val="0"/>
        </w:numPr>
        <w:spacing w:line="360" w:lineRule="auto"/>
        <w:ind w:firstLine="480" w:firstLineChars="200"/>
        <w:rPr>
          <w:rFonts w:ascii="宋体"/>
          <w:sz w:val="24"/>
          <w:szCs w:val="24"/>
          <w:lang w:val="zh-CN"/>
        </w:rPr>
      </w:pPr>
      <w:r>
        <w:rPr>
          <w:rFonts w:hint="eastAsia" w:ascii="宋体"/>
          <w:sz w:val="24"/>
          <w:szCs w:val="24"/>
          <w:lang w:val="zh-CN"/>
        </w:rPr>
        <w:t>6.4服务单位必须接受采购人不定期检查，并根据采购人的意见及时进行整改。</w:t>
      </w:r>
    </w:p>
    <w:p>
      <w:pPr>
        <w:pStyle w:val="19"/>
        <w:numPr>
          <w:ilvl w:val="255"/>
          <w:numId w:val="0"/>
        </w:numPr>
        <w:spacing w:line="360" w:lineRule="auto"/>
        <w:ind w:firstLine="480" w:firstLineChars="200"/>
        <w:rPr>
          <w:rFonts w:ascii="宋体"/>
          <w:color w:val="auto"/>
          <w:sz w:val="24"/>
          <w:szCs w:val="24"/>
          <w:highlight w:val="none"/>
          <w:lang w:val="zh-CN"/>
        </w:rPr>
      </w:pPr>
      <w:r>
        <w:rPr>
          <w:rFonts w:hint="eastAsia" w:ascii="宋体"/>
          <w:color w:val="auto"/>
          <w:sz w:val="24"/>
          <w:szCs w:val="24"/>
          <w:highlight w:val="none"/>
          <w:lang w:val="zh-CN"/>
        </w:rPr>
        <w:t>6.5服务单位需根据采购人的特殊性制定消防应急预案，合同签订1个月内，提交消防应急预案给采购人。</w:t>
      </w:r>
    </w:p>
    <w:p>
      <w:pPr>
        <w:pStyle w:val="2"/>
        <w:ind w:firstLine="520" w:firstLineChars="200"/>
        <w:rPr>
          <w:rFonts w:ascii="宋体" w:hAnsi="宋体" w:cs="宋体"/>
          <w:szCs w:val="24"/>
        </w:rPr>
      </w:pPr>
      <w:r>
        <w:rPr>
          <w:rFonts w:hint="eastAsia" w:ascii="宋体" w:hAnsi="宋体" w:cs="宋体"/>
          <w:szCs w:val="24"/>
        </w:rPr>
        <w:t>7.</w:t>
      </w:r>
      <w:r>
        <w:rPr>
          <w:rFonts w:hint="eastAsia"/>
          <w:szCs w:val="24"/>
        </w:rPr>
        <w:t xml:space="preserve"> </w:t>
      </w:r>
      <w:r>
        <w:rPr>
          <w:rFonts w:hint="eastAsia" w:ascii="宋体" w:hAnsi="宋体" w:cs="宋体"/>
          <w:szCs w:val="24"/>
        </w:rPr>
        <w:t>服务单位负责100元（含100元）以下的设备配件更换，包括但不限于以下清单内容：</w:t>
      </w:r>
    </w:p>
    <w:p>
      <w:pPr>
        <w:pStyle w:val="2"/>
        <w:jc w:val="center"/>
        <w:rPr>
          <w:rFonts w:ascii="宋体" w:hAnsi="宋体" w:cs="宋体"/>
          <w:szCs w:val="24"/>
          <w:highlight w:val="yellow"/>
        </w:rPr>
      </w:pPr>
    </w:p>
    <w:p>
      <w:pPr>
        <w:pStyle w:val="2"/>
        <w:jc w:val="center"/>
        <w:rPr>
          <w:rFonts w:ascii="宋体" w:hAnsi="宋体" w:cs="宋体"/>
          <w:szCs w:val="24"/>
          <w:highlight w:val="yellow"/>
        </w:rPr>
      </w:pPr>
    </w:p>
    <w:p>
      <w:pPr>
        <w:pStyle w:val="2"/>
        <w:jc w:val="center"/>
        <w:rPr>
          <w:rFonts w:ascii="宋体" w:hAnsi="宋体" w:cs="宋体"/>
          <w:szCs w:val="24"/>
        </w:rPr>
      </w:pPr>
      <w:r>
        <w:rPr>
          <w:rFonts w:hint="eastAsia" w:ascii="宋体" w:hAnsi="宋体" w:cs="宋体"/>
          <w:szCs w:val="24"/>
        </w:rPr>
        <w:t>100元（含100元）以下的设备配件表</w:t>
      </w:r>
    </w:p>
    <w:tbl>
      <w:tblPr>
        <w:tblStyle w:val="11"/>
        <w:tblW w:w="0" w:type="auto"/>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2199"/>
        <w:gridCol w:w="2355"/>
        <w:gridCol w:w="840"/>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pStyle w:val="2"/>
              <w:jc w:val="center"/>
              <w:rPr>
                <w:szCs w:val="24"/>
              </w:rPr>
            </w:pPr>
            <w:r>
              <w:rPr>
                <w:rFonts w:hint="eastAsia"/>
                <w:szCs w:val="24"/>
              </w:rPr>
              <w:t>序号</w:t>
            </w:r>
          </w:p>
        </w:tc>
        <w:tc>
          <w:tcPr>
            <w:tcW w:w="2199" w:type="dxa"/>
            <w:vAlign w:val="center"/>
          </w:tcPr>
          <w:p>
            <w:pPr>
              <w:pStyle w:val="2"/>
              <w:jc w:val="center"/>
              <w:rPr>
                <w:szCs w:val="24"/>
              </w:rPr>
            </w:pPr>
            <w:r>
              <w:rPr>
                <w:rFonts w:hint="eastAsia"/>
                <w:szCs w:val="24"/>
              </w:rPr>
              <w:t>配件（设备）名称</w:t>
            </w:r>
          </w:p>
        </w:tc>
        <w:tc>
          <w:tcPr>
            <w:tcW w:w="2355" w:type="dxa"/>
            <w:vAlign w:val="center"/>
          </w:tcPr>
          <w:p>
            <w:pPr>
              <w:pStyle w:val="2"/>
              <w:jc w:val="center"/>
              <w:rPr>
                <w:szCs w:val="24"/>
              </w:rPr>
            </w:pPr>
            <w:r>
              <w:rPr>
                <w:rFonts w:hint="eastAsia"/>
                <w:szCs w:val="24"/>
              </w:rPr>
              <w:t>目前在用型号（品牌）</w:t>
            </w:r>
          </w:p>
        </w:tc>
        <w:tc>
          <w:tcPr>
            <w:tcW w:w="840" w:type="dxa"/>
            <w:vAlign w:val="center"/>
          </w:tcPr>
          <w:p>
            <w:pPr>
              <w:pStyle w:val="2"/>
              <w:jc w:val="center"/>
              <w:rPr>
                <w:szCs w:val="24"/>
              </w:rPr>
            </w:pPr>
            <w:r>
              <w:rPr>
                <w:rFonts w:hint="eastAsia"/>
                <w:szCs w:val="24"/>
              </w:rPr>
              <w:t>单位</w:t>
            </w:r>
          </w:p>
        </w:tc>
        <w:tc>
          <w:tcPr>
            <w:tcW w:w="2127" w:type="dxa"/>
            <w:vAlign w:val="center"/>
          </w:tcPr>
          <w:p>
            <w:pPr>
              <w:pStyle w:val="2"/>
              <w:jc w:val="center"/>
              <w:rPr>
                <w:szCs w:val="24"/>
              </w:rPr>
            </w:pPr>
            <w:r>
              <w:rPr>
                <w:rFonts w:hint="eastAsia"/>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pStyle w:val="2"/>
              <w:jc w:val="center"/>
              <w:rPr>
                <w:szCs w:val="24"/>
              </w:rPr>
            </w:pPr>
            <w:r>
              <w:rPr>
                <w:rFonts w:hint="eastAsia"/>
                <w:szCs w:val="24"/>
              </w:rPr>
              <w:t>1</w:t>
            </w:r>
          </w:p>
        </w:tc>
        <w:tc>
          <w:tcPr>
            <w:tcW w:w="2199" w:type="dxa"/>
            <w:vAlign w:val="center"/>
          </w:tcPr>
          <w:p>
            <w:pPr>
              <w:widowControl/>
              <w:jc w:val="center"/>
              <w:rPr>
                <w:rFonts w:ascii="宋体" w:hAnsi="宋体" w:cs="宋体"/>
                <w:kern w:val="0"/>
                <w:sz w:val="24"/>
              </w:rPr>
            </w:pPr>
            <w:r>
              <w:rPr>
                <w:rFonts w:hint="eastAsia" w:ascii="宋体" w:hAnsi="宋体" w:cs="宋体"/>
                <w:kern w:val="0"/>
                <w:sz w:val="24"/>
              </w:rPr>
              <w:t>终端电阻</w:t>
            </w:r>
          </w:p>
        </w:tc>
        <w:tc>
          <w:tcPr>
            <w:tcW w:w="2355" w:type="dxa"/>
            <w:vAlign w:val="center"/>
          </w:tcPr>
          <w:p>
            <w:pPr>
              <w:pStyle w:val="2"/>
              <w:jc w:val="center"/>
              <w:rPr>
                <w:szCs w:val="24"/>
              </w:rPr>
            </w:pPr>
            <w:r>
              <w:rPr>
                <w:rFonts w:hint="eastAsia" w:ascii="宋体" w:hAnsi="宋体" w:cs="宋体"/>
                <w:szCs w:val="24"/>
              </w:rPr>
              <w:t>北大青鸟</w:t>
            </w:r>
          </w:p>
        </w:tc>
        <w:tc>
          <w:tcPr>
            <w:tcW w:w="840" w:type="dxa"/>
            <w:vAlign w:val="center"/>
          </w:tcPr>
          <w:p>
            <w:pPr>
              <w:widowControl/>
              <w:jc w:val="center"/>
              <w:rPr>
                <w:rFonts w:ascii="宋体" w:hAnsi="宋体" w:cs="宋体"/>
                <w:kern w:val="0"/>
                <w:sz w:val="24"/>
              </w:rPr>
            </w:pPr>
            <w:r>
              <w:rPr>
                <w:rFonts w:hint="eastAsia" w:ascii="宋体" w:hAnsi="宋体" w:cs="宋体"/>
                <w:kern w:val="0"/>
                <w:sz w:val="24"/>
              </w:rPr>
              <w:t>只</w:t>
            </w:r>
          </w:p>
        </w:tc>
        <w:tc>
          <w:tcPr>
            <w:tcW w:w="2127" w:type="dxa"/>
            <w:vAlign w:val="center"/>
          </w:tcPr>
          <w:p>
            <w:pPr>
              <w:pStyle w:val="2"/>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pStyle w:val="2"/>
              <w:jc w:val="center"/>
              <w:rPr>
                <w:szCs w:val="24"/>
              </w:rPr>
            </w:pPr>
            <w:r>
              <w:rPr>
                <w:rFonts w:hint="eastAsia"/>
                <w:szCs w:val="24"/>
              </w:rPr>
              <w:t>2</w:t>
            </w:r>
          </w:p>
        </w:tc>
        <w:tc>
          <w:tcPr>
            <w:tcW w:w="2199" w:type="dxa"/>
            <w:vAlign w:val="center"/>
          </w:tcPr>
          <w:p>
            <w:pPr>
              <w:pStyle w:val="2"/>
              <w:jc w:val="center"/>
              <w:rPr>
                <w:szCs w:val="24"/>
              </w:rPr>
            </w:pPr>
            <w:r>
              <w:rPr>
                <w:rFonts w:hint="eastAsia" w:ascii="宋体" w:hAnsi="宋体" w:cs="宋体"/>
                <w:szCs w:val="24"/>
              </w:rPr>
              <w:t>模块中继器</w:t>
            </w:r>
          </w:p>
        </w:tc>
        <w:tc>
          <w:tcPr>
            <w:tcW w:w="2355" w:type="dxa"/>
            <w:vAlign w:val="center"/>
          </w:tcPr>
          <w:p>
            <w:pPr>
              <w:pStyle w:val="2"/>
              <w:jc w:val="center"/>
              <w:rPr>
                <w:szCs w:val="24"/>
              </w:rPr>
            </w:pPr>
            <w:r>
              <w:rPr>
                <w:rFonts w:hint="eastAsia" w:ascii="宋体" w:hAnsi="宋体" w:cs="宋体"/>
                <w:szCs w:val="24"/>
              </w:rPr>
              <w:t>北大青鸟</w:t>
            </w:r>
          </w:p>
        </w:tc>
        <w:tc>
          <w:tcPr>
            <w:tcW w:w="840" w:type="dxa"/>
            <w:vAlign w:val="center"/>
          </w:tcPr>
          <w:p>
            <w:pPr>
              <w:widowControl/>
              <w:jc w:val="center"/>
              <w:rPr>
                <w:rFonts w:ascii="宋体" w:hAnsi="宋体" w:cs="宋体"/>
                <w:kern w:val="0"/>
                <w:sz w:val="24"/>
              </w:rPr>
            </w:pPr>
            <w:r>
              <w:rPr>
                <w:rFonts w:hint="eastAsia" w:ascii="宋体" w:hAnsi="宋体" w:cs="宋体"/>
                <w:kern w:val="0"/>
                <w:sz w:val="24"/>
              </w:rPr>
              <w:t>只</w:t>
            </w:r>
          </w:p>
        </w:tc>
        <w:tc>
          <w:tcPr>
            <w:tcW w:w="2127" w:type="dxa"/>
            <w:vAlign w:val="center"/>
          </w:tcPr>
          <w:p>
            <w:pPr>
              <w:pStyle w:val="2"/>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pStyle w:val="2"/>
              <w:jc w:val="center"/>
              <w:rPr>
                <w:szCs w:val="24"/>
              </w:rPr>
            </w:pPr>
            <w:r>
              <w:rPr>
                <w:rFonts w:hint="eastAsia"/>
                <w:szCs w:val="24"/>
              </w:rPr>
              <w:t>3</w:t>
            </w:r>
          </w:p>
        </w:tc>
        <w:tc>
          <w:tcPr>
            <w:tcW w:w="2199" w:type="dxa"/>
            <w:vAlign w:val="center"/>
          </w:tcPr>
          <w:p>
            <w:pPr>
              <w:widowControl/>
              <w:jc w:val="center"/>
              <w:rPr>
                <w:rFonts w:ascii="宋体" w:hAnsi="宋体" w:cs="宋体"/>
                <w:kern w:val="0"/>
                <w:sz w:val="24"/>
              </w:rPr>
            </w:pPr>
            <w:r>
              <w:rPr>
                <w:rFonts w:hint="eastAsia" w:ascii="宋体" w:hAnsi="宋体" w:cs="宋体"/>
                <w:kern w:val="0"/>
                <w:sz w:val="24"/>
              </w:rPr>
              <w:t>继电器DC24V</w:t>
            </w:r>
          </w:p>
        </w:tc>
        <w:tc>
          <w:tcPr>
            <w:tcW w:w="2355" w:type="dxa"/>
            <w:vAlign w:val="center"/>
          </w:tcPr>
          <w:p>
            <w:pPr>
              <w:pStyle w:val="2"/>
              <w:jc w:val="center"/>
              <w:rPr>
                <w:szCs w:val="24"/>
              </w:rPr>
            </w:pPr>
            <w:r>
              <w:rPr>
                <w:rFonts w:hint="eastAsia"/>
                <w:szCs w:val="24"/>
              </w:rPr>
              <w:t>国产</w:t>
            </w:r>
          </w:p>
        </w:tc>
        <w:tc>
          <w:tcPr>
            <w:tcW w:w="840" w:type="dxa"/>
            <w:vAlign w:val="center"/>
          </w:tcPr>
          <w:p>
            <w:pPr>
              <w:pStyle w:val="2"/>
              <w:jc w:val="center"/>
              <w:rPr>
                <w:szCs w:val="24"/>
              </w:rPr>
            </w:pPr>
            <w:r>
              <w:rPr>
                <w:rFonts w:hint="eastAsia"/>
                <w:szCs w:val="24"/>
              </w:rPr>
              <w:t>只</w:t>
            </w:r>
          </w:p>
        </w:tc>
        <w:tc>
          <w:tcPr>
            <w:tcW w:w="2127" w:type="dxa"/>
            <w:vAlign w:val="center"/>
          </w:tcPr>
          <w:p>
            <w:pPr>
              <w:pStyle w:val="2"/>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pStyle w:val="2"/>
              <w:jc w:val="center"/>
              <w:rPr>
                <w:szCs w:val="24"/>
              </w:rPr>
            </w:pPr>
            <w:r>
              <w:rPr>
                <w:rFonts w:hint="eastAsia"/>
                <w:szCs w:val="24"/>
              </w:rPr>
              <w:t>4</w:t>
            </w:r>
          </w:p>
        </w:tc>
        <w:tc>
          <w:tcPr>
            <w:tcW w:w="2199" w:type="dxa"/>
            <w:vAlign w:val="center"/>
          </w:tcPr>
          <w:p>
            <w:pPr>
              <w:widowControl/>
              <w:jc w:val="center"/>
              <w:rPr>
                <w:rFonts w:ascii="宋体" w:hAnsi="宋体" w:cs="宋体"/>
                <w:kern w:val="0"/>
                <w:sz w:val="24"/>
              </w:rPr>
            </w:pPr>
            <w:r>
              <w:rPr>
                <w:rFonts w:hint="eastAsia" w:ascii="宋体" w:hAnsi="宋体" w:cs="宋体"/>
                <w:kern w:val="0"/>
                <w:sz w:val="24"/>
              </w:rPr>
              <w:t>报警主机打印纸</w:t>
            </w:r>
          </w:p>
        </w:tc>
        <w:tc>
          <w:tcPr>
            <w:tcW w:w="2355" w:type="dxa"/>
            <w:vAlign w:val="center"/>
          </w:tcPr>
          <w:p>
            <w:pPr>
              <w:pStyle w:val="2"/>
              <w:jc w:val="center"/>
              <w:rPr>
                <w:szCs w:val="24"/>
              </w:rPr>
            </w:pPr>
            <w:r>
              <w:rPr>
                <w:rFonts w:hint="eastAsia"/>
                <w:szCs w:val="24"/>
              </w:rPr>
              <w:t>国产</w:t>
            </w:r>
          </w:p>
        </w:tc>
        <w:tc>
          <w:tcPr>
            <w:tcW w:w="840" w:type="dxa"/>
            <w:vAlign w:val="center"/>
          </w:tcPr>
          <w:p>
            <w:pPr>
              <w:pStyle w:val="2"/>
              <w:jc w:val="center"/>
              <w:rPr>
                <w:szCs w:val="24"/>
              </w:rPr>
            </w:pPr>
            <w:r>
              <w:rPr>
                <w:rFonts w:hint="eastAsia"/>
                <w:szCs w:val="24"/>
              </w:rPr>
              <w:t>卷</w:t>
            </w:r>
          </w:p>
        </w:tc>
        <w:tc>
          <w:tcPr>
            <w:tcW w:w="2127" w:type="dxa"/>
            <w:vAlign w:val="center"/>
          </w:tcPr>
          <w:p>
            <w:pPr>
              <w:pStyle w:val="2"/>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pStyle w:val="2"/>
              <w:jc w:val="center"/>
              <w:rPr>
                <w:szCs w:val="24"/>
              </w:rPr>
            </w:pPr>
            <w:r>
              <w:rPr>
                <w:rFonts w:hint="eastAsia"/>
                <w:szCs w:val="24"/>
              </w:rPr>
              <w:t>5</w:t>
            </w:r>
          </w:p>
        </w:tc>
        <w:tc>
          <w:tcPr>
            <w:tcW w:w="2199" w:type="dxa"/>
            <w:vAlign w:val="center"/>
          </w:tcPr>
          <w:p>
            <w:pPr>
              <w:pStyle w:val="2"/>
              <w:jc w:val="center"/>
              <w:rPr>
                <w:szCs w:val="24"/>
              </w:rPr>
            </w:pPr>
            <w:r>
              <w:rPr>
                <w:rFonts w:hint="eastAsia"/>
                <w:szCs w:val="24"/>
              </w:rPr>
              <w:t>报警控制器保险丝</w:t>
            </w:r>
          </w:p>
        </w:tc>
        <w:tc>
          <w:tcPr>
            <w:tcW w:w="2355" w:type="dxa"/>
            <w:vAlign w:val="center"/>
          </w:tcPr>
          <w:p>
            <w:pPr>
              <w:pStyle w:val="2"/>
              <w:jc w:val="center"/>
              <w:rPr>
                <w:szCs w:val="24"/>
              </w:rPr>
            </w:pPr>
            <w:r>
              <w:rPr>
                <w:rFonts w:hint="eastAsia"/>
                <w:szCs w:val="24"/>
              </w:rPr>
              <w:t xml:space="preserve">5A  </w:t>
            </w:r>
          </w:p>
        </w:tc>
        <w:tc>
          <w:tcPr>
            <w:tcW w:w="840" w:type="dxa"/>
            <w:vAlign w:val="center"/>
          </w:tcPr>
          <w:p>
            <w:pPr>
              <w:pStyle w:val="2"/>
              <w:jc w:val="center"/>
              <w:rPr>
                <w:szCs w:val="24"/>
              </w:rPr>
            </w:pPr>
            <w:r>
              <w:rPr>
                <w:rFonts w:hint="eastAsia"/>
                <w:szCs w:val="24"/>
              </w:rPr>
              <w:t>个</w:t>
            </w:r>
          </w:p>
        </w:tc>
        <w:tc>
          <w:tcPr>
            <w:tcW w:w="2127" w:type="dxa"/>
            <w:vAlign w:val="center"/>
          </w:tcPr>
          <w:p>
            <w:pPr>
              <w:pStyle w:val="2"/>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pStyle w:val="2"/>
              <w:jc w:val="center"/>
              <w:rPr>
                <w:szCs w:val="24"/>
              </w:rPr>
            </w:pPr>
            <w:r>
              <w:rPr>
                <w:rFonts w:hint="eastAsia"/>
                <w:szCs w:val="24"/>
              </w:rPr>
              <w:t>6</w:t>
            </w:r>
          </w:p>
        </w:tc>
        <w:tc>
          <w:tcPr>
            <w:tcW w:w="2199" w:type="dxa"/>
            <w:vAlign w:val="center"/>
          </w:tcPr>
          <w:p>
            <w:pPr>
              <w:pStyle w:val="2"/>
              <w:jc w:val="center"/>
              <w:rPr>
                <w:szCs w:val="24"/>
              </w:rPr>
            </w:pPr>
            <w:r>
              <w:rPr>
                <w:rFonts w:hint="eastAsia"/>
                <w:szCs w:val="24"/>
              </w:rPr>
              <w:t>报警控制器保险丝</w:t>
            </w:r>
          </w:p>
        </w:tc>
        <w:tc>
          <w:tcPr>
            <w:tcW w:w="2355" w:type="dxa"/>
            <w:vAlign w:val="center"/>
          </w:tcPr>
          <w:p>
            <w:pPr>
              <w:pStyle w:val="2"/>
              <w:jc w:val="center"/>
              <w:rPr>
                <w:szCs w:val="24"/>
              </w:rPr>
            </w:pPr>
            <w:r>
              <w:rPr>
                <w:rFonts w:hint="eastAsia"/>
                <w:szCs w:val="24"/>
              </w:rPr>
              <w:t xml:space="preserve">10A  </w:t>
            </w:r>
          </w:p>
        </w:tc>
        <w:tc>
          <w:tcPr>
            <w:tcW w:w="840" w:type="dxa"/>
            <w:vAlign w:val="center"/>
          </w:tcPr>
          <w:p>
            <w:pPr>
              <w:pStyle w:val="2"/>
              <w:jc w:val="center"/>
              <w:rPr>
                <w:szCs w:val="24"/>
              </w:rPr>
            </w:pPr>
            <w:r>
              <w:rPr>
                <w:rFonts w:hint="eastAsia"/>
                <w:szCs w:val="24"/>
              </w:rPr>
              <w:t>个</w:t>
            </w:r>
          </w:p>
        </w:tc>
        <w:tc>
          <w:tcPr>
            <w:tcW w:w="2127" w:type="dxa"/>
            <w:vAlign w:val="center"/>
          </w:tcPr>
          <w:p>
            <w:pPr>
              <w:pStyle w:val="2"/>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pStyle w:val="2"/>
              <w:jc w:val="center"/>
              <w:rPr>
                <w:szCs w:val="24"/>
              </w:rPr>
            </w:pPr>
            <w:r>
              <w:rPr>
                <w:rFonts w:hint="eastAsia"/>
                <w:szCs w:val="24"/>
              </w:rPr>
              <w:t>7</w:t>
            </w:r>
          </w:p>
        </w:tc>
        <w:tc>
          <w:tcPr>
            <w:tcW w:w="2199" w:type="dxa"/>
            <w:vAlign w:val="center"/>
          </w:tcPr>
          <w:p>
            <w:pPr>
              <w:pStyle w:val="2"/>
              <w:jc w:val="center"/>
              <w:rPr>
                <w:szCs w:val="24"/>
              </w:rPr>
            </w:pPr>
            <w:r>
              <w:rPr>
                <w:rFonts w:hint="eastAsia"/>
                <w:szCs w:val="24"/>
              </w:rPr>
              <w:t>报警按钮复位专用钥匙</w:t>
            </w:r>
          </w:p>
        </w:tc>
        <w:tc>
          <w:tcPr>
            <w:tcW w:w="2355" w:type="dxa"/>
            <w:vAlign w:val="center"/>
          </w:tcPr>
          <w:p>
            <w:pPr>
              <w:pStyle w:val="2"/>
              <w:jc w:val="center"/>
              <w:rPr>
                <w:szCs w:val="24"/>
              </w:rPr>
            </w:pPr>
            <w:r>
              <w:rPr>
                <w:rFonts w:hint="eastAsia"/>
                <w:szCs w:val="24"/>
              </w:rPr>
              <w:t>国产</w:t>
            </w:r>
          </w:p>
        </w:tc>
        <w:tc>
          <w:tcPr>
            <w:tcW w:w="840" w:type="dxa"/>
            <w:vAlign w:val="center"/>
          </w:tcPr>
          <w:p>
            <w:pPr>
              <w:pStyle w:val="2"/>
              <w:jc w:val="center"/>
              <w:rPr>
                <w:szCs w:val="24"/>
              </w:rPr>
            </w:pPr>
            <w:r>
              <w:rPr>
                <w:rFonts w:hint="eastAsia"/>
                <w:szCs w:val="24"/>
              </w:rPr>
              <w:t>条</w:t>
            </w:r>
          </w:p>
        </w:tc>
        <w:tc>
          <w:tcPr>
            <w:tcW w:w="2127" w:type="dxa"/>
            <w:vAlign w:val="center"/>
          </w:tcPr>
          <w:p>
            <w:pPr>
              <w:pStyle w:val="2"/>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pStyle w:val="2"/>
              <w:jc w:val="center"/>
              <w:rPr>
                <w:szCs w:val="24"/>
              </w:rPr>
            </w:pPr>
            <w:r>
              <w:rPr>
                <w:rFonts w:hint="eastAsia"/>
                <w:szCs w:val="24"/>
              </w:rPr>
              <w:t>8</w:t>
            </w:r>
          </w:p>
        </w:tc>
        <w:tc>
          <w:tcPr>
            <w:tcW w:w="2199" w:type="dxa"/>
            <w:vAlign w:val="center"/>
          </w:tcPr>
          <w:p>
            <w:pPr>
              <w:pStyle w:val="2"/>
              <w:jc w:val="center"/>
              <w:rPr>
                <w:szCs w:val="24"/>
              </w:rPr>
            </w:pPr>
            <w:r>
              <w:rPr>
                <w:rFonts w:hint="eastAsia"/>
                <w:szCs w:val="24"/>
              </w:rPr>
              <w:t>防火卷帘按钮盒</w:t>
            </w:r>
          </w:p>
        </w:tc>
        <w:tc>
          <w:tcPr>
            <w:tcW w:w="2355" w:type="dxa"/>
            <w:vAlign w:val="center"/>
          </w:tcPr>
          <w:p>
            <w:pPr>
              <w:pStyle w:val="2"/>
              <w:jc w:val="center"/>
              <w:rPr>
                <w:szCs w:val="24"/>
              </w:rPr>
            </w:pPr>
            <w:r>
              <w:rPr>
                <w:rFonts w:hint="eastAsia"/>
                <w:szCs w:val="24"/>
              </w:rPr>
              <w:t>国产</w:t>
            </w:r>
          </w:p>
        </w:tc>
        <w:tc>
          <w:tcPr>
            <w:tcW w:w="840" w:type="dxa"/>
            <w:vAlign w:val="center"/>
          </w:tcPr>
          <w:p>
            <w:pPr>
              <w:pStyle w:val="2"/>
              <w:jc w:val="center"/>
              <w:rPr>
                <w:szCs w:val="24"/>
              </w:rPr>
            </w:pPr>
            <w:r>
              <w:rPr>
                <w:rFonts w:hint="eastAsia"/>
                <w:szCs w:val="24"/>
              </w:rPr>
              <w:t>个</w:t>
            </w:r>
          </w:p>
        </w:tc>
        <w:tc>
          <w:tcPr>
            <w:tcW w:w="2127" w:type="dxa"/>
            <w:vAlign w:val="center"/>
          </w:tcPr>
          <w:p>
            <w:pPr>
              <w:pStyle w:val="2"/>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pStyle w:val="2"/>
              <w:jc w:val="center"/>
              <w:rPr>
                <w:szCs w:val="24"/>
              </w:rPr>
            </w:pPr>
            <w:r>
              <w:rPr>
                <w:rFonts w:hint="eastAsia"/>
                <w:szCs w:val="24"/>
              </w:rPr>
              <w:t>9</w:t>
            </w:r>
          </w:p>
        </w:tc>
        <w:tc>
          <w:tcPr>
            <w:tcW w:w="2199" w:type="dxa"/>
            <w:vAlign w:val="center"/>
          </w:tcPr>
          <w:p>
            <w:pPr>
              <w:pStyle w:val="2"/>
              <w:jc w:val="center"/>
              <w:rPr>
                <w:szCs w:val="24"/>
              </w:rPr>
            </w:pPr>
            <w:r>
              <w:rPr>
                <w:rFonts w:hint="eastAsia" w:ascii="宋体" w:hAnsi="宋体" w:cs="宋体"/>
                <w:szCs w:val="24"/>
              </w:rPr>
              <w:t>普通喷淋头</w:t>
            </w:r>
          </w:p>
        </w:tc>
        <w:tc>
          <w:tcPr>
            <w:tcW w:w="2355" w:type="dxa"/>
            <w:vAlign w:val="center"/>
          </w:tcPr>
          <w:p>
            <w:pPr>
              <w:pStyle w:val="2"/>
              <w:jc w:val="center"/>
              <w:rPr>
                <w:szCs w:val="24"/>
              </w:rPr>
            </w:pPr>
            <w:r>
              <w:rPr>
                <w:rFonts w:hint="eastAsia"/>
                <w:szCs w:val="24"/>
              </w:rPr>
              <w:t>国产</w:t>
            </w:r>
          </w:p>
        </w:tc>
        <w:tc>
          <w:tcPr>
            <w:tcW w:w="840" w:type="dxa"/>
            <w:vAlign w:val="center"/>
          </w:tcPr>
          <w:p>
            <w:pPr>
              <w:pStyle w:val="2"/>
              <w:jc w:val="center"/>
              <w:rPr>
                <w:szCs w:val="24"/>
              </w:rPr>
            </w:pPr>
            <w:r>
              <w:rPr>
                <w:rFonts w:hint="eastAsia"/>
                <w:szCs w:val="24"/>
              </w:rPr>
              <w:t>只</w:t>
            </w:r>
          </w:p>
        </w:tc>
        <w:tc>
          <w:tcPr>
            <w:tcW w:w="2127" w:type="dxa"/>
            <w:vAlign w:val="center"/>
          </w:tcPr>
          <w:p>
            <w:pPr>
              <w:pStyle w:val="2"/>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pStyle w:val="2"/>
              <w:jc w:val="center"/>
              <w:rPr>
                <w:szCs w:val="24"/>
              </w:rPr>
            </w:pPr>
            <w:r>
              <w:rPr>
                <w:rFonts w:hint="eastAsia"/>
                <w:szCs w:val="24"/>
              </w:rPr>
              <w:t>10</w:t>
            </w:r>
          </w:p>
        </w:tc>
        <w:tc>
          <w:tcPr>
            <w:tcW w:w="2199" w:type="dxa"/>
            <w:vAlign w:val="center"/>
          </w:tcPr>
          <w:p>
            <w:pPr>
              <w:pStyle w:val="2"/>
              <w:jc w:val="center"/>
              <w:rPr>
                <w:szCs w:val="24"/>
              </w:rPr>
            </w:pPr>
            <w:r>
              <w:rPr>
                <w:rFonts w:hint="eastAsia" w:ascii="宋体" w:hAnsi="宋体" w:cs="宋体"/>
                <w:szCs w:val="24"/>
              </w:rPr>
              <w:t>喷淋头装饰蝶</w:t>
            </w:r>
          </w:p>
        </w:tc>
        <w:tc>
          <w:tcPr>
            <w:tcW w:w="2355" w:type="dxa"/>
            <w:vAlign w:val="center"/>
          </w:tcPr>
          <w:p>
            <w:pPr>
              <w:pStyle w:val="2"/>
              <w:jc w:val="center"/>
              <w:rPr>
                <w:szCs w:val="24"/>
              </w:rPr>
            </w:pPr>
            <w:r>
              <w:rPr>
                <w:rFonts w:hint="eastAsia"/>
                <w:szCs w:val="24"/>
              </w:rPr>
              <w:t>国产</w:t>
            </w:r>
          </w:p>
        </w:tc>
        <w:tc>
          <w:tcPr>
            <w:tcW w:w="840" w:type="dxa"/>
            <w:vAlign w:val="center"/>
          </w:tcPr>
          <w:p>
            <w:pPr>
              <w:pStyle w:val="2"/>
              <w:jc w:val="center"/>
              <w:rPr>
                <w:szCs w:val="24"/>
              </w:rPr>
            </w:pPr>
            <w:r>
              <w:rPr>
                <w:rFonts w:hint="eastAsia"/>
                <w:szCs w:val="24"/>
              </w:rPr>
              <w:t>只</w:t>
            </w:r>
          </w:p>
        </w:tc>
        <w:tc>
          <w:tcPr>
            <w:tcW w:w="2127" w:type="dxa"/>
            <w:vAlign w:val="center"/>
          </w:tcPr>
          <w:p>
            <w:pPr>
              <w:pStyle w:val="2"/>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pStyle w:val="2"/>
              <w:jc w:val="center"/>
              <w:rPr>
                <w:szCs w:val="24"/>
              </w:rPr>
            </w:pPr>
            <w:r>
              <w:rPr>
                <w:rFonts w:hint="eastAsia"/>
                <w:szCs w:val="24"/>
              </w:rPr>
              <w:t>11</w:t>
            </w:r>
          </w:p>
        </w:tc>
        <w:tc>
          <w:tcPr>
            <w:tcW w:w="2199" w:type="dxa"/>
            <w:vAlign w:val="center"/>
          </w:tcPr>
          <w:p>
            <w:pPr>
              <w:pStyle w:val="2"/>
              <w:jc w:val="center"/>
              <w:rPr>
                <w:szCs w:val="24"/>
              </w:rPr>
            </w:pPr>
            <w:r>
              <w:rPr>
                <w:rFonts w:hint="eastAsia"/>
                <w:szCs w:val="24"/>
              </w:rPr>
              <w:t>消火栓拉手</w:t>
            </w:r>
          </w:p>
        </w:tc>
        <w:tc>
          <w:tcPr>
            <w:tcW w:w="2355" w:type="dxa"/>
            <w:vAlign w:val="center"/>
          </w:tcPr>
          <w:p>
            <w:pPr>
              <w:pStyle w:val="2"/>
              <w:jc w:val="center"/>
              <w:rPr>
                <w:szCs w:val="24"/>
              </w:rPr>
            </w:pPr>
            <w:r>
              <w:rPr>
                <w:rFonts w:hint="eastAsia"/>
                <w:szCs w:val="24"/>
              </w:rPr>
              <w:t>国产</w:t>
            </w:r>
          </w:p>
        </w:tc>
        <w:tc>
          <w:tcPr>
            <w:tcW w:w="840" w:type="dxa"/>
            <w:vAlign w:val="center"/>
          </w:tcPr>
          <w:p>
            <w:pPr>
              <w:pStyle w:val="2"/>
              <w:jc w:val="center"/>
              <w:rPr>
                <w:szCs w:val="24"/>
              </w:rPr>
            </w:pPr>
            <w:r>
              <w:rPr>
                <w:rFonts w:hint="eastAsia"/>
                <w:szCs w:val="24"/>
              </w:rPr>
              <w:t>只</w:t>
            </w:r>
          </w:p>
        </w:tc>
        <w:tc>
          <w:tcPr>
            <w:tcW w:w="2127" w:type="dxa"/>
            <w:vAlign w:val="center"/>
          </w:tcPr>
          <w:p>
            <w:pPr>
              <w:pStyle w:val="2"/>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pStyle w:val="2"/>
              <w:jc w:val="center"/>
              <w:rPr>
                <w:szCs w:val="24"/>
              </w:rPr>
            </w:pPr>
            <w:r>
              <w:rPr>
                <w:rFonts w:hint="eastAsia"/>
                <w:szCs w:val="24"/>
              </w:rPr>
              <w:t>12</w:t>
            </w:r>
          </w:p>
        </w:tc>
        <w:tc>
          <w:tcPr>
            <w:tcW w:w="2199" w:type="dxa"/>
            <w:vAlign w:val="center"/>
          </w:tcPr>
          <w:p>
            <w:pPr>
              <w:pStyle w:val="2"/>
              <w:jc w:val="center"/>
              <w:rPr>
                <w:szCs w:val="24"/>
              </w:rPr>
            </w:pPr>
            <w:r>
              <w:rPr>
                <w:rFonts w:hint="eastAsia"/>
                <w:szCs w:val="24"/>
              </w:rPr>
              <w:t>软卷盘小枪头</w:t>
            </w:r>
          </w:p>
        </w:tc>
        <w:tc>
          <w:tcPr>
            <w:tcW w:w="2355" w:type="dxa"/>
            <w:vAlign w:val="center"/>
          </w:tcPr>
          <w:p>
            <w:pPr>
              <w:pStyle w:val="2"/>
              <w:jc w:val="center"/>
              <w:rPr>
                <w:szCs w:val="24"/>
              </w:rPr>
            </w:pPr>
            <w:r>
              <w:rPr>
                <w:rFonts w:hint="eastAsia"/>
                <w:szCs w:val="24"/>
              </w:rPr>
              <w:t>国产</w:t>
            </w:r>
          </w:p>
        </w:tc>
        <w:tc>
          <w:tcPr>
            <w:tcW w:w="840" w:type="dxa"/>
            <w:vAlign w:val="center"/>
          </w:tcPr>
          <w:p>
            <w:pPr>
              <w:pStyle w:val="2"/>
              <w:jc w:val="center"/>
              <w:rPr>
                <w:szCs w:val="24"/>
              </w:rPr>
            </w:pPr>
            <w:r>
              <w:rPr>
                <w:rFonts w:hint="eastAsia"/>
                <w:szCs w:val="24"/>
              </w:rPr>
              <w:t>只</w:t>
            </w:r>
          </w:p>
        </w:tc>
        <w:tc>
          <w:tcPr>
            <w:tcW w:w="2127" w:type="dxa"/>
            <w:vAlign w:val="center"/>
          </w:tcPr>
          <w:p>
            <w:pPr>
              <w:pStyle w:val="2"/>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pStyle w:val="2"/>
              <w:jc w:val="center"/>
              <w:rPr>
                <w:szCs w:val="24"/>
              </w:rPr>
            </w:pPr>
            <w:r>
              <w:rPr>
                <w:rFonts w:hint="eastAsia"/>
                <w:szCs w:val="24"/>
              </w:rPr>
              <w:t>13</w:t>
            </w:r>
          </w:p>
        </w:tc>
        <w:tc>
          <w:tcPr>
            <w:tcW w:w="2199" w:type="dxa"/>
            <w:vAlign w:val="center"/>
          </w:tcPr>
          <w:p>
            <w:pPr>
              <w:pStyle w:val="2"/>
              <w:jc w:val="center"/>
              <w:rPr>
                <w:szCs w:val="24"/>
              </w:rPr>
            </w:pPr>
            <w:r>
              <w:rPr>
                <w:rFonts w:hint="eastAsia"/>
                <w:szCs w:val="24"/>
              </w:rPr>
              <w:t>消防水带接扣</w:t>
            </w:r>
          </w:p>
        </w:tc>
        <w:tc>
          <w:tcPr>
            <w:tcW w:w="2355" w:type="dxa"/>
            <w:vAlign w:val="center"/>
          </w:tcPr>
          <w:p>
            <w:pPr>
              <w:pStyle w:val="2"/>
              <w:jc w:val="center"/>
              <w:rPr>
                <w:szCs w:val="24"/>
              </w:rPr>
            </w:pPr>
            <w:r>
              <w:rPr>
                <w:rFonts w:hint="eastAsia"/>
                <w:szCs w:val="24"/>
              </w:rPr>
              <w:t>国产</w:t>
            </w:r>
          </w:p>
        </w:tc>
        <w:tc>
          <w:tcPr>
            <w:tcW w:w="840" w:type="dxa"/>
            <w:vAlign w:val="center"/>
          </w:tcPr>
          <w:p>
            <w:pPr>
              <w:pStyle w:val="2"/>
              <w:jc w:val="center"/>
              <w:rPr>
                <w:szCs w:val="24"/>
              </w:rPr>
            </w:pPr>
            <w:r>
              <w:rPr>
                <w:rFonts w:hint="eastAsia"/>
                <w:szCs w:val="24"/>
              </w:rPr>
              <w:t>只</w:t>
            </w:r>
          </w:p>
        </w:tc>
        <w:tc>
          <w:tcPr>
            <w:tcW w:w="2127" w:type="dxa"/>
            <w:vAlign w:val="center"/>
          </w:tcPr>
          <w:p>
            <w:pPr>
              <w:pStyle w:val="2"/>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pStyle w:val="2"/>
              <w:jc w:val="center"/>
              <w:rPr>
                <w:szCs w:val="24"/>
              </w:rPr>
            </w:pPr>
            <w:r>
              <w:rPr>
                <w:rFonts w:hint="eastAsia"/>
                <w:szCs w:val="24"/>
              </w:rPr>
              <w:t>14</w:t>
            </w:r>
          </w:p>
        </w:tc>
        <w:tc>
          <w:tcPr>
            <w:tcW w:w="2199" w:type="dxa"/>
            <w:vAlign w:val="center"/>
          </w:tcPr>
          <w:p>
            <w:pPr>
              <w:pStyle w:val="2"/>
              <w:jc w:val="center"/>
              <w:rPr>
                <w:szCs w:val="24"/>
              </w:rPr>
            </w:pPr>
            <w:r>
              <w:rPr>
                <w:rFonts w:hint="eastAsia"/>
                <w:szCs w:val="24"/>
              </w:rPr>
              <w:t>消防水枪</w:t>
            </w:r>
          </w:p>
        </w:tc>
        <w:tc>
          <w:tcPr>
            <w:tcW w:w="2355" w:type="dxa"/>
            <w:vAlign w:val="center"/>
          </w:tcPr>
          <w:p>
            <w:pPr>
              <w:pStyle w:val="2"/>
              <w:jc w:val="center"/>
              <w:rPr>
                <w:szCs w:val="24"/>
              </w:rPr>
            </w:pPr>
            <w:r>
              <w:rPr>
                <w:rFonts w:hint="eastAsia"/>
                <w:szCs w:val="24"/>
              </w:rPr>
              <w:t>国产</w:t>
            </w:r>
          </w:p>
        </w:tc>
        <w:tc>
          <w:tcPr>
            <w:tcW w:w="840" w:type="dxa"/>
            <w:vAlign w:val="center"/>
          </w:tcPr>
          <w:p>
            <w:pPr>
              <w:pStyle w:val="2"/>
              <w:jc w:val="center"/>
              <w:rPr>
                <w:szCs w:val="24"/>
              </w:rPr>
            </w:pPr>
            <w:r>
              <w:rPr>
                <w:rFonts w:hint="eastAsia"/>
                <w:szCs w:val="24"/>
              </w:rPr>
              <w:t>支</w:t>
            </w:r>
          </w:p>
        </w:tc>
        <w:tc>
          <w:tcPr>
            <w:tcW w:w="2127" w:type="dxa"/>
            <w:vAlign w:val="center"/>
          </w:tcPr>
          <w:p>
            <w:pPr>
              <w:pStyle w:val="2"/>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pStyle w:val="2"/>
              <w:jc w:val="center"/>
              <w:rPr>
                <w:szCs w:val="24"/>
              </w:rPr>
            </w:pPr>
            <w:r>
              <w:rPr>
                <w:rFonts w:hint="eastAsia"/>
                <w:szCs w:val="24"/>
              </w:rPr>
              <w:t>15</w:t>
            </w:r>
          </w:p>
        </w:tc>
        <w:tc>
          <w:tcPr>
            <w:tcW w:w="2199" w:type="dxa"/>
            <w:vAlign w:val="center"/>
          </w:tcPr>
          <w:p>
            <w:pPr>
              <w:pStyle w:val="2"/>
              <w:jc w:val="center"/>
              <w:rPr>
                <w:szCs w:val="24"/>
              </w:rPr>
            </w:pPr>
            <w:r>
              <w:rPr>
                <w:rFonts w:hint="eastAsia"/>
                <w:szCs w:val="24"/>
              </w:rPr>
              <w:t>普通压力表（1.6Mpa)</w:t>
            </w:r>
          </w:p>
        </w:tc>
        <w:tc>
          <w:tcPr>
            <w:tcW w:w="2355" w:type="dxa"/>
            <w:vAlign w:val="center"/>
          </w:tcPr>
          <w:p>
            <w:pPr>
              <w:pStyle w:val="2"/>
              <w:jc w:val="center"/>
              <w:rPr>
                <w:szCs w:val="24"/>
              </w:rPr>
            </w:pPr>
            <w:r>
              <w:rPr>
                <w:rFonts w:hint="eastAsia"/>
                <w:szCs w:val="24"/>
              </w:rPr>
              <w:t>国产</w:t>
            </w:r>
          </w:p>
        </w:tc>
        <w:tc>
          <w:tcPr>
            <w:tcW w:w="840" w:type="dxa"/>
            <w:vAlign w:val="center"/>
          </w:tcPr>
          <w:p>
            <w:pPr>
              <w:pStyle w:val="2"/>
              <w:jc w:val="center"/>
              <w:rPr>
                <w:szCs w:val="24"/>
              </w:rPr>
            </w:pPr>
            <w:r>
              <w:rPr>
                <w:rFonts w:hint="eastAsia"/>
                <w:szCs w:val="24"/>
              </w:rPr>
              <w:t>块</w:t>
            </w:r>
          </w:p>
        </w:tc>
        <w:tc>
          <w:tcPr>
            <w:tcW w:w="2127" w:type="dxa"/>
            <w:vAlign w:val="center"/>
          </w:tcPr>
          <w:p>
            <w:pPr>
              <w:pStyle w:val="2"/>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pStyle w:val="2"/>
              <w:jc w:val="center"/>
              <w:rPr>
                <w:szCs w:val="24"/>
              </w:rPr>
            </w:pPr>
            <w:r>
              <w:rPr>
                <w:rFonts w:hint="eastAsia"/>
                <w:szCs w:val="24"/>
              </w:rPr>
              <w:t>16</w:t>
            </w:r>
          </w:p>
        </w:tc>
        <w:tc>
          <w:tcPr>
            <w:tcW w:w="2199" w:type="dxa"/>
            <w:vAlign w:val="center"/>
          </w:tcPr>
          <w:p>
            <w:pPr>
              <w:pStyle w:val="2"/>
              <w:jc w:val="center"/>
              <w:rPr>
                <w:szCs w:val="24"/>
              </w:rPr>
            </w:pPr>
            <w:r>
              <w:rPr>
                <w:rFonts w:hint="eastAsia"/>
                <w:szCs w:val="24"/>
              </w:rPr>
              <w:t>法兰密封垫</w:t>
            </w:r>
          </w:p>
        </w:tc>
        <w:tc>
          <w:tcPr>
            <w:tcW w:w="2355" w:type="dxa"/>
            <w:vAlign w:val="center"/>
          </w:tcPr>
          <w:p>
            <w:pPr>
              <w:pStyle w:val="2"/>
              <w:jc w:val="center"/>
              <w:rPr>
                <w:szCs w:val="24"/>
              </w:rPr>
            </w:pPr>
            <w:r>
              <w:rPr>
                <w:rFonts w:hint="eastAsia"/>
                <w:szCs w:val="24"/>
              </w:rPr>
              <w:t>国产</w:t>
            </w:r>
          </w:p>
        </w:tc>
        <w:tc>
          <w:tcPr>
            <w:tcW w:w="840" w:type="dxa"/>
            <w:vAlign w:val="center"/>
          </w:tcPr>
          <w:p>
            <w:pPr>
              <w:pStyle w:val="2"/>
              <w:jc w:val="center"/>
              <w:rPr>
                <w:szCs w:val="24"/>
              </w:rPr>
            </w:pPr>
            <w:r>
              <w:rPr>
                <w:rFonts w:hint="eastAsia"/>
                <w:szCs w:val="24"/>
              </w:rPr>
              <w:t>块</w:t>
            </w:r>
          </w:p>
        </w:tc>
        <w:tc>
          <w:tcPr>
            <w:tcW w:w="2127" w:type="dxa"/>
            <w:vAlign w:val="center"/>
          </w:tcPr>
          <w:p>
            <w:pPr>
              <w:pStyle w:val="2"/>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pStyle w:val="2"/>
              <w:jc w:val="center"/>
              <w:rPr>
                <w:szCs w:val="24"/>
              </w:rPr>
            </w:pPr>
            <w:r>
              <w:rPr>
                <w:rFonts w:hint="eastAsia"/>
                <w:szCs w:val="24"/>
              </w:rPr>
              <w:t>17</w:t>
            </w:r>
          </w:p>
        </w:tc>
        <w:tc>
          <w:tcPr>
            <w:tcW w:w="2199" w:type="dxa"/>
            <w:vAlign w:val="center"/>
          </w:tcPr>
          <w:p>
            <w:pPr>
              <w:pStyle w:val="2"/>
              <w:jc w:val="center"/>
              <w:rPr>
                <w:szCs w:val="24"/>
              </w:rPr>
            </w:pPr>
            <w:r>
              <w:rPr>
                <w:rFonts w:hint="eastAsia"/>
                <w:szCs w:val="24"/>
              </w:rPr>
              <w:t>阀门润滑剂</w:t>
            </w:r>
          </w:p>
        </w:tc>
        <w:tc>
          <w:tcPr>
            <w:tcW w:w="2355" w:type="dxa"/>
            <w:vAlign w:val="center"/>
          </w:tcPr>
          <w:p>
            <w:pPr>
              <w:pStyle w:val="2"/>
              <w:jc w:val="center"/>
              <w:rPr>
                <w:szCs w:val="24"/>
              </w:rPr>
            </w:pPr>
            <w:r>
              <w:rPr>
                <w:rFonts w:hint="eastAsia"/>
                <w:szCs w:val="24"/>
              </w:rPr>
              <w:t>国产</w:t>
            </w:r>
          </w:p>
        </w:tc>
        <w:tc>
          <w:tcPr>
            <w:tcW w:w="840" w:type="dxa"/>
            <w:vAlign w:val="center"/>
          </w:tcPr>
          <w:p>
            <w:pPr>
              <w:pStyle w:val="2"/>
              <w:jc w:val="center"/>
              <w:rPr>
                <w:szCs w:val="24"/>
              </w:rPr>
            </w:pPr>
            <w:r>
              <w:rPr>
                <w:rFonts w:hint="eastAsia"/>
                <w:szCs w:val="24"/>
              </w:rPr>
              <w:t>支</w:t>
            </w:r>
          </w:p>
        </w:tc>
        <w:tc>
          <w:tcPr>
            <w:tcW w:w="2127" w:type="dxa"/>
            <w:vAlign w:val="center"/>
          </w:tcPr>
          <w:p>
            <w:pPr>
              <w:pStyle w:val="2"/>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pStyle w:val="2"/>
              <w:jc w:val="center"/>
              <w:rPr>
                <w:szCs w:val="24"/>
              </w:rPr>
            </w:pPr>
            <w:r>
              <w:rPr>
                <w:rFonts w:hint="eastAsia"/>
                <w:szCs w:val="24"/>
              </w:rPr>
              <w:t>18</w:t>
            </w:r>
          </w:p>
        </w:tc>
        <w:tc>
          <w:tcPr>
            <w:tcW w:w="2199" w:type="dxa"/>
            <w:vAlign w:val="center"/>
          </w:tcPr>
          <w:p>
            <w:pPr>
              <w:pStyle w:val="2"/>
              <w:jc w:val="center"/>
              <w:rPr>
                <w:szCs w:val="24"/>
              </w:rPr>
            </w:pPr>
            <w:r>
              <w:rPr>
                <w:rFonts w:hint="eastAsia"/>
                <w:szCs w:val="24"/>
              </w:rPr>
              <w:t>消防风机润滑剂</w:t>
            </w:r>
          </w:p>
        </w:tc>
        <w:tc>
          <w:tcPr>
            <w:tcW w:w="2355" w:type="dxa"/>
            <w:vAlign w:val="center"/>
          </w:tcPr>
          <w:p>
            <w:pPr>
              <w:pStyle w:val="2"/>
              <w:jc w:val="center"/>
              <w:rPr>
                <w:szCs w:val="24"/>
              </w:rPr>
            </w:pPr>
            <w:r>
              <w:rPr>
                <w:rFonts w:hint="eastAsia"/>
                <w:szCs w:val="24"/>
              </w:rPr>
              <w:t>国产</w:t>
            </w:r>
          </w:p>
        </w:tc>
        <w:tc>
          <w:tcPr>
            <w:tcW w:w="840" w:type="dxa"/>
            <w:vAlign w:val="center"/>
          </w:tcPr>
          <w:p>
            <w:pPr>
              <w:pStyle w:val="2"/>
              <w:jc w:val="center"/>
              <w:rPr>
                <w:szCs w:val="24"/>
              </w:rPr>
            </w:pPr>
            <w:r>
              <w:rPr>
                <w:rFonts w:hint="eastAsia"/>
                <w:szCs w:val="24"/>
              </w:rPr>
              <w:t>支</w:t>
            </w:r>
          </w:p>
        </w:tc>
        <w:tc>
          <w:tcPr>
            <w:tcW w:w="2127" w:type="dxa"/>
            <w:vAlign w:val="center"/>
          </w:tcPr>
          <w:p>
            <w:pPr>
              <w:pStyle w:val="2"/>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pStyle w:val="2"/>
              <w:jc w:val="center"/>
              <w:rPr>
                <w:szCs w:val="24"/>
              </w:rPr>
            </w:pPr>
            <w:r>
              <w:rPr>
                <w:szCs w:val="24"/>
              </w:rPr>
              <w:t>…</w:t>
            </w:r>
          </w:p>
        </w:tc>
        <w:tc>
          <w:tcPr>
            <w:tcW w:w="2199" w:type="dxa"/>
            <w:vAlign w:val="center"/>
          </w:tcPr>
          <w:p>
            <w:pPr>
              <w:pStyle w:val="2"/>
              <w:jc w:val="center"/>
              <w:rPr>
                <w:szCs w:val="24"/>
              </w:rPr>
            </w:pPr>
          </w:p>
        </w:tc>
        <w:tc>
          <w:tcPr>
            <w:tcW w:w="2355" w:type="dxa"/>
            <w:vAlign w:val="center"/>
          </w:tcPr>
          <w:p>
            <w:pPr>
              <w:pStyle w:val="2"/>
              <w:jc w:val="center"/>
              <w:rPr>
                <w:szCs w:val="24"/>
              </w:rPr>
            </w:pPr>
          </w:p>
        </w:tc>
        <w:tc>
          <w:tcPr>
            <w:tcW w:w="840" w:type="dxa"/>
            <w:vAlign w:val="center"/>
          </w:tcPr>
          <w:p>
            <w:pPr>
              <w:pStyle w:val="2"/>
              <w:jc w:val="center"/>
              <w:rPr>
                <w:szCs w:val="24"/>
              </w:rPr>
            </w:pPr>
          </w:p>
        </w:tc>
        <w:tc>
          <w:tcPr>
            <w:tcW w:w="2127" w:type="dxa"/>
            <w:vAlign w:val="center"/>
          </w:tcPr>
          <w:p>
            <w:pPr>
              <w:pStyle w:val="2"/>
              <w:jc w:val="center"/>
              <w:rPr>
                <w:szCs w:val="24"/>
              </w:rPr>
            </w:pPr>
          </w:p>
        </w:tc>
      </w:tr>
    </w:tbl>
    <w:p>
      <w:pPr>
        <w:pStyle w:val="2"/>
        <w:rPr>
          <w:rFonts w:ascii="宋体" w:hAnsi="宋体" w:cs="宋体"/>
          <w:szCs w:val="24"/>
        </w:rPr>
      </w:pPr>
    </w:p>
    <w:p>
      <w:pPr>
        <w:pStyle w:val="4"/>
        <w:spacing w:line="360" w:lineRule="auto"/>
        <w:ind w:firstLine="480" w:firstLineChars="200"/>
        <w:rPr>
          <w:rFonts w:ascii="宋体" w:hAnsi="宋体" w:cs="宋体"/>
          <w:sz w:val="24"/>
        </w:rPr>
      </w:pPr>
      <w:r>
        <w:rPr>
          <w:rFonts w:hint="eastAsia" w:ascii="宋体" w:hAnsi="宋体" w:cs="宋体"/>
          <w:sz w:val="24"/>
        </w:rPr>
        <w:t>8.</w:t>
      </w:r>
      <w:r>
        <w:rPr>
          <w:rFonts w:hint="eastAsia"/>
          <w:sz w:val="24"/>
        </w:rPr>
        <w:t xml:space="preserve"> </w:t>
      </w:r>
      <w:r>
        <w:rPr>
          <w:rFonts w:hint="eastAsia" w:ascii="宋体" w:hAnsi="宋体" w:cs="宋体"/>
          <w:sz w:val="24"/>
        </w:rPr>
        <w:t>服务单位在维保过程中发现需要更换超过100元设备配件时，对服务单位提供更换的设备配件、材料等，采购人有权了解其性能、技术参数，对参数不明确或不符合设备系统技术要求的，采购人有权拒绝使用；服务单位需向采购人提供报价清单，注明市场价格及优惠价格，经采购人审批通过后，方可更换；</w:t>
      </w:r>
      <w:r>
        <w:rPr>
          <w:rFonts w:hint="eastAsia" w:ascii="宋体" w:hAnsi="宋体" w:cs="宋体"/>
          <w:color w:val="auto"/>
          <w:sz w:val="24"/>
        </w:rPr>
        <w:t>完成更换后，所有配件汇总成清单交具有相关资质的第三方机构审核后，采购人按第三方机构审核后的评审价格另外支付，此项费用不包含在投标报价中（是否需要？）。在维修过程中，由于服务单位维保技术人员的操作不当，造成维修部件</w:t>
      </w:r>
      <w:r>
        <w:rPr>
          <w:rFonts w:hint="eastAsia" w:ascii="宋体" w:hAnsi="宋体" w:cs="宋体"/>
          <w:sz w:val="24"/>
        </w:rPr>
        <w:t>及其他相关设备或部件的损坏，服务单位全额赔偿并在最短的时间内进行修复。</w:t>
      </w:r>
    </w:p>
    <w:p>
      <w:pPr>
        <w:pStyle w:val="2"/>
        <w:spacing w:line="360" w:lineRule="auto"/>
        <w:ind w:firstLine="520" w:firstLineChars="200"/>
        <w:rPr>
          <w:rFonts w:ascii="宋体" w:hAnsi="宋体" w:cs="宋体"/>
          <w:color w:val="000000"/>
          <w:szCs w:val="24"/>
          <w:highlight w:val="yellow"/>
        </w:rPr>
      </w:pPr>
      <w:r>
        <w:rPr>
          <w:rFonts w:hint="eastAsia" w:ascii="宋体" w:hAnsi="宋体" w:cs="宋体"/>
          <w:szCs w:val="24"/>
        </w:rPr>
        <w:t>9.发生更换零配件的维修时，服务单位的维修（更换）时间要求：一般维修（指生产厂家当天能正常供货的配件），要求在24小时内完成；特殊维修（指生产厂家当天不能供货，需要订做的配件），要求当天需要完成订货，在生产厂家供货后24小时内完成维修。关于超过100元的配件，要求服务单位提供当天生产厂家能供货的常用备品（如报警系统末端设备、消防设施类型很多无法备件等）。</w:t>
      </w:r>
    </w:p>
    <w:p>
      <w:pPr>
        <w:pStyle w:val="5"/>
        <w:tabs>
          <w:tab w:val="left" w:pos="420"/>
          <w:tab w:val="left" w:pos="540"/>
        </w:tabs>
        <w:adjustRightInd w:val="0"/>
        <w:snapToGrid w:val="0"/>
        <w:spacing w:line="360" w:lineRule="auto"/>
        <w:rPr>
          <w:rFonts w:hAnsi="宋体"/>
          <w:color w:val="auto"/>
          <w:sz w:val="24"/>
          <w:szCs w:val="24"/>
        </w:rPr>
      </w:pPr>
      <w:r>
        <w:rPr>
          <w:rFonts w:hint="eastAsia" w:hAnsi="宋体" w:cs="Times New Roman"/>
          <w:color w:val="auto"/>
          <w:sz w:val="24"/>
          <w:szCs w:val="24"/>
        </w:rPr>
        <w:t>五、</w:t>
      </w:r>
      <w:r>
        <w:rPr>
          <w:rFonts w:hint="eastAsia" w:hAnsi="宋体"/>
          <w:color w:val="auto"/>
          <w:sz w:val="24"/>
          <w:szCs w:val="24"/>
        </w:rPr>
        <w:t>报价要求：本项目</w:t>
      </w:r>
      <w:r>
        <w:rPr>
          <w:rFonts w:hint="eastAsia" w:hAnsi="宋体"/>
          <w:color w:val="auto"/>
          <w:sz w:val="24"/>
          <w:szCs w:val="24"/>
          <w:lang w:eastAsia="zh-CN"/>
        </w:rPr>
        <w:t>预算报价主要</w:t>
      </w:r>
      <w:r>
        <w:rPr>
          <w:rFonts w:hint="eastAsia" w:hAnsi="宋体"/>
          <w:color w:val="auto"/>
          <w:sz w:val="24"/>
          <w:szCs w:val="24"/>
        </w:rPr>
        <w:t>包括但不限于维修保养人工费、检测调试费、设施更换施工费、设备工具使用费、交通运输费，以及更换100元以下（含100元）设备配件、耗材等其他一切隐含及不可预见的费用。</w:t>
      </w:r>
    </w:p>
    <w:p>
      <w:pPr>
        <w:pStyle w:val="5"/>
        <w:tabs>
          <w:tab w:val="left" w:pos="420"/>
          <w:tab w:val="left" w:pos="540"/>
        </w:tabs>
        <w:adjustRightInd w:val="0"/>
        <w:snapToGrid w:val="0"/>
        <w:spacing w:line="360" w:lineRule="auto"/>
        <w:ind w:firstLine="480" w:firstLineChars="200"/>
        <w:rPr>
          <w:rFonts w:hAnsi="宋体"/>
          <w:sz w:val="24"/>
          <w:szCs w:val="24"/>
        </w:rPr>
      </w:pPr>
      <w:r>
        <w:rPr>
          <w:rFonts w:hint="eastAsia" w:hAnsi="宋体"/>
          <w:sz w:val="24"/>
          <w:szCs w:val="24"/>
        </w:rPr>
        <w:t>六、履约验收</w:t>
      </w:r>
    </w:p>
    <w:p>
      <w:pPr>
        <w:pStyle w:val="5"/>
        <w:tabs>
          <w:tab w:val="left" w:pos="420"/>
          <w:tab w:val="left" w:pos="540"/>
        </w:tabs>
        <w:adjustRightInd w:val="0"/>
        <w:snapToGrid w:val="0"/>
        <w:spacing w:line="360" w:lineRule="auto"/>
        <w:ind w:firstLine="480" w:firstLineChars="200"/>
        <w:rPr>
          <w:rFonts w:hAnsi="宋体"/>
          <w:sz w:val="24"/>
          <w:szCs w:val="24"/>
        </w:rPr>
      </w:pPr>
      <w:r>
        <w:rPr>
          <w:rFonts w:hint="eastAsia" w:hAnsi="宋体"/>
          <w:sz w:val="24"/>
          <w:szCs w:val="24"/>
        </w:rPr>
        <w:t>1.适用标准：《消防法》、《广州市消防管理条例和规范》、《社会消防技术服务管理规定》</w:t>
      </w:r>
    </w:p>
    <w:p>
      <w:pPr>
        <w:pStyle w:val="5"/>
        <w:tabs>
          <w:tab w:val="left" w:pos="420"/>
          <w:tab w:val="left" w:pos="540"/>
        </w:tabs>
        <w:adjustRightInd w:val="0"/>
        <w:snapToGrid w:val="0"/>
        <w:spacing w:line="360" w:lineRule="auto"/>
        <w:ind w:firstLine="480" w:firstLineChars="200"/>
        <w:rPr>
          <w:rFonts w:hAnsi="宋体"/>
          <w:sz w:val="24"/>
          <w:szCs w:val="24"/>
        </w:rPr>
      </w:pPr>
      <w:r>
        <w:rPr>
          <w:rFonts w:hint="eastAsia" w:hAnsi="宋体"/>
          <w:sz w:val="24"/>
          <w:szCs w:val="24"/>
        </w:rPr>
        <w:t>2.服务验收：符合采购文件采购需求，采购人认可的标准及各项服务要求，由采购人消防管理部门相关人员进行验收。</w:t>
      </w:r>
    </w:p>
    <w:p>
      <w:pPr>
        <w:pStyle w:val="5"/>
        <w:tabs>
          <w:tab w:val="left" w:pos="420"/>
          <w:tab w:val="left" w:pos="540"/>
        </w:tabs>
        <w:adjustRightInd w:val="0"/>
        <w:snapToGrid w:val="0"/>
        <w:spacing w:line="360" w:lineRule="auto"/>
        <w:ind w:firstLine="480" w:firstLineChars="200"/>
        <w:rPr>
          <w:rFonts w:hAnsi="宋体"/>
          <w:sz w:val="24"/>
          <w:szCs w:val="24"/>
        </w:rPr>
      </w:pPr>
      <w:r>
        <w:rPr>
          <w:rFonts w:hAnsi="宋体"/>
          <w:sz w:val="24"/>
          <w:szCs w:val="24"/>
        </w:rPr>
        <w:fldChar w:fldCharType="begin"/>
      </w:r>
      <w:r>
        <w:rPr>
          <w:rFonts w:hAnsi="宋体"/>
          <w:sz w:val="24"/>
          <w:szCs w:val="24"/>
        </w:rPr>
        <w:instrText xml:space="preserve"> </w:instrText>
      </w:r>
      <w:r>
        <w:rPr>
          <w:rFonts w:hint="eastAsia" w:hAnsi="宋体"/>
          <w:sz w:val="24"/>
          <w:szCs w:val="24"/>
        </w:rPr>
        <w:instrText xml:space="preserve">= 1 \* GB2</w:instrText>
      </w:r>
      <w:r>
        <w:rPr>
          <w:rFonts w:hAnsi="宋体"/>
          <w:sz w:val="24"/>
          <w:szCs w:val="24"/>
        </w:rPr>
        <w:instrText xml:space="preserve"> </w:instrText>
      </w:r>
      <w:r>
        <w:rPr>
          <w:rFonts w:hAnsi="宋体"/>
          <w:sz w:val="24"/>
          <w:szCs w:val="24"/>
        </w:rPr>
        <w:fldChar w:fldCharType="separate"/>
      </w:r>
      <w:r>
        <w:rPr>
          <w:rFonts w:hint="eastAsia" w:hAnsi="宋体"/>
          <w:sz w:val="24"/>
          <w:szCs w:val="24"/>
        </w:rPr>
        <w:t>⑴</w:t>
      </w:r>
      <w:r>
        <w:rPr>
          <w:rFonts w:hAnsi="宋体"/>
          <w:sz w:val="24"/>
          <w:szCs w:val="24"/>
        </w:rPr>
        <w:fldChar w:fldCharType="end"/>
      </w:r>
      <w:r>
        <w:rPr>
          <w:rFonts w:hint="eastAsia" w:hAnsi="宋体"/>
          <w:sz w:val="24"/>
          <w:szCs w:val="24"/>
        </w:rPr>
        <w:t>每月的保养报告经采购人确认后上传到广东社会消防技术服务平台（或消检宝平台）；</w:t>
      </w:r>
    </w:p>
    <w:p>
      <w:pPr>
        <w:pStyle w:val="5"/>
        <w:tabs>
          <w:tab w:val="left" w:pos="420"/>
          <w:tab w:val="left" w:pos="540"/>
        </w:tabs>
        <w:adjustRightInd w:val="0"/>
        <w:snapToGrid w:val="0"/>
        <w:spacing w:line="360" w:lineRule="auto"/>
        <w:ind w:firstLine="480" w:firstLineChars="200"/>
        <w:rPr>
          <w:rFonts w:hAnsi="宋体"/>
          <w:sz w:val="24"/>
          <w:szCs w:val="24"/>
        </w:rPr>
      </w:pPr>
      <w:r>
        <w:rPr>
          <w:rFonts w:hint="eastAsia" w:hAnsi="宋体"/>
          <w:sz w:val="24"/>
          <w:szCs w:val="24"/>
        </w:rPr>
        <w:t>⑵驻场维保技术人员服从采购人管理，配合采购人各项工作，出勤率达100%，。</w:t>
      </w:r>
    </w:p>
    <w:p>
      <w:pPr>
        <w:pStyle w:val="19"/>
        <w:spacing w:line="360" w:lineRule="auto"/>
        <w:ind w:firstLine="480" w:firstLineChars="200"/>
        <w:rPr>
          <w:rFonts w:ascii="宋体" w:hAnsi="宋体" w:cs="Courier New"/>
          <w:sz w:val="24"/>
          <w:szCs w:val="24"/>
        </w:rPr>
      </w:pPr>
      <w:r>
        <w:rPr>
          <w:rFonts w:hint="eastAsia" w:ascii="宋体" w:hAnsi="宋体" w:cs="Courier New"/>
          <w:sz w:val="24"/>
          <w:szCs w:val="24"/>
        </w:rPr>
        <w:t>⑶项目管理和服务月度质量考评： 从院方满意度对服务单位服务质量检查进行综合考评，综合考评分≥90分为合格，＜90分的为不合格，低于90分每下降1分（相应分值是整数）扣当月服务费1000元。服务单位连续三个月综合考评分均低于90分，或一年内累计有4个月综合考评分均低于90分，采购人可根据合同情况视为违约，并报相关行政主管部门；违约责任由服务单位负责，由此造成的一切损失均由服务单位负责。服务单位违反采购人的服务要求条款而产生的赔偿费或罚款，在当月的服务费中扣除，若当月的服务费金额不足以扣除赔偿费金额的，超出的部分在次月的服务费中继续扣除。</w:t>
      </w:r>
    </w:p>
    <w:p>
      <w:pPr>
        <w:pStyle w:val="5"/>
        <w:tabs>
          <w:tab w:val="left" w:pos="420"/>
          <w:tab w:val="left" w:pos="540"/>
        </w:tabs>
        <w:adjustRightInd w:val="0"/>
        <w:snapToGrid w:val="0"/>
        <w:spacing w:line="360" w:lineRule="auto"/>
        <w:ind w:firstLine="480" w:firstLineChars="200"/>
        <w:rPr>
          <w:rFonts w:hAnsi="宋体"/>
          <w:sz w:val="24"/>
          <w:szCs w:val="24"/>
        </w:rPr>
      </w:pPr>
      <w:r>
        <w:rPr>
          <w:rFonts w:hint="eastAsia" w:hAnsi="宋体"/>
          <w:sz w:val="24"/>
          <w:szCs w:val="24"/>
        </w:rPr>
        <w:t>⑷每季度完成一次消防水泵远程起动、防排烟远程联动、防火门监控系统远程联动，防火卷帘远程联动，消防广播联动测试。</w:t>
      </w:r>
    </w:p>
    <w:p>
      <w:pPr>
        <w:pStyle w:val="5"/>
        <w:tabs>
          <w:tab w:val="left" w:pos="420"/>
          <w:tab w:val="left" w:pos="540"/>
        </w:tabs>
        <w:adjustRightInd w:val="0"/>
        <w:snapToGrid w:val="0"/>
        <w:spacing w:line="360" w:lineRule="auto"/>
        <w:ind w:firstLine="480" w:firstLineChars="200"/>
        <w:rPr>
          <w:rFonts w:hAnsi="宋体"/>
          <w:sz w:val="24"/>
          <w:szCs w:val="24"/>
        </w:rPr>
      </w:pPr>
      <w:r>
        <w:rPr>
          <w:rFonts w:hint="eastAsia" w:hAnsi="宋体"/>
          <w:sz w:val="24"/>
          <w:szCs w:val="24"/>
        </w:rPr>
        <w:t>⑸配合采购人完成消防演习</w:t>
      </w:r>
    </w:p>
    <w:p>
      <w:pPr>
        <w:pStyle w:val="5"/>
        <w:tabs>
          <w:tab w:val="left" w:pos="420"/>
          <w:tab w:val="left" w:pos="540"/>
        </w:tabs>
        <w:adjustRightInd w:val="0"/>
        <w:snapToGrid w:val="0"/>
        <w:spacing w:line="360" w:lineRule="auto"/>
        <w:ind w:firstLine="482" w:firstLineChars="200"/>
        <w:rPr>
          <w:rFonts w:hAnsi="宋体"/>
          <w:b/>
          <w:sz w:val="24"/>
          <w:szCs w:val="24"/>
        </w:rPr>
      </w:pPr>
      <w:r>
        <w:rPr>
          <w:rFonts w:hint="eastAsia" w:hAnsi="宋体"/>
          <w:b/>
          <w:sz w:val="24"/>
          <w:szCs w:val="24"/>
        </w:rPr>
        <w:t>七、项目实施时间及地点：</w:t>
      </w:r>
    </w:p>
    <w:p>
      <w:pPr>
        <w:pStyle w:val="5"/>
        <w:tabs>
          <w:tab w:val="left" w:pos="420"/>
          <w:tab w:val="left" w:pos="540"/>
        </w:tabs>
        <w:adjustRightInd w:val="0"/>
        <w:snapToGrid w:val="0"/>
        <w:spacing w:line="360" w:lineRule="auto"/>
        <w:ind w:firstLine="480" w:firstLineChars="200"/>
        <w:rPr>
          <w:rFonts w:hAnsi="宋体"/>
          <w:color w:val="auto"/>
          <w:sz w:val="24"/>
          <w:szCs w:val="24"/>
        </w:rPr>
      </w:pPr>
      <w:r>
        <w:rPr>
          <w:rFonts w:hint="eastAsia" w:hAnsi="宋体"/>
          <w:color w:val="auto"/>
          <w:sz w:val="24"/>
          <w:szCs w:val="24"/>
        </w:rPr>
        <w:t>1、项目实施时间：合同签订之日起至2025年10月30日（下一次采购时间与中心同步）。</w:t>
      </w:r>
    </w:p>
    <w:p>
      <w:pPr>
        <w:spacing w:line="360" w:lineRule="auto"/>
        <w:ind w:firstLine="480" w:firstLineChars="200"/>
        <w:rPr>
          <w:rFonts w:hAnsi="宋体"/>
          <w:color w:val="FF0000"/>
          <w:sz w:val="24"/>
        </w:rPr>
      </w:pPr>
      <w:r>
        <w:rPr>
          <w:rFonts w:hint="eastAsia" w:hAnsi="宋体"/>
          <w:sz w:val="24"/>
        </w:rPr>
        <w:t>2、项目实施地点：广州市妇女儿童医疗中心增城院区（增城大道293号）</w:t>
      </w:r>
    </w:p>
    <w:p>
      <w:pPr>
        <w:pStyle w:val="5"/>
        <w:tabs>
          <w:tab w:val="left" w:pos="420"/>
          <w:tab w:val="left" w:pos="540"/>
        </w:tabs>
        <w:adjustRightInd w:val="0"/>
        <w:snapToGrid w:val="0"/>
        <w:spacing w:line="360" w:lineRule="auto"/>
        <w:ind w:firstLine="482" w:firstLineChars="200"/>
        <w:rPr>
          <w:rFonts w:hAnsi="宋体"/>
          <w:b/>
          <w:sz w:val="24"/>
          <w:szCs w:val="24"/>
        </w:rPr>
      </w:pPr>
      <w:r>
        <w:rPr>
          <w:rFonts w:hint="eastAsia" w:hAnsi="宋体"/>
          <w:b/>
          <w:sz w:val="24"/>
          <w:szCs w:val="24"/>
        </w:rPr>
        <w:t>八、付款方式</w:t>
      </w:r>
    </w:p>
    <w:p>
      <w:pPr>
        <w:wordWrap w:val="0"/>
        <w:spacing w:line="360" w:lineRule="auto"/>
        <w:ind w:firstLine="480" w:firstLineChars="200"/>
        <w:rPr>
          <w:rFonts w:ascii="宋体" w:hAnsi="宋体"/>
          <w:sz w:val="24"/>
        </w:rPr>
      </w:pPr>
      <w:r>
        <w:rPr>
          <w:rFonts w:hint="eastAsia" w:ascii="宋体" w:hAnsi="宋体"/>
          <w:sz w:val="24"/>
        </w:rPr>
        <w:t>1、运维服务费每三个月为一个周期结算一次。采购人在每一个周期服务结束后支付上一期运维服务费。</w:t>
      </w:r>
    </w:p>
    <w:p>
      <w:pPr>
        <w:wordWrap w:val="0"/>
        <w:spacing w:line="360" w:lineRule="auto"/>
        <w:ind w:firstLine="480" w:firstLineChars="200"/>
        <w:rPr>
          <w:rFonts w:ascii="宋体" w:hAnsi="宋体"/>
          <w:sz w:val="24"/>
        </w:rPr>
      </w:pPr>
      <w:r>
        <w:rPr>
          <w:rFonts w:hint="eastAsia" w:ascii="宋体" w:hAnsi="宋体"/>
          <w:sz w:val="24"/>
        </w:rPr>
        <w:t>2、采购人在收到服务单位的结算资料后5个工作日内开始办理申请支付手续。因采购人使用的是财政性资金，采购人在规定时间内提出支付申请手续即视为采购人已经按期支付。</w:t>
      </w:r>
    </w:p>
    <w:p>
      <w:pPr>
        <w:wordWrap w:val="0"/>
        <w:spacing w:line="360" w:lineRule="auto"/>
        <w:ind w:firstLine="480" w:firstLineChars="200"/>
        <w:rPr>
          <w:rFonts w:ascii="宋体" w:hAnsi="宋体"/>
          <w:sz w:val="24"/>
        </w:rPr>
      </w:pPr>
      <w:r>
        <w:rPr>
          <w:rFonts w:hint="eastAsia" w:ascii="宋体" w:hAnsi="宋体"/>
          <w:sz w:val="24"/>
        </w:rPr>
        <w:t>3.</w:t>
      </w:r>
      <w:r>
        <w:rPr>
          <w:rFonts w:hint="eastAsia" w:ascii="宋体" w:hAnsi="宋体"/>
          <w:sz w:val="24"/>
        </w:rPr>
        <w:tab/>
      </w:r>
      <w:r>
        <w:rPr>
          <w:rFonts w:hint="eastAsia" w:ascii="宋体" w:hAnsi="宋体"/>
          <w:sz w:val="24"/>
        </w:rPr>
        <w:t>维保费用以银行转账方式支付。</w:t>
      </w:r>
    </w:p>
    <w:p>
      <w:pPr>
        <w:wordWrap w:val="0"/>
        <w:spacing w:line="360" w:lineRule="auto"/>
        <w:ind w:firstLine="480" w:firstLineChars="200"/>
        <w:rPr>
          <w:rFonts w:ascii="宋体" w:hAnsi="宋体"/>
          <w:sz w:val="24"/>
          <w:highlight w:val="yellow"/>
        </w:rPr>
      </w:pPr>
      <w:r>
        <w:rPr>
          <w:rFonts w:hint="eastAsia" w:ascii="宋体" w:hAnsi="宋体"/>
          <w:sz w:val="24"/>
        </w:rPr>
        <w:t>4. 服务单位与采购人签订合同后15个工作日内，按不少于合同总价的1%以银行保函支票等非现金的形式向采购人提交履约保证金。若服务单位没有违约行为，合同期满后在收到服务单位退还保函申请之日起 30 个工作日内由采购人无息退还给服务单位。采购人逾期退还履约保函的 ，除应当退还履约保函的本金外，还应当按中国人民银行授权的全国银行间同业拆借中心在逾期当月20日（遇节假日顺延）9时30 分公布的贷款市场报价利率上浮20％后的利率支付超期资金占用费，但因服务单位（成交供应商）自身原因导致无法及时退还的除外。 下列任何一种情况发生时，采购人有权不予退还履约保函：（1）有证据证明服务单位未完全履行本合同约定的；（2）服务单位有明显 过错致采购人造成损失的。</w:t>
      </w:r>
    </w:p>
    <w:p>
      <w:pPr>
        <w:wordWrap w:val="0"/>
        <w:spacing w:line="360" w:lineRule="auto"/>
        <w:ind w:firstLine="480" w:firstLineChars="200"/>
        <w:rPr>
          <w:rFonts w:hint="eastAsia" w:ascii="宋体" w:hAnsi="宋体"/>
          <w:sz w:val="24"/>
        </w:rPr>
      </w:pPr>
      <w:r>
        <w:rPr>
          <w:rFonts w:hint="eastAsia" w:ascii="宋体" w:hAnsi="宋体"/>
          <w:sz w:val="24"/>
        </w:rPr>
        <w:t>5.首次结算服务费，服务单位需凭以下等资料与采购人结算：①合同；②中标通知书；③服务单位开具的正式发票，支出费用的书面记录文件、清单；④银行履约保函等</w:t>
      </w:r>
    </w:p>
    <w:p>
      <w:pPr>
        <w:pStyle w:val="2"/>
        <w:ind w:firstLine="522" w:firstLineChars="200"/>
        <w:rPr>
          <w:rFonts w:hint="eastAsia" w:ascii="宋体" w:hAnsi="宋体"/>
          <w:b/>
          <w:bCs w:val="0"/>
          <w:sz w:val="24"/>
          <w:lang w:eastAsia="zh-CN"/>
        </w:rPr>
      </w:pPr>
      <w:r>
        <w:rPr>
          <w:rFonts w:hint="eastAsia" w:ascii="宋体" w:hAnsi="宋体"/>
          <w:b/>
          <w:bCs w:val="0"/>
          <w:sz w:val="24"/>
          <w:lang w:eastAsia="zh-CN"/>
        </w:rPr>
        <w:t>九、报价格式参照下表</w:t>
      </w:r>
    </w:p>
    <w:p>
      <w:pPr>
        <w:pStyle w:val="2"/>
        <w:ind w:firstLine="522" w:firstLineChars="200"/>
        <w:rPr>
          <w:rFonts w:hint="eastAsia" w:ascii="宋体" w:hAnsi="宋体"/>
          <w:b/>
          <w:bCs w:val="0"/>
          <w:sz w:val="24"/>
          <w:lang w:eastAsia="zh-CN"/>
        </w:rPr>
      </w:pPr>
    </w:p>
    <w:tbl>
      <w:tblPr>
        <w:tblStyle w:val="10"/>
        <w:tblpPr w:leftFromText="180" w:rightFromText="180" w:vertAnchor="text" w:horzAnchor="page" w:tblpX="2100" w:tblpY="102"/>
        <w:tblOverlap w:val="never"/>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532"/>
        <w:gridCol w:w="1532"/>
        <w:gridCol w:w="1155"/>
        <w:gridCol w:w="1013"/>
        <w:gridCol w:w="1064"/>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1"/>
                <w:szCs w:val="21"/>
              </w:rPr>
            </w:pPr>
            <w:r>
              <w:rPr>
                <w:rFonts w:hint="eastAsia"/>
                <w:sz w:val="21"/>
                <w:szCs w:val="21"/>
              </w:rPr>
              <w:t>项目名称</w:t>
            </w:r>
          </w:p>
        </w:tc>
        <w:tc>
          <w:tcPr>
            <w:tcW w:w="1532" w:type="dxa"/>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1"/>
                <w:szCs w:val="21"/>
                <w:lang w:eastAsia="zh-CN"/>
              </w:rPr>
            </w:pPr>
            <w:r>
              <w:rPr>
                <w:rFonts w:hint="eastAsia"/>
                <w:sz w:val="21"/>
                <w:szCs w:val="21"/>
                <w:lang w:eastAsia="zh-CN"/>
              </w:rPr>
              <w:t>费用名称</w:t>
            </w:r>
          </w:p>
        </w:tc>
        <w:tc>
          <w:tcPr>
            <w:tcW w:w="153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1"/>
                <w:szCs w:val="21"/>
              </w:rPr>
            </w:pPr>
            <w:r>
              <w:rPr>
                <w:rFonts w:hint="eastAsia"/>
                <w:sz w:val="21"/>
                <w:szCs w:val="21"/>
              </w:rPr>
              <w:t>建筑面积/m</w:t>
            </w:r>
            <w:r>
              <w:rPr>
                <w:sz w:val="21"/>
                <w:szCs w:val="21"/>
              </w:rPr>
              <w:t>2</w:t>
            </w: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1"/>
                <w:szCs w:val="21"/>
              </w:rPr>
            </w:pPr>
            <w:r>
              <w:rPr>
                <w:rFonts w:hint="eastAsia"/>
                <w:sz w:val="21"/>
                <w:szCs w:val="21"/>
                <w:lang w:eastAsia="zh-CN"/>
              </w:rPr>
              <w:t>保养</w:t>
            </w:r>
            <w:r>
              <w:rPr>
                <w:rFonts w:hint="eastAsia"/>
                <w:sz w:val="21"/>
                <w:szCs w:val="21"/>
              </w:rPr>
              <w:t>单价</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21"/>
                <w:szCs w:val="21"/>
                <w:lang w:val="en-US" w:eastAsia="zh-CN"/>
              </w:rPr>
            </w:pPr>
            <w:r>
              <w:rPr>
                <w:rFonts w:hint="eastAsia"/>
                <w:sz w:val="21"/>
                <w:szCs w:val="21"/>
              </w:rPr>
              <w:t>元</w:t>
            </w:r>
            <w:r>
              <w:rPr>
                <w:rFonts w:hint="eastAsia"/>
                <w:sz w:val="21"/>
                <w:szCs w:val="21"/>
                <w:lang w:val="en-US" w:eastAsia="zh-CN"/>
              </w:rPr>
              <w:t>/m2/年</w:t>
            </w:r>
          </w:p>
        </w:tc>
        <w:tc>
          <w:tcPr>
            <w:tcW w:w="101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kern w:val="2"/>
                <w:sz w:val="21"/>
                <w:szCs w:val="21"/>
                <w:lang w:val="en-US" w:eastAsia="zh-CN" w:bidi="ar-SA"/>
              </w:rPr>
            </w:pPr>
            <w:r>
              <w:rPr>
                <w:rFonts w:hint="eastAsia"/>
                <w:sz w:val="21"/>
                <w:szCs w:val="21"/>
                <w:lang w:val="en-US" w:eastAsia="zh-CN"/>
              </w:rPr>
              <w:t>元/月</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1"/>
                <w:szCs w:val="21"/>
                <w:lang w:eastAsia="zh-CN"/>
              </w:rPr>
            </w:pPr>
            <w:r>
              <w:rPr>
                <w:rFonts w:hint="eastAsia"/>
                <w:sz w:val="21"/>
                <w:szCs w:val="21"/>
                <w:lang w:val="en-US" w:eastAsia="zh-CN"/>
              </w:rPr>
              <w:t>元/</w:t>
            </w:r>
            <w:r>
              <w:rPr>
                <w:rFonts w:hint="eastAsia"/>
                <w:sz w:val="21"/>
                <w:szCs w:val="21"/>
                <w:lang w:eastAsia="zh-CN"/>
              </w:rPr>
              <w:t>年</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1"/>
                <w:szCs w:val="21"/>
                <w:lang w:val="en-US" w:eastAsia="zh-CN"/>
              </w:rPr>
            </w:pPr>
            <w:r>
              <w:rPr>
                <w:rFonts w:hint="eastAsia"/>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58" w:type="dxa"/>
            <w:vMerge w:val="restart"/>
            <w:noWrap w:val="0"/>
            <w:vAlign w:val="center"/>
          </w:tcPr>
          <w:p>
            <w:pPr>
              <w:jc w:val="center"/>
              <w:rPr>
                <w:rFonts w:hint="eastAsia" w:eastAsia="宋体"/>
                <w:sz w:val="21"/>
                <w:szCs w:val="21"/>
                <w:lang w:eastAsia="zh-CN"/>
              </w:rPr>
            </w:pPr>
            <w:r>
              <w:rPr>
                <w:rFonts w:hint="eastAsia"/>
                <w:sz w:val="21"/>
                <w:szCs w:val="21"/>
                <w:lang w:eastAsia="zh-CN"/>
              </w:rPr>
              <w:t>增</w:t>
            </w:r>
            <w:r>
              <w:rPr>
                <w:rFonts w:hint="eastAsia"/>
                <w:sz w:val="21"/>
                <w:szCs w:val="21"/>
              </w:rPr>
              <w:t>城院区</w:t>
            </w:r>
            <w:r>
              <w:rPr>
                <w:rFonts w:hint="eastAsia"/>
                <w:sz w:val="21"/>
                <w:szCs w:val="21"/>
                <w:lang w:eastAsia="zh-CN"/>
              </w:rPr>
              <w:t>消防维保项目</w:t>
            </w:r>
          </w:p>
        </w:tc>
        <w:tc>
          <w:tcPr>
            <w:tcW w:w="1532" w:type="dxa"/>
            <w:tcBorders/>
            <w:noWrap w:val="0"/>
            <w:vAlign w:val="center"/>
          </w:tcPr>
          <w:p>
            <w:pPr>
              <w:jc w:val="center"/>
              <w:rPr>
                <w:rFonts w:hint="eastAsia"/>
                <w:sz w:val="21"/>
                <w:szCs w:val="21"/>
                <w:lang w:eastAsia="zh-CN"/>
              </w:rPr>
            </w:pPr>
            <w:r>
              <w:rPr>
                <w:rFonts w:hint="eastAsia"/>
                <w:sz w:val="21"/>
                <w:szCs w:val="21"/>
                <w:lang w:eastAsia="zh-CN"/>
              </w:rPr>
              <w:t>消防维保费用</w:t>
            </w:r>
          </w:p>
        </w:tc>
        <w:tc>
          <w:tcPr>
            <w:tcW w:w="1532" w:type="dxa"/>
            <w:noWrap w:val="0"/>
            <w:vAlign w:val="center"/>
          </w:tcPr>
          <w:p>
            <w:pPr>
              <w:jc w:val="center"/>
              <w:rPr>
                <w:rFonts w:hint="eastAsia"/>
                <w:sz w:val="21"/>
                <w:szCs w:val="21"/>
              </w:rPr>
            </w:pPr>
            <w:r>
              <w:rPr>
                <w:rFonts w:hint="eastAsia"/>
                <w:sz w:val="21"/>
                <w:szCs w:val="21"/>
                <w:lang w:val="en-US" w:eastAsia="zh-CN"/>
              </w:rPr>
              <w:t>220</w:t>
            </w:r>
            <w:r>
              <w:rPr>
                <w:sz w:val="21"/>
                <w:szCs w:val="21"/>
              </w:rPr>
              <w:t>000</w:t>
            </w:r>
          </w:p>
        </w:tc>
        <w:tc>
          <w:tcPr>
            <w:tcW w:w="1155" w:type="dxa"/>
            <w:noWrap w:val="0"/>
            <w:vAlign w:val="center"/>
          </w:tcPr>
          <w:p>
            <w:pPr>
              <w:jc w:val="center"/>
              <w:rPr>
                <w:rFonts w:hint="eastAsia" w:eastAsia="宋体"/>
                <w:sz w:val="21"/>
                <w:szCs w:val="21"/>
                <w:lang w:eastAsia="zh-CN"/>
              </w:rPr>
            </w:pPr>
          </w:p>
        </w:tc>
        <w:tc>
          <w:tcPr>
            <w:tcW w:w="1013" w:type="dxa"/>
            <w:noWrap w:val="0"/>
            <w:vAlign w:val="center"/>
          </w:tcPr>
          <w:p>
            <w:pPr>
              <w:ind w:firstLine="630" w:firstLineChars="300"/>
              <w:jc w:val="both"/>
              <w:rPr>
                <w:rFonts w:hint="default" w:ascii="Times New Roman" w:hAnsi="Times New Roman" w:eastAsia="宋体" w:cs="Times New Roman"/>
                <w:sz w:val="21"/>
                <w:szCs w:val="21"/>
                <w:lang w:val="en-US" w:eastAsia="zh-CN"/>
              </w:rPr>
            </w:pPr>
          </w:p>
        </w:tc>
        <w:tc>
          <w:tcPr>
            <w:tcW w:w="1064" w:type="dxa"/>
            <w:noWrap w:val="0"/>
            <w:vAlign w:val="center"/>
          </w:tcPr>
          <w:p>
            <w:pPr>
              <w:jc w:val="center"/>
              <w:rPr>
                <w:rFonts w:hint="default" w:eastAsia="宋体"/>
                <w:sz w:val="21"/>
                <w:szCs w:val="21"/>
                <w:lang w:val="en-US" w:eastAsia="zh-CN"/>
              </w:rPr>
            </w:pPr>
          </w:p>
        </w:tc>
        <w:tc>
          <w:tcPr>
            <w:tcW w:w="1064" w:type="dxa"/>
            <w:noWrap w:val="0"/>
            <w:vAlign w:val="center"/>
          </w:tcPr>
          <w:p>
            <w:pPr>
              <w:jc w:val="center"/>
              <w:rPr>
                <w:rFonts w:hint="default" w:eastAsia="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58" w:type="dxa"/>
            <w:vMerge w:val="continue"/>
            <w:tcBorders/>
            <w:noWrap w:val="0"/>
            <w:vAlign w:val="center"/>
          </w:tcPr>
          <w:p>
            <w:pPr>
              <w:jc w:val="center"/>
              <w:rPr>
                <w:rFonts w:hint="eastAsia"/>
                <w:sz w:val="21"/>
                <w:szCs w:val="21"/>
                <w:lang w:eastAsia="zh-CN"/>
              </w:rPr>
            </w:pPr>
          </w:p>
        </w:tc>
        <w:tc>
          <w:tcPr>
            <w:tcW w:w="1532" w:type="dxa"/>
            <w:noWrap w:val="0"/>
            <w:vAlign w:val="center"/>
          </w:tcPr>
          <w:p>
            <w:pPr>
              <w:jc w:val="center"/>
              <w:rPr>
                <w:rFonts w:hint="eastAsia"/>
                <w:sz w:val="21"/>
                <w:szCs w:val="21"/>
                <w:lang w:eastAsia="zh-CN"/>
              </w:rPr>
            </w:pPr>
            <w:r>
              <w:rPr>
                <w:rFonts w:hint="eastAsia"/>
                <w:sz w:val="21"/>
                <w:szCs w:val="21"/>
                <w:lang w:eastAsia="zh-CN"/>
              </w:rPr>
              <w:t>消防驻场人员费用</w:t>
            </w:r>
          </w:p>
        </w:tc>
        <w:tc>
          <w:tcPr>
            <w:tcW w:w="2687" w:type="dxa"/>
            <w:gridSpan w:val="2"/>
            <w:noWrap w:val="0"/>
            <w:vAlign w:val="center"/>
          </w:tcPr>
          <w:p>
            <w:pPr>
              <w:jc w:val="center"/>
              <w:rPr>
                <w:rFonts w:hint="default" w:eastAsia="宋体"/>
                <w:sz w:val="21"/>
                <w:szCs w:val="21"/>
                <w:lang w:val="en-US" w:eastAsia="zh-CN"/>
              </w:rPr>
            </w:pPr>
          </w:p>
        </w:tc>
        <w:tc>
          <w:tcPr>
            <w:tcW w:w="1013" w:type="dxa"/>
            <w:noWrap w:val="0"/>
            <w:vAlign w:val="center"/>
          </w:tcPr>
          <w:p>
            <w:pPr>
              <w:jc w:val="both"/>
              <w:rPr>
                <w:rFonts w:hint="default" w:eastAsia="宋体"/>
                <w:sz w:val="21"/>
                <w:szCs w:val="21"/>
                <w:lang w:val="en-US" w:eastAsia="zh-CN"/>
              </w:rPr>
            </w:pPr>
          </w:p>
        </w:tc>
        <w:tc>
          <w:tcPr>
            <w:tcW w:w="1064" w:type="dxa"/>
            <w:noWrap w:val="0"/>
            <w:vAlign w:val="center"/>
          </w:tcPr>
          <w:p>
            <w:pPr>
              <w:jc w:val="center"/>
              <w:rPr>
                <w:rFonts w:hint="eastAsia"/>
                <w:sz w:val="21"/>
                <w:szCs w:val="21"/>
              </w:rPr>
            </w:pPr>
          </w:p>
        </w:tc>
        <w:tc>
          <w:tcPr>
            <w:tcW w:w="1064" w:type="dxa"/>
            <w:noWrap w:val="0"/>
            <w:vAlign w:val="center"/>
          </w:tcPr>
          <w:p>
            <w:pPr>
              <w:jc w:val="center"/>
              <w:rPr>
                <w:rFonts w:hint="eastAsia" w:eastAsia="宋体"/>
                <w:sz w:val="21"/>
                <w:szCs w:val="21"/>
                <w:lang w:val="en-US" w:eastAsia="zh-CN"/>
              </w:rPr>
            </w:pPr>
            <w:r>
              <w:rPr>
                <w:rFonts w:hint="eastAsia"/>
                <w:sz w:val="21"/>
                <w:szCs w:val="21"/>
                <w:lang w:val="en-US" w:eastAsia="zh-CN"/>
              </w:rPr>
              <w:t>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58" w:type="dxa"/>
            <w:vMerge w:val="continue"/>
            <w:tcBorders/>
            <w:noWrap w:val="0"/>
            <w:vAlign w:val="center"/>
          </w:tcPr>
          <w:p>
            <w:pPr>
              <w:jc w:val="center"/>
              <w:rPr>
                <w:rFonts w:hint="eastAsia"/>
                <w:sz w:val="21"/>
                <w:szCs w:val="21"/>
                <w:lang w:eastAsia="zh-CN"/>
              </w:rPr>
            </w:pPr>
          </w:p>
        </w:tc>
        <w:tc>
          <w:tcPr>
            <w:tcW w:w="1532" w:type="dxa"/>
            <w:noWrap w:val="0"/>
            <w:vAlign w:val="center"/>
          </w:tcPr>
          <w:p>
            <w:pPr>
              <w:jc w:val="center"/>
              <w:rPr>
                <w:rFonts w:hint="eastAsia"/>
                <w:sz w:val="21"/>
                <w:szCs w:val="21"/>
                <w:lang w:eastAsia="zh-CN"/>
              </w:rPr>
            </w:pPr>
            <w:r>
              <w:rPr>
                <w:rFonts w:hint="eastAsia"/>
                <w:sz w:val="21"/>
                <w:szCs w:val="21"/>
                <w:lang w:eastAsia="zh-CN"/>
              </w:rPr>
              <w:t>材料费用</w:t>
            </w:r>
          </w:p>
        </w:tc>
        <w:tc>
          <w:tcPr>
            <w:tcW w:w="2687" w:type="dxa"/>
            <w:gridSpan w:val="2"/>
            <w:noWrap w:val="0"/>
            <w:vAlign w:val="center"/>
          </w:tcPr>
          <w:p>
            <w:pPr>
              <w:jc w:val="center"/>
              <w:rPr>
                <w:rFonts w:hint="eastAsia"/>
                <w:sz w:val="21"/>
                <w:szCs w:val="21"/>
                <w:lang w:val="en-US" w:eastAsia="zh-CN"/>
              </w:rPr>
            </w:pPr>
          </w:p>
        </w:tc>
        <w:tc>
          <w:tcPr>
            <w:tcW w:w="1013" w:type="dxa"/>
            <w:noWrap w:val="0"/>
            <w:vAlign w:val="center"/>
          </w:tcPr>
          <w:p>
            <w:pPr>
              <w:jc w:val="both"/>
              <w:rPr>
                <w:rFonts w:hint="default" w:eastAsia="宋体"/>
                <w:sz w:val="21"/>
                <w:szCs w:val="21"/>
                <w:lang w:val="en-US" w:eastAsia="zh-CN"/>
              </w:rPr>
            </w:pPr>
          </w:p>
        </w:tc>
        <w:tc>
          <w:tcPr>
            <w:tcW w:w="1064" w:type="dxa"/>
            <w:noWrap w:val="0"/>
            <w:vAlign w:val="center"/>
          </w:tcPr>
          <w:p>
            <w:pPr>
              <w:jc w:val="center"/>
              <w:rPr>
                <w:rFonts w:hint="eastAsia"/>
                <w:sz w:val="21"/>
                <w:szCs w:val="21"/>
              </w:rPr>
            </w:pPr>
          </w:p>
        </w:tc>
        <w:tc>
          <w:tcPr>
            <w:tcW w:w="1064" w:type="dxa"/>
            <w:noWrap w:val="0"/>
            <w:vAlign w:val="center"/>
          </w:tcPr>
          <w:p>
            <w:pPr>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58" w:type="dxa"/>
            <w:vMerge w:val="continue"/>
            <w:tcBorders/>
            <w:noWrap w:val="0"/>
            <w:vAlign w:val="center"/>
          </w:tcPr>
          <w:p>
            <w:pPr>
              <w:jc w:val="center"/>
              <w:rPr>
                <w:rFonts w:hint="eastAsia"/>
                <w:sz w:val="21"/>
                <w:szCs w:val="21"/>
                <w:lang w:eastAsia="zh-CN"/>
              </w:rPr>
            </w:pPr>
          </w:p>
        </w:tc>
        <w:tc>
          <w:tcPr>
            <w:tcW w:w="1532" w:type="dxa"/>
            <w:noWrap w:val="0"/>
            <w:vAlign w:val="center"/>
          </w:tcPr>
          <w:p>
            <w:pPr>
              <w:jc w:val="center"/>
              <w:rPr>
                <w:rFonts w:hint="eastAsia"/>
                <w:sz w:val="21"/>
                <w:szCs w:val="21"/>
                <w:lang w:eastAsia="zh-CN"/>
              </w:rPr>
            </w:pPr>
            <w:r>
              <w:rPr>
                <w:rFonts w:hint="eastAsia"/>
                <w:sz w:val="21"/>
                <w:szCs w:val="21"/>
                <w:lang w:eastAsia="zh-CN"/>
              </w:rPr>
              <w:t>管理费用</w:t>
            </w:r>
          </w:p>
        </w:tc>
        <w:tc>
          <w:tcPr>
            <w:tcW w:w="2687" w:type="dxa"/>
            <w:gridSpan w:val="2"/>
            <w:noWrap w:val="0"/>
            <w:vAlign w:val="center"/>
          </w:tcPr>
          <w:p>
            <w:pPr>
              <w:jc w:val="both"/>
              <w:rPr>
                <w:rFonts w:hint="eastAsia"/>
                <w:sz w:val="21"/>
                <w:szCs w:val="21"/>
                <w:lang w:val="en-US" w:eastAsia="zh-CN"/>
              </w:rPr>
            </w:pPr>
          </w:p>
        </w:tc>
        <w:tc>
          <w:tcPr>
            <w:tcW w:w="1013" w:type="dxa"/>
            <w:noWrap w:val="0"/>
            <w:vAlign w:val="center"/>
          </w:tcPr>
          <w:p>
            <w:pPr>
              <w:jc w:val="both"/>
              <w:rPr>
                <w:rFonts w:hint="default" w:eastAsia="宋体"/>
                <w:sz w:val="21"/>
                <w:szCs w:val="21"/>
                <w:lang w:val="en-US" w:eastAsia="zh-CN"/>
              </w:rPr>
            </w:pPr>
          </w:p>
        </w:tc>
        <w:tc>
          <w:tcPr>
            <w:tcW w:w="1064" w:type="dxa"/>
            <w:noWrap w:val="0"/>
            <w:vAlign w:val="center"/>
          </w:tcPr>
          <w:p>
            <w:pPr>
              <w:jc w:val="center"/>
              <w:rPr>
                <w:rFonts w:hint="eastAsia"/>
                <w:sz w:val="21"/>
                <w:szCs w:val="21"/>
              </w:rPr>
            </w:pPr>
          </w:p>
        </w:tc>
        <w:tc>
          <w:tcPr>
            <w:tcW w:w="1064" w:type="dxa"/>
            <w:noWrap w:val="0"/>
            <w:vAlign w:val="center"/>
          </w:tcPr>
          <w:p>
            <w:pPr>
              <w:jc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58" w:type="dxa"/>
            <w:vMerge w:val="continue"/>
            <w:tcBorders/>
            <w:noWrap w:val="0"/>
            <w:vAlign w:val="center"/>
          </w:tcPr>
          <w:p>
            <w:pPr>
              <w:jc w:val="both"/>
              <w:rPr>
                <w:rFonts w:hint="eastAsia" w:eastAsia="宋体"/>
                <w:sz w:val="21"/>
                <w:szCs w:val="21"/>
                <w:lang w:val="en-US" w:eastAsia="zh-CN"/>
              </w:rPr>
            </w:pPr>
          </w:p>
        </w:tc>
        <w:tc>
          <w:tcPr>
            <w:tcW w:w="1532" w:type="dxa"/>
            <w:noWrap w:val="0"/>
            <w:vAlign w:val="center"/>
          </w:tcPr>
          <w:p>
            <w:pPr>
              <w:jc w:val="center"/>
              <w:rPr>
                <w:rFonts w:hint="eastAsia"/>
                <w:sz w:val="21"/>
                <w:szCs w:val="21"/>
                <w:lang w:val="en-US" w:eastAsia="zh-CN"/>
              </w:rPr>
            </w:pPr>
            <w:r>
              <w:rPr>
                <w:rFonts w:hint="eastAsia"/>
                <w:sz w:val="21"/>
                <w:szCs w:val="21"/>
                <w:lang w:val="en-US" w:eastAsia="zh-CN"/>
              </w:rPr>
              <w:t>税费</w:t>
            </w:r>
          </w:p>
        </w:tc>
        <w:tc>
          <w:tcPr>
            <w:tcW w:w="2687" w:type="dxa"/>
            <w:gridSpan w:val="2"/>
            <w:noWrap w:val="0"/>
            <w:vAlign w:val="center"/>
          </w:tcPr>
          <w:p>
            <w:pPr>
              <w:jc w:val="center"/>
              <w:rPr>
                <w:rFonts w:hint="eastAsia" w:eastAsia="宋体"/>
                <w:sz w:val="21"/>
                <w:szCs w:val="21"/>
                <w:lang w:eastAsia="zh-CN"/>
              </w:rPr>
            </w:pPr>
          </w:p>
        </w:tc>
        <w:tc>
          <w:tcPr>
            <w:tcW w:w="1013" w:type="dxa"/>
            <w:noWrap w:val="0"/>
            <w:vAlign w:val="center"/>
          </w:tcPr>
          <w:p>
            <w:pPr>
              <w:jc w:val="both"/>
              <w:rPr>
                <w:rFonts w:hint="default" w:eastAsia="宋体"/>
                <w:kern w:val="2"/>
                <w:sz w:val="21"/>
                <w:szCs w:val="21"/>
                <w:lang w:val="en-US" w:eastAsia="zh-CN" w:bidi="ar-SA"/>
              </w:rPr>
            </w:pPr>
          </w:p>
        </w:tc>
        <w:tc>
          <w:tcPr>
            <w:tcW w:w="1064" w:type="dxa"/>
            <w:noWrap w:val="0"/>
            <w:vAlign w:val="center"/>
          </w:tcPr>
          <w:p>
            <w:pPr>
              <w:ind w:firstLine="210" w:firstLineChars="100"/>
              <w:jc w:val="both"/>
              <w:rPr>
                <w:rFonts w:hint="default" w:eastAsia="宋体"/>
                <w:sz w:val="21"/>
                <w:szCs w:val="21"/>
                <w:lang w:val="en-US" w:eastAsia="zh-CN"/>
              </w:rPr>
            </w:pPr>
          </w:p>
        </w:tc>
        <w:tc>
          <w:tcPr>
            <w:tcW w:w="1064" w:type="dxa"/>
            <w:noWrap w:val="0"/>
            <w:vAlign w:val="center"/>
          </w:tcPr>
          <w:p>
            <w:pPr>
              <w:ind w:firstLine="210" w:firstLineChars="100"/>
              <w:jc w:val="both"/>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58" w:type="dxa"/>
            <w:noWrap w:val="0"/>
            <w:vAlign w:val="center"/>
          </w:tcPr>
          <w:p>
            <w:pPr>
              <w:jc w:val="center"/>
              <w:rPr>
                <w:rFonts w:hint="eastAsia"/>
                <w:sz w:val="21"/>
                <w:szCs w:val="21"/>
                <w:lang w:eastAsia="zh-CN"/>
              </w:rPr>
            </w:pPr>
            <w:r>
              <w:rPr>
                <w:rFonts w:hint="eastAsia"/>
                <w:sz w:val="21"/>
                <w:szCs w:val="21"/>
                <w:lang w:eastAsia="zh-CN"/>
              </w:rPr>
              <w:t>小</w:t>
            </w:r>
            <w:r>
              <w:rPr>
                <w:rFonts w:hint="eastAsia"/>
                <w:sz w:val="21"/>
                <w:szCs w:val="21"/>
              </w:rPr>
              <w:t>计</w:t>
            </w:r>
          </w:p>
        </w:tc>
        <w:tc>
          <w:tcPr>
            <w:tcW w:w="1532" w:type="dxa"/>
            <w:noWrap w:val="0"/>
            <w:vAlign w:val="center"/>
          </w:tcPr>
          <w:p>
            <w:pPr>
              <w:jc w:val="center"/>
              <w:rPr>
                <w:rFonts w:hint="eastAsia"/>
                <w:sz w:val="21"/>
                <w:szCs w:val="21"/>
                <w:lang w:eastAsia="zh-CN"/>
              </w:rPr>
            </w:pPr>
          </w:p>
        </w:tc>
        <w:tc>
          <w:tcPr>
            <w:tcW w:w="2687" w:type="dxa"/>
            <w:gridSpan w:val="2"/>
            <w:noWrap w:val="0"/>
            <w:vAlign w:val="center"/>
          </w:tcPr>
          <w:p>
            <w:pPr>
              <w:jc w:val="center"/>
              <w:rPr>
                <w:rFonts w:hint="eastAsia"/>
                <w:sz w:val="21"/>
                <w:szCs w:val="21"/>
                <w:lang w:eastAsia="zh-CN"/>
              </w:rPr>
            </w:pPr>
          </w:p>
        </w:tc>
        <w:tc>
          <w:tcPr>
            <w:tcW w:w="1013" w:type="dxa"/>
            <w:noWrap w:val="0"/>
            <w:vAlign w:val="center"/>
          </w:tcPr>
          <w:p>
            <w:pPr>
              <w:jc w:val="both"/>
              <w:rPr>
                <w:rFonts w:hint="default" w:eastAsia="宋体"/>
                <w:kern w:val="2"/>
                <w:sz w:val="21"/>
                <w:szCs w:val="21"/>
                <w:lang w:val="en-US" w:eastAsia="zh-CN" w:bidi="ar-SA"/>
              </w:rPr>
            </w:pPr>
          </w:p>
        </w:tc>
        <w:tc>
          <w:tcPr>
            <w:tcW w:w="1064" w:type="dxa"/>
            <w:noWrap w:val="0"/>
            <w:vAlign w:val="center"/>
          </w:tcPr>
          <w:p>
            <w:pPr>
              <w:ind w:firstLine="210" w:firstLineChars="100"/>
              <w:jc w:val="both"/>
              <w:rPr>
                <w:rFonts w:hint="eastAsia"/>
                <w:sz w:val="21"/>
                <w:szCs w:val="21"/>
                <w:lang w:val="en-US" w:eastAsia="zh-CN"/>
              </w:rPr>
            </w:pPr>
          </w:p>
        </w:tc>
        <w:tc>
          <w:tcPr>
            <w:tcW w:w="1064" w:type="dxa"/>
            <w:noWrap w:val="0"/>
            <w:vAlign w:val="center"/>
          </w:tcPr>
          <w:p>
            <w:pPr>
              <w:ind w:firstLine="210" w:firstLineChars="100"/>
              <w:jc w:val="both"/>
              <w:rPr>
                <w:rFonts w:hint="eastAsia"/>
                <w:sz w:val="21"/>
                <w:szCs w:val="21"/>
                <w:lang w:val="en-US" w:eastAsia="zh-CN"/>
              </w:rPr>
            </w:pPr>
          </w:p>
        </w:tc>
      </w:tr>
    </w:tbl>
    <w:p>
      <w:pPr>
        <w:pStyle w:val="2"/>
        <w:rPr>
          <w:rFonts w:hint="eastAsia" w:ascii="宋体" w:hAnsi="宋体"/>
          <w:b/>
          <w:bCs w:val="0"/>
          <w:sz w:val="24"/>
          <w:lang w:eastAsia="zh-CN"/>
        </w:rPr>
      </w:pPr>
    </w:p>
    <w:p>
      <w:pPr>
        <w:pStyle w:val="2"/>
        <w:ind w:firstLine="522" w:firstLineChars="200"/>
        <w:rPr>
          <w:rFonts w:hint="default" w:ascii="宋体" w:hAnsi="宋体" w:eastAsia="宋体" w:cs="宋体"/>
          <w:b/>
          <w:bCs w:val="0"/>
          <w:sz w:val="24"/>
          <w:lang w:val="en-US" w:eastAsia="zh-CN"/>
        </w:rPr>
      </w:pPr>
      <w:r>
        <w:rPr>
          <w:rFonts w:hint="eastAsia" w:ascii="宋体" w:hAnsi="宋体"/>
          <w:b/>
          <w:bCs w:val="0"/>
          <w:sz w:val="24"/>
          <w:lang w:eastAsia="zh-CN"/>
        </w:rPr>
        <w:t>报价说明：维保总价（年）</w:t>
      </w:r>
      <w:r>
        <w:rPr>
          <w:rFonts w:hint="eastAsia" w:ascii="宋体" w:hAnsi="宋体"/>
          <w:b/>
          <w:bCs w:val="0"/>
          <w:sz w:val="24"/>
          <w:lang w:val="en-US" w:eastAsia="zh-CN"/>
        </w:rPr>
        <w:t>=医院建筑面积*维保单价，每月维保费用=</w:t>
      </w:r>
      <w:r>
        <w:rPr>
          <w:rFonts w:hint="eastAsia" w:ascii="宋体" w:hAnsi="宋体"/>
          <w:b/>
          <w:bCs w:val="0"/>
          <w:sz w:val="24"/>
          <w:lang w:eastAsia="zh-CN"/>
        </w:rPr>
        <w:t>维保总价</w:t>
      </w:r>
      <w:r>
        <w:rPr>
          <w:rFonts w:hint="default" w:ascii="Arial" w:hAnsi="Arial" w:cs="Arial"/>
          <w:b/>
          <w:bCs w:val="0"/>
          <w:sz w:val="24"/>
          <w:lang w:eastAsia="zh-CN"/>
        </w:rPr>
        <w:t>÷</w:t>
      </w:r>
      <w:r>
        <w:rPr>
          <w:rFonts w:hint="eastAsia" w:ascii="宋体" w:hAnsi="宋体" w:cs="宋体"/>
          <w:b/>
          <w:bCs w:val="0"/>
          <w:sz w:val="24"/>
          <w:lang w:val="en-US" w:eastAsia="zh-CN"/>
        </w:rPr>
        <w:t>1</w:t>
      </w:r>
      <w:r>
        <w:rPr>
          <w:rFonts w:hint="eastAsia" w:ascii="宋体" w:hAnsi="宋体" w:cs="宋体"/>
          <w:b/>
          <w:bCs w:val="0"/>
          <w:sz w:val="24"/>
          <w:lang w:val="en-US" w:eastAsia="zh-CN"/>
        </w:rPr>
        <w:t>2；</w:t>
      </w:r>
      <w:r>
        <w:rPr>
          <w:rFonts w:hint="eastAsia"/>
          <w:b/>
          <w:bCs w:val="0"/>
          <w:sz w:val="24"/>
          <w:lang w:eastAsia="zh-CN"/>
        </w:rPr>
        <w:t>消防驻场人员费用</w:t>
      </w:r>
      <w:r>
        <w:rPr>
          <w:rFonts w:hint="eastAsia"/>
          <w:b/>
          <w:bCs w:val="0"/>
          <w:sz w:val="24"/>
          <w:lang w:val="en-US" w:eastAsia="zh-CN"/>
        </w:rPr>
        <w:t>=驻场人数*每人每月的服务费用</w:t>
      </w:r>
      <w:bookmarkStart w:id="2" w:name="_GoBack"/>
      <w:bookmarkEnd w:id="2"/>
    </w:p>
    <w:p>
      <w:pPr>
        <w:pStyle w:val="2"/>
        <w:ind w:firstLine="522" w:firstLineChars="200"/>
        <w:rPr>
          <w:rFonts w:hint="eastAsia" w:ascii="宋体" w:hAnsi="宋体"/>
          <w:b/>
          <w:bCs w:val="0"/>
          <w:sz w:val="24"/>
          <w:lang w:eastAsia="zh-CN"/>
        </w:rPr>
      </w:pPr>
    </w:p>
    <w:p>
      <w:pPr>
        <w:pStyle w:val="2"/>
        <w:ind w:firstLine="522" w:firstLineChars="200"/>
        <w:rPr>
          <w:rFonts w:hint="default" w:ascii="宋体" w:hAnsi="宋体"/>
          <w:b w:val="0"/>
          <w:bCs/>
          <w:sz w:val="24"/>
          <w:lang w:val="en-US" w:eastAsia="zh-CN"/>
        </w:rPr>
      </w:pPr>
      <w:r>
        <w:rPr>
          <w:rFonts w:hint="eastAsia" w:ascii="宋体" w:hAnsi="宋体"/>
          <w:b/>
          <w:bCs w:val="0"/>
          <w:sz w:val="24"/>
          <w:lang w:eastAsia="zh-CN"/>
        </w:rPr>
        <w:t>十、提交维保服务方案时间：</w:t>
      </w:r>
      <w:r>
        <w:rPr>
          <w:rFonts w:hint="eastAsia" w:ascii="宋体" w:hAnsi="宋体"/>
          <w:b w:val="0"/>
          <w:bCs/>
          <w:sz w:val="24"/>
          <w:lang w:eastAsia="zh-CN"/>
        </w:rPr>
        <w:t>自公告之日起</w:t>
      </w:r>
      <w:r>
        <w:rPr>
          <w:rFonts w:hint="eastAsia" w:ascii="宋体" w:hAnsi="宋体"/>
          <w:b w:val="0"/>
          <w:bCs/>
          <w:sz w:val="24"/>
          <w:lang w:val="en-US" w:eastAsia="zh-CN"/>
        </w:rPr>
        <w:t>5个工作日内。</w:t>
      </w:r>
    </w:p>
    <w:p>
      <w:pPr>
        <w:pStyle w:val="2"/>
        <w:rPr>
          <w:szCs w:val="24"/>
          <w:highlight w:val="yellow"/>
        </w:rPr>
      </w:pPr>
    </w:p>
    <w:sectPr>
      <w:pgSz w:w="11906" w:h="16838"/>
      <w:pgMar w:top="102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_GB2312">
    <w:altName w:val="Times New Roman"/>
    <w:panose1 w:val="00000000000000000000"/>
    <w:charset w:val="00"/>
    <w:family w:val="roman"/>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1"/>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yM2ExMzEyYTFlNTljNjJlZTg0MDQxNWE4NzAwODQifQ=="/>
  </w:docVars>
  <w:rsids>
    <w:rsidRoot w:val="4A8A72BE"/>
    <w:rsid w:val="00002C5B"/>
    <w:rsid w:val="000449CD"/>
    <w:rsid w:val="00090045"/>
    <w:rsid w:val="00091CD1"/>
    <w:rsid w:val="00106CFC"/>
    <w:rsid w:val="00110B54"/>
    <w:rsid w:val="00115A94"/>
    <w:rsid w:val="00116C2F"/>
    <w:rsid w:val="0014358C"/>
    <w:rsid w:val="00173762"/>
    <w:rsid w:val="00192A67"/>
    <w:rsid w:val="001A4587"/>
    <w:rsid w:val="001A77B1"/>
    <w:rsid w:val="0020399A"/>
    <w:rsid w:val="00247248"/>
    <w:rsid w:val="002741FF"/>
    <w:rsid w:val="00281FC4"/>
    <w:rsid w:val="0029276C"/>
    <w:rsid w:val="002A673B"/>
    <w:rsid w:val="002B0988"/>
    <w:rsid w:val="002B5A55"/>
    <w:rsid w:val="002C0ED1"/>
    <w:rsid w:val="00303B73"/>
    <w:rsid w:val="00320155"/>
    <w:rsid w:val="00334F1F"/>
    <w:rsid w:val="00342582"/>
    <w:rsid w:val="00354A7F"/>
    <w:rsid w:val="0037210B"/>
    <w:rsid w:val="00376B49"/>
    <w:rsid w:val="003C4BAB"/>
    <w:rsid w:val="003E1D0E"/>
    <w:rsid w:val="003F66D9"/>
    <w:rsid w:val="00400AB4"/>
    <w:rsid w:val="00431B74"/>
    <w:rsid w:val="00443359"/>
    <w:rsid w:val="00467ABB"/>
    <w:rsid w:val="0048016C"/>
    <w:rsid w:val="004965E0"/>
    <w:rsid w:val="004A365A"/>
    <w:rsid w:val="004C296F"/>
    <w:rsid w:val="004D0C27"/>
    <w:rsid w:val="00503C62"/>
    <w:rsid w:val="005643C6"/>
    <w:rsid w:val="005A03FD"/>
    <w:rsid w:val="005A71D9"/>
    <w:rsid w:val="005F36AA"/>
    <w:rsid w:val="0062018F"/>
    <w:rsid w:val="00651259"/>
    <w:rsid w:val="00653AA8"/>
    <w:rsid w:val="00665821"/>
    <w:rsid w:val="00667267"/>
    <w:rsid w:val="006C40D7"/>
    <w:rsid w:val="006D036D"/>
    <w:rsid w:val="00703AB8"/>
    <w:rsid w:val="00732D31"/>
    <w:rsid w:val="00734DDC"/>
    <w:rsid w:val="00755A75"/>
    <w:rsid w:val="007700F3"/>
    <w:rsid w:val="007716AC"/>
    <w:rsid w:val="007A4E3B"/>
    <w:rsid w:val="007B117F"/>
    <w:rsid w:val="007D41AE"/>
    <w:rsid w:val="008042EC"/>
    <w:rsid w:val="008158B2"/>
    <w:rsid w:val="00830D7A"/>
    <w:rsid w:val="0083532B"/>
    <w:rsid w:val="008516C3"/>
    <w:rsid w:val="008542C2"/>
    <w:rsid w:val="00855BEF"/>
    <w:rsid w:val="00872E25"/>
    <w:rsid w:val="00873F1D"/>
    <w:rsid w:val="008822B0"/>
    <w:rsid w:val="008B05E2"/>
    <w:rsid w:val="008D3155"/>
    <w:rsid w:val="008D32E6"/>
    <w:rsid w:val="008F418F"/>
    <w:rsid w:val="008F4B25"/>
    <w:rsid w:val="008F643C"/>
    <w:rsid w:val="009533A1"/>
    <w:rsid w:val="00957559"/>
    <w:rsid w:val="00970EB1"/>
    <w:rsid w:val="009749E4"/>
    <w:rsid w:val="009A69C8"/>
    <w:rsid w:val="009C5D6D"/>
    <w:rsid w:val="009D027F"/>
    <w:rsid w:val="009D257A"/>
    <w:rsid w:val="00A077ED"/>
    <w:rsid w:val="00A1225C"/>
    <w:rsid w:val="00A56545"/>
    <w:rsid w:val="00A60C65"/>
    <w:rsid w:val="00A665A2"/>
    <w:rsid w:val="00A815E8"/>
    <w:rsid w:val="00A81AD3"/>
    <w:rsid w:val="00A853E6"/>
    <w:rsid w:val="00A90A04"/>
    <w:rsid w:val="00AA3B52"/>
    <w:rsid w:val="00AD7D11"/>
    <w:rsid w:val="00AF6CD4"/>
    <w:rsid w:val="00B03FE3"/>
    <w:rsid w:val="00B5047B"/>
    <w:rsid w:val="00B617DB"/>
    <w:rsid w:val="00B80260"/>
    <w:rsid w:val="00BA2AFF"/>
    <w:rsid w:val="00BD33A2"/>
    <w:rsid w:val="00BF4082"/>
    <w:rsid w:val="00C10DF2"/>
    <w:rsid w:val="00C13252"/>
    <w:rsid w:val="00C20551"/>
    <w:rsid w:val="00C5125B"/>
    <w:rsid w:val="00C534E4"/>
    <w:rsid w:val="00C73AC8"/>
    <w:rsid w:val="00CB4825"/>
    <w:rsid w:val="00CE66F2"/>
    <w:rsid w:val="00D530B1"/>
    <w:rsid w:val="00D718F1"/>
    <w:rsid w:val="00D8590B"/>
    <w:rsid w:val="00DC0082"/>
    <w:rsid w:val="00DE3503"/>
    <w:rsid w:val="00DF038A"/>
    <w:rsid w:val="00E14D28"/>
    <w:rsid w:val="00E51145"/>
    <w:rsid w:val="00E771FD"/>
    <w:rsid w:val="00E818A0"/>
    <w:rsid w:val="00E8275A"/>
    <w:rsid w:val="00EE56FF"/>
    <w:rsid w:val="00EE66DF"/>
    <w:rsid w:val="00EF77E4"/>
    <w:rsid w:val="00F10DDD"/>
    <w:rsid w:val="00F15EE6"/>
    <w:rsid w:val="00F2152D"/>
    <w:rsid w:val="00F21F27"/>
    <w:rsid w:val="00F25612"/>
    <w:rsid w:val="00F52872"/>
    <w:rsid w:val="00F75DC8"/>
    <w:rsid w:val="00FB6B03"/>
    <w:rsid w:val="01977637"/>
    <w:rsid w:val="01B96F7A"/>
    <w:rsid w:val="040D1CD7"/>
    <w:rsid w:val="04B0767F"/>
    <w:rsid w:val="0597573C"/>
    <w:rsid w:val="095A4869"/>
    <w:rsid w:val="0A9E0A0A"/>
    <w:rsid w:val="12F75BB9"/>
    <w:rsid w:val="13AC55BE"/>
    <w:rsid w:val="16F54DD2"/>
    <w:rsid w:val="1703080B"/>
    <w:rsid w:val="17223094"/>
    <w:rsid w:val="1A0569FD"/>
    <w:rsid w:val="1C056068"/>
    <w:rsid w:val="1D1D0F72"/>
    <w:rsid w:val="1D3B1F5C"/>
    <w:rsid w:val="1E1862E1"/>
    <w:rsid w:val="26D5580C"/>
    <w:rsid w:val="2E0771DF"/>
    <w:rsid w:val="2F1D1B77"/>
    <w:rsid w:val="2F59485A"/>
    <w:rsid w:val="30122648"/>
    <w:rsid w:val="322B3351"/>
    <w:rsid w:val="346F257B"/>
    <w:rsid w:val="36380FFC"/>
    <w:rsid w:val="3652183C"/>
    <w:rsid w:val="3A4B3705"/>
    <w:rsid w:val="3C7626F9"/>
    <w:rsid w:val="3DA80D91"/>
    <w:rsid w:val="42D253F5"/>
    <w:rsid w:val="447F72BA"/>
    <w:rsid w:val="49C23456"/>
    <w:rsid w:val="4A8A72BE"/>
    <w:rsid w:val="4B412124"/>
    <w:rsid w:val="50486FC7"/>
    <w:rsid w:val="513B02FF"/>
    <w:rsid w:val="533C1422"/>
    <w:rsid w:val="54B16E8D"/>
    <w:rsid w:val="54FD2F4A"/>
    <w:rsid w:val="56826A09"/>
    <w:rsid w:val="5D1B4259"/>
    <w:rsid w:val="61F5191F"/>
    <w:rsid w:val="670B59C4"/>
    <w:rsid w:val="67FF7F8D"/>
    <w:rsid w:val="6CAB3283"/>
    <w:rsid w:val="6DB1139F"/>
    <w:rsid w:val="6DE24C48"/>
    <w:rsid w:val="6E8667B6"/>
    <w:rsid w:val="701B37F5"/>
    <w:rsid w:val="7632720A"/>
    <w:rsid w:val="7BFC47F9"/>
    <w:rsid w:val="7FA725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bCs/>
      <w:kern w:val="44"/>
      <w:sz w:val="44"/>
      <w:szCs w:val="44"/>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szCs w:val="20"/>
    </w:rPr>
  </w:style>
  <w:style w:type="paragraph" w:styleId="4">
    <w:name w:val="annotation text"/>
    <w:basedOn w:val="1"/>
    <w:link w:val="15"/>
    <w:qFormat/>
    <w:uiPriority w:val="0"/>
    <w:pPr>
      <w:jc w:val="left"/>
    </w:pPr>
  </w:style>
  <w:style w:type="paragraph" w:styleId="5">
    <w:name w:val="Plain Text"/>
    <w:basedOn w:val="1"/>
    <w:link w:val="18"/>
    <w:qFormat/>
    <w:uiPriority w:val="99"/>
    <w:rPr>
      <w:rFonts w:ascii="宋体" w:hAnsi="Courier New" w:cs="Courier New"/>
      <w:szCs w:val="21"/>
    </w:rPr>
  </w:style>
  <w:style w:type="paragraph" w:styleId="6">
    <w:name w:val="Balloon Text"/>
    <w:basedOn w:val="1"/>
    <w:link w:val="17"/>
    <w:qFormat/>
    <w:uiPriority w:val="0"/>
    <w:rPr>
      <w:sz w:val="18"/>
      <w:szCs w:val="18"/>
    </w:rPr>
  </w:style>
  <w:style w:type="paragraph" w:styleId="7">
    <w:name w:val="footer"/>
    <w:basedOn w:val="1"/>
    <w:link w:val="21"/>
    <w:qFormat/>
    <w:uiPriority w:val="0"/>
    <w:pPr>
      <w:tabs>
        <w:tab w:val="center" w:pos="4153"/>
        <w:tab w:val="right" w:pos="8306"/>
      </w:tabs>
      <w:snapToGrid w:val="0"/>
      <w:jc w:val="left"/>
    </w:pPr>
    <w:rPr>
      <w:sz w:val="18"/>
      <w:szCs w:val="18"/>
    </w:rPr>
  </w:style>
  <w:style w:type="paragraph" w:styleId="8">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9">
    <w:name w:val="annotation subject"/>
    <w:basedOn w:val="4"/>
    <w:next w:val="4"/>
    <w:link w:val="16"/>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annotation reference"/>
    <w:basedOn w:val="12"/>
    <w:qFormat/>
    <w:uiPriority w:val="0"/>
    <w:rPr>
      <w:sz w:val="21"/>
      <w:szCs w:val="21"/>
    </w:rPr>
  </w:style>
  <w:style w:type="paragraph" w:customStyle="1" w:styleId="14">
    <w:name w:val="图"/>
    <w:basedOn w:val="1"/>
    <w:qFormat/>
    <w:uiPriority w:val="0"/>
    <w:pPr>
      <w:keepNext/>
      <w:adjustRightInd w:val="0"/>
      <w:spacing w:before="60" w:after="60" w:line="300" w:lineRule="auto"/>
      <w:jc w:val="center"/>
      <w:textAlignment w:val="center"/>
    </w:pPr>
    <w:rPr>
      <w:spacing w:val="20"/>
      <w:kern w:val="0"/>
      <w:sz w:val="24"/>
      <w:szCs w:val="20"/>
    </w:rPr>
  </w:style>
  <w:style w:type="character" w:customStyle="1" w:styleId="15">
    <w:name w:val="批注文字 Char"/>
    <w:basedOn w:val="12"/>
    <w:link w:val="4"/>
    <w:qFormat/>
    <w:uiPriority w:val="0"/>
    <w:rPr>
      <w:kern w:val="2"/>
      <w:sz w:val="21"/>
      <w:szCs w:val="24"/>
    </w:rPr>
  </w:style>
  <w:style w:type="character" w:customStyle="1" w:styleId="16">
    <w:name w:val="批注主题 Char"/>
    <w:basedOn w:val="15"/>
    <w:link w:val="9"/>
    <w:qFormat/>
    <w:uiPriority w:val="0"/>
    <w:rPr>
      <w:b/>
      <w:bCs/>
      <w:kern w:val="2"/>
      <w:sz w:val="21"/>
      <w:szCs w:val="24"/>
    </w:rPr>
  </w:style>
  <w:style w:type="character" w:customStyle="1" w:styleId="17">
    <w:name w:val="批注框文本 Char"/>
    <w:basedOn w:val="12"/>
    <w:link w:val="6"/>
    <w:qFormat/>
    <w:uiPriority w:val="0"/>
    <w:rPr>
      <w:kern w:val="2"/>
      <w:sz w:val="18"/>
      <w:szCs w:val="18"/>
    </w:rPr>
  </w:style>
  <w:style w:type="character" w:customStyle="1" w:styleId="18">
    <w:name w:val="纯文本 Char"/>
    <w:basedOn w:val="12"/>
    <w:link w:val="5"/>
    <w:qFormat/>
    <w:uiPriority w:val="99"/>
    <w:rPr>
      <w:rFonts w:ascii="宋体" w:hAnsi="Courier New" w:cs="Courier New"/>
      <w:kern w:val="2"/>
      <w:sz w:val="21"/>
      <w:szCs w:val="21"/>
    </w:rPr>
  </w:style>
  <w:style w:type="paragraph" w:customStyle="1" w:styleId="19">
    <w:name w:val="正文_0_1"/>
    <w:qFormat/>
    <w:uiPriority w:val="0"/>
    <w:pPr>
      <w:widowControl w:val="0"/>
      <w:jc w:val="both"/>
    </w:pPr>
    <w:rPr>
      <w:rFonts w:ascii="_GB2312" w:hAnsi="_GB2312" w:eastAsia="宋体" w:cs="Times New Roman"/>
      <w:kern w:val="2"/>
      <w:sz w:val="21"/>
      <w:szCs w:val="22"/>
      <w:lang w:val="en-US" w:eastAsia="zh-CN" w:bidi="ar-SA"/>
    </w:rPr>
  </w:style>
  <w:style w:type="character" w:customStyle="1" w:styleId="20">
    <w:name w:val="页眉 Char"/>
    <w:basedOn w:val="12"/>
    <w:link w:val="8"/>
    <w:qFormat/>
    <w:uiPriority w:val="0"/>
    <w:rPr>
      <w:kern w:val="2"/>
      <w:sz w:val="18"/>
      <w:szCs w:val="18"/>
    </w:rPr>
  </w:style>
  <w:style w:type="character" w:customStyle="1" w:styleId="21">
    <w:name w:val="页脚 Char"/>
    <w:basedOn w:val="12"/>
    <w:link w:val="7"/>
    <w:qFormat/>
    <w:uiPriority w:val="0"/>
    <w:rPr>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17</Pages>
  <Words>11398</Words>
  <Characters>12244</Characters>
  <Lines>92</Lines>
  <Paragraphs>26</Paragraphs>
  <TotalTime>1</TotalTime>
  <ScaleCrop>false</ScaleCrop>
  <LinksUpToDate>false</LinksUpToDate>
  <CharactersWithSpaces>12311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2022-03-23T02:37:00Z</dcterms:created>
  <dc:creator>阿chen</dc:creator>
  <cp:lastModifiedBy>列</cp:lastModifiedBy>
  <dcterms:modified xsi:type="dcterms:W3CDTF">2023-05-30T06:19:46Z</dcterms:modified>
  <cp:revision>118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14BE5F3882744EDE908BB2F22B120E05_13</vt:lpwstr>
  </property>
</Properties>
</file>